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CD502" w14:textId="77777777" w:rsidR="00A86768" w:rsidRPr="00DA19CE" w:rsidRDefault="00DB2D4A">
      <w:pPr>
        <w:ind w:right="-45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bookmarkStart w:id="0" w:name="_heading=h.u126zo3ttl8a" w:colFirst="0" w:colLast="0"/>
      <w:bookmarkEnd w:id="0"/>
      <w:r w:rsidRPr="00DA19C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Консультативный документ регуляторной политики</w:t>
      </w:r>
    </w:p>
    <w:p w14:paraId="0FD47762" w14:textId="77777777" w:rsidR="00A86768" w:rsidRPr="00DA19CE" w:rsidRDefault="00DB2D4A">
      <w:pPr>
        <w:ind w:right="-45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bookmarkStart w:id="1" w:name="_heading=h.wltspdtvbl7q" w:colFirst="0" w:colLast="0"/>
      <w:bookmarkEnd w:id="1"/>
      <w:r w:rsidRPr="00DA19C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 проектам Законов Республики Казахстан «О рынке капитала» и «О внесении изменений и дополнений в некоторые законодательные акты Республики Казахстан по вопросам рынка капитала»</w:t>
      </w:r>
    </w:p>
    <w:p w14:paraId="64F4B348" w14:textId="77777777" w:rsidR="00A86768" w:rsidRPr="00DA19CE" w:rsidRDefault="00A86768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A8EB257" w14:textId="3CA9FACD" w:rsidR="00A86768" w:rsidRPr="00DA19CE" w:rsidRDefault="00DB2D4A" w:rsidP="0085207C">
      <w:pPr>
        <w:pStyle w:val="a8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Описание проблемы:</w:t>
      </w:r>
    </w:p>
    <w:p w14:paraId="4019DFB2" w14:textId="0000AAC5" w:rsidR="0085207C" w:rsidRPr="00DA19CE" w:rsidRDefault="0085207C" w:rsidP="009266F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f9"/>
        <w:tblW w:w="1550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498"/>
        <w:gridCol w:w="3180"/>
        <w:gridCol w:w="5906"/>
        <w:gridCol w:w="3348"/>
      </w:tblGrid>
      <w:tr w:rsidR="009266F0" w:rsidRPr="00DA19CE" w14:paraId="788B1B0F" w14:textId="77777777" w:rsidTr="009266F0">
        <w:tc>
          <w:tcPr>
            <w:tcW w:w="568" w:type="dxa"/>
          </w:tcPr>
          <w:p w14:paraId="6A99F35F" w14:textId="77777777" w:rsidR="009266F0" w:rsidRPr="00DA19CE" w:rsidRDefault="009266F0" w:rsidP="009266F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</w:p>
          <w:p w14:paraId="2742DB07" w14:textId="2F1A60CC" w:rsidR="009266F0" w:rsidRPr="00DA19CE" w:rsidRDefault="009266F0" w:rsidP="009266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498" w:type="dxa"/>
          </w:tcPr>
          <w:p w14:paraId="4AD96605" w14:textId="72E53FDE" w:rsidR="009266F0" w:rsidRPr="00DA19CE" w:rsidRDefault="009266F0" w:rsidP="00463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Проблемный вопрос</w:t>
            </w:r>
          </w:p>
        </w:tc>
        <w:tc>
          <w:tcPr>
            <w:tcW w:w="3180" w:type="dxa"/>
          </w:tcPr>
          <w:p w14:paraId="112BBCCA" w14:textId="14FD06B2" w:rsidR="009266F0" w:rsidRPr="00DA19CE" w:rsidRDefault="009266F0" w:rsidP="009266F0">
            <w:pPr>
              <w:pStyle w:val="a8"/>
              <w:tabs>
                <w:tab w:val="left" w:pos="613"/>
              </w:tabs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Основные причины возникшей проблемы</w:t>
            </w:r>
          </w:p>
        </w:tc>
        <w:tc>
          <w:tcPr>
            <w:tcW w:w="5906" w:type="dxa"/>
          </w:tcPr>
          <w:p w14:paraId="55F6453B" w14:textId="60BC1BF9" w:rsidR="009266F0" w:rsidRPr="00DA19CE" w:rsidRDefault="009266F0" w:rsidP="00913D39">
            <w:pPr>
              <w:tabs>
                <w:tab w:val="left" w:pos="393"/>
              </w:tabs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Аналитические сведения, показывающие уровень и значимость описываемой проблемы</w:t>
            </w:r>
          </w:p>
        </w:tc>
        <w:tc>
          <w:tcPr>
            <w:tcW w:w="3348" w:type="dxa"/>
          </w:tcPr>
          <w:p w14:paraId="63CADCF2" w14:textId="370A8432" w:rsidR="009266F0" w:rsidRPr="00DA19CE" w:rsidRDefault="009266F0" w:rsidP="009266F0">
            <w:pPr>
              <w:pStyle w:val="font-claude-response-body"/>
              <w:tabs>
                <w:tab w:val="left" w:pos="446"/>
              </w:tabs>
              <w:spacing w:before="0" w:beforeAutospacing="0" w:after="0" w:afterAutospacing="0"/>
              <w:ind w:left="162"/>
              <w:jc w:val="both"/>
            </w:pPr>
            <w:r w:rsidRPr="00DA19CE">
              <w:rPr>
                <w:b/>
                <w:bCs/>
              </w:rPr>
              <w:t>Способы измерения проблемы</w:t>
            </w:r>
          </w:p>
        </w:tc>
      </w:tr>
      <w:tr w:rsidR="00E3777F" w:rsidRPr="00DA19CE" w14:paraId="4E793DBD" w14:textId="77777777" w:rsidTr="009266F0">
        <w:tc>
          <w:tcPr>
            <w:tcW w:w="568" w:type="dxa"/>
          </w:tcPr>
          <w:p w14:paraId="6AAE04AF" w14:textId="5361FEAE" w:rsidR="00913D39" w:rsidRPr="00DA19CE" w:rsidRDefault="00913D39" w:rsidP="009266F0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498" w:type="dxa"/>
          </w:tcPr>
          <w:p w14:paraId="30F6ACE1" w14:textId="27646E51" w:rsidR="002601D5" w:rsidRPr="00DA19CE" w:rsidRDefault="00F5268E" w:rsidP="0046362C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Недостаточная </w:t>
            </w:r>
            <w:r w:rsidR="002601D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вовлеченност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="002601D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частного сектора в использование </w:t>
            </w:r>
            <w:r w:rsidR="00F22E9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долевых и долговых инструментов на </w:t>
            </w:r>
            <w:r w:rsidR="002601D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рынк</w:t>
            </w:r>
            <w:r w:rsidR="00F22E9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2601D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капитала.</w:t>
            </w:r>
          </w:p>
        </w:tc>
        <w:tc>
          <w:tcPr>
            <w:tcW w:w="3180" w:type="dxa"/>
          </w:tcPr>
          <w:p w14:paraId="10789B2D" w14:textId="52E8ECE5" w:rsidR="00913D39" w:rsidRPr="00DA19CE" w:rsidRDefault="00913D39" w:rsidP="00627C5E">
            <w:pPr>
              <w:pStyle w:val="a8"/>
              <w:numPr>
                <w:ilvl w:val="0"/>
                <w:numId w:val="23"/>
              </w:numPr>
              <w:tabs>
                <w:tab w:val="left" w:pos="613"/>
              </w:tabs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Усложненные и непропорциональные регуляторные процедуры допуска ценных бумаг на рынок приводят к повышенной административной нагрузке, увеличению сроков и росту издержек эмиссионных процедур</w:t>
            </w:r>
            <w:r w:rsidR="00C30E14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.</w:t>
            </w:r>
          </w:p>
          <w:p w14:paraId="7DE5C46B" w14:textId="20AF988F" w:rsidR="00913D39" w:rsidRPr="00DA19CE" w:rsidRDefault="00913D39" w:rsidP="009266F0">
            <w:pPr>
              <w:pStyle w:val="a8"/>
              <w:numPr>
                <w:ilvl w:val="0"/>
                <w:numId w:val="23"/>
              </w:numPr>
              <w:tabs>
                <w:tab w:val="left" w:pos="613"/>
              </w:tabs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Унифицированные требования к раскрытию информации, применяемые без учета категории эмитентов, формируют дополнительные издержки и усложняют процесс подготовки эмиссии для субъектов малого и среднего бизнеса (далее </w:t>
            </w:r>
            <w:r w:rsidR="002E718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-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МСБ). </w:t>
            </w:r>
          </w:p>
          <w:p w14:paraId="0252FE85" w14:textId="77777777" w:rsidR="00913D39" w:rsidRPr="00DA19CE" w:rsidRDefault="00913D39" w:rsidP="00913D39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5906" w:type="dxa"/>
          </w:tcPr>
          <w:p w14:paraId="72AD2A1D" w14:textId="417BC2D9" w:rsidR="00913D39" w:rsidRPr="00DA19CE" w:rsidRDefault="00913D39" w:rsidP="00913D39">
            <w:pPr>
              <w:tabs>
                <w:tab w:val="left" w:pos="393"/>
              </w:tabs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Для эмитентов сохраняются регуляторные барьеры, обусловленные непропорциональностью и усложненностью процедур при их выходе на рынок, в частности параллельным прохождением государственной регистрации ценных бумаг через Агентство Республики Казахстан по регулированию и развитию финансового рынка (далее </w:t>
            </w:r>
            <w:r w:rsidR="002E718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-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АРРФР), сопровождающейся присвоением ценной бумаге ISIN в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АО «Центральный депозитарий ценных бумаг»</w:t>
            </w:r>
            <w:r w:rsidRPr="00DA19CE" w:rsidDel="00913E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(далее </w:t>
            </w:r>
            <w:r w:rsidR="002E718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-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ЦД). </w:t>
            </w:r>
          </w:p>
          <w:p w14:paraId="78359471" w14:textId="6C2ED786" w:rsidR="00913D39" w:rsidRPr="00DA19CE" w:rsidRDefault="00913D39" w:rsidP="00913D39">
            <w:pPr>
              <w:tabs>
                <w:tab w:val="left" w:pos="393"/>
              </w:tabs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Дополнительную нагрузку создают избыточные требования к раскрытию информации, особенно в рамках част</w:t>
            </w:r>
            <w:r w:rsidRPr="00EF79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ных размещений корпоративных облигаций, а также </w:t>
            </w:r>
            <w:r w:rsidR="006D545F" w:rsidRPr="00EF79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недостаточно оптимальная</w:t>
            </w:r>
            <w:r w:rsidR="00D33357" w:rsidRPr="00EF79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 w:rsidRPr="00EF79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архитектура системы раскрытия информации. В совокупности это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приводит к увеличению сроков выхода эмитентов на организованный рынок и снижает его привлекательность для компаний частного сектора.</w:t>
            </w:r>
          </w:p>
          <w:p w14:paraId="3A8CA145" w14:textId="4FB4E932" w:rsidR="00913D39" w:rsidRPr="00DA19CE" w:rsidRDefault="00675A4C" w:rsidP="00913D3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Существующая н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есогласованност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ь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функций и процессов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в рамках действующего регулирования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приводят к росту административных издержек и увеличению </w:t>
            </w:r>
            <w:r w:rsidR="00913D39" w:rsidRPr="00DA19CE">
              <w:rPr>
                <w:rFonts w:ascii="Times New Roman" w:hAnsi="Times New Roman"/>
                <w:sz w:val="24"/>
                <w:lang w:val="ru-RU"/>
              </w:rPr>
              <w:t>сроков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государственной регистрации выпуска и размещения ценных бумаг.</w:t>
            </w:r>
          </w:p>
          <w:p w14:paraId="4013B566" w14:textId="72ED0A8D" w:rsidR="00913D39" w:rsidRPr="00DA19CE" w:rsidRDefault="00675A4C" w:rsidP="001C7145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Как результат, ф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инансирование МСБ по-прежнему осуществляется </w:t>
            </w:r>
            <w:r w:rsidR="00913D39" w:rsidRPr="00EF79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преимущественно через банковский сектор (около 90%)</w:t>
            </w:r>
            <w:r w:rsidRPr="00EF79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, в </w:t>
            </w:r>
            <w:r w:rsidR="006D545F" w:rsidRPr="00EF79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частности</w:t>
            </w:r>
            <w:r w:rsidR="00913D39" w:rsidRPr="00EF79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в связи со следующими барьерами: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</w:p>
          <w:p w14:paraId="4F22E205" w14:textId="14603BB7" w:rsidR="00913D39" w:rsidRPr="00DA19CE" w:rsidRDefault="00C30E14" w:rsidP="009266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    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1)</w:t>
            </w:r>
            <w:r w:rsidR="00383D4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 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действующее регулирование недостаточно учитывает различия между категориями эмитентов, что 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lastRenderedPageBreak/>
              <w:t xml:space="preserve">приводит к применению единых требований к МСБ и крупным публичным компаниям; </w:t>
            </w:r>
          </w:p>
          <w:p w14:paraId="0845BD1A" w14:textId="2B7117C0" w:rsidR="00913D39" w:rsidRPr="00DA19CE" w:rsidRDefault="00C30E14" w:rsidP="009266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    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2)</w:t>
            </w:r>
            <w:r w:rsidR="00383D4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 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преобразование из организационно-правовой формы товарищества с ограниченной ответственностью в акционерное общество сопряжено со значительными организационными и финансовыми издержками; </w:t>
            </w:r>
          </w:p>
          <w:p w14:paraId="76743568" w14:textId="66DA333D" w:rsidR="00913D39" w:rsidRPr="00DA19CE" w:rsidRDefault="00C30E14" w:rsidP="009266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    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3)</w:t>
            </w:r>
            <w:r w:rsidR="00383D4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 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отсутствие мер для стимулирования МСБ для выхода на IPO. </w:t>
            </w:r>
          </w:p>
          <w:p w14:paraId="6331C200" w14:textId="77777777" w:rsidR="00913D39" w:rsidRPr="00DA19CE" w:rsidRDefault="00913D39" w:rsidP="00913D3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Вышеперечисленные аспекты снижают привлекательность получения публичного статуса компаниями и ограничивают развитие фондового рынка как альтернативного источника привлечения финансирования. </w:t>
            </w:r>
          </w:p>
          <w:p w14:paraId="0A9DFFA4" w14:textId="1DB68837" w:rsidR="00913D39" w:rsidRPr="00DA19CE" w:rsidRDefault="00913D39" w:rsidP="00913D39">
            <w:pPr>
              <w:tabs>
                <w:tab w:val="left" w:pos="582"/>
              </w:tabs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Нормативная база в сфере проектного финансирования и секьюритизации </w:t>
            </w:r>
            <w:r w:rsidR="00675A4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также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требует дальнейшего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совершенствования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.</w:t>
            </w:r>
            <w:r w:rsidR="00C41F23" w:rsidRPr="00DA19C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6361DF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Несмотря на то, что</w:t>
            </w:r>
            <w:r w:rsidR="0071240F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536E4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равовые основы </w:t>
            </w:r>
            <w:r w:rsidR="00EF5FB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таких сделок </w:t>
            </w:r>
            <w:r w:rsidR="0090622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уже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установлены Законом Республики Казахстан «О проектном финансировании и секьюритизации», </w:t>
            </w:r>
            <w:r w:rsidR="00E1272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рынок проектного финансирования и секьюритизации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остается недостаточно развитым. </w:t>
            </w:r>
            <w:r w:rsidR="0090622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Дальнейшее с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овершенствование регуляторной и инфраструктурной среды </w:t>
            </w:r>
            <w:r w:rsidR="0090622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таких сделок может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позволит</w:t>
            </w:r>
            <w:r w:rsidR="0090622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(среди прочего)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банкам эффективно рефинансировать кредитные портфели, а инвесторам — получить доступ к новым классам надежных активов с прогнозируемым доходом.</w:t>
            </w:r>
          </w:p>
          <w:p w14:paraId="3E70B5DE" w14:textId="6AC7815B" w:rsidR="00913D39" w:rsidRPr="00DA19CE" w:rsidRDefault="00BD46CE" w:rsidP="009266F0">
            <w:pPr>
              <w:ind w:firstLine="2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Кроме того, 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Казахстан располагает значительными предпосылками для развития исламских финансов, включая благоприятное геоэкономическое положение, активную интеграцию в международные экономические процессы и потенциал расширения линейки финансовых инструментов, ориентированных на различные потребности </w:t>
            </w:r>
            <w:r w:rsidR="00913D39" w:rsidRPr="00EF79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инвесторов.</w:t>
            </w:r>
            <w:r w:rsidR="009C05BF" w:rsidRPr="00EF79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13D39" w:rsidRPr="00EF79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Вместе с тем </w:t>
            </w:r>
            <w:r w:rsidR="00913D39" w:rsidRPr="00EF797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комплексное регулирование исламских финансовых инструментов остается недостаточно сформированным, включая вопросы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выпуска исламских ценных бумаг, деятельности специализированных структур финансирования и применения механизмов подтверждения соответствия принципам исламского финансирования.</w:t>
            </w:r>
          </w:p>
          <w:p w14:paraId="29E51E61" w14:textId="77777777" w:rsidR="00913D39" w:rsidRPr="00DA19CE" w:rsidRDefault="00913D39" w:rsidP="00AB1063">
            <w:pPr>
              <w:ind w:firstLine="2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Совершенствование регулирования исламских финансовых инструментов </w:t>
            </w:r>
            <w:r w:rsidR="00111B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рынк</w:t>
            </w:r>
            <w:r w:rsidR="00111B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капитала в новом Законе «О рынке капитала» </w:t>
            </w:r>
            <w:r w:rsidR="00111B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будет способствовать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</w:t>
            </w:r>
            <w:r w:rsidR="00111B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ию </w:t>
            </w:r>
            <w:r w:rsidR="00467846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этого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сегмент</w:t>
            </w:r>
            <w:r w:rsidR="00467846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национального рынка и привлеч</w:t>
            </w:r>
            <w:r w:rsidR="00467846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ению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капитал</w:t>
            </w:r>
            <w:r w:rsidR="00467846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 международных исламских финансовых центров</w:t>
            </w:r>
            <w:r w:rsidR="007D74C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(или) организаций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</w:p>
          <w:p w14:paraId="44FAF26F" w14:textId="6C1CDA07" w:rsidR="00DA19CE" w:rsidRPr="00DA19CE" w:rsidRDefault="00DA19CE" w:rsidP="00AB1063">
            <w:pPr>
              <w:ind w:firstLine="285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348" w:type="dxa"/>
          </w:tcPr>
          <w:p w14:paraId="1A4E31C4" w14:textId="2E8511E5" w:rsidR="00913D39" w:rsidRPr="00DA19CE" w:rsidRDefault="00913D39" w:rsidP="00913D39">
            <w:pPr>
              <w:pStyle w:val="font-claude-response-body"/>
              <w:numPr>
                <w:ilvl w:val="0"/>
                <w:numId w:val="42"/>
              </w:numPr>
              <w:tabs>
                <w:tab w:val="left" w:pos="446"/>
              </w:tabs>
              <w:spacing w:before="0" w:beforeAutospacing="0" w:after="0" w:afterAutospacing="0"/>
              <w:ind w:left="20" w:firstLine="142"/>
              <w:jc w:val="both"/>
            </w:pPr>
            <w:r w:rsidRPr="00DA19CE">
              <w:lastRenderedPageBreak/>
              <w:t>Средний срок прохождения полного цикла эмиссионных процедур</w:t>
            </w:r>
            <w:r w:rsidR="00FE42BA" w:rsidRPr="00DA19CE">
              <w:t>;</w:t>
            </w:r>
          </w:p>
          <w:p w14:paraId="44D7EE71" w14:textId="0F49ED27" w:rsidR="00913D39" w:rsidRPr="00DA19CE" w:rsidRDefault="00913D39" w:rsidP="00913D39">
            <w:pPr>
              <w:pStyle w:val="font-claude-response-body"/>
              <w:numPr>
                <w:ilvl w:val="0"/>
                <w:numId w:val="42"/>
              </w:numPr>
              <w:tabs>
                <w:tab w:val="left" w:pos="446"/>
              </w:tabs>
              <w:spacing w:before="0" w:beforeAutospacing="0" w:after="0" w:afterAutospacing="0"/>
              <w:ind w:left="20" w:firstLine="142"/>
              <w:jc w:val="both"/>
            </w:pPr>
            <w:r w:rsidRPr="00DA19CE">
              <w:t>Динамика количества новых эмитентов на основном рынке</w:t>
            </w:r>
            <w:r w:rsidR="006F040C" w:rsidRPr="00DA19CE">
              <w:t xml:space="preserve"> АО «Казахстанская фондовая биржа</w:t>
            </w:r>
            <w:r w:rsidRPr="00DA19CE">
              <w:t xml:space="preserve"> </w:t>
            </w:r>
            <w:r w:rsidR="006F040C" w:rsidRPr="00DA19CE">
              <w:t>«</w:t>
            </w:r>
            <w:r w:rsidRPr="00DA19CE">
              <w:t>KASE</w:t>
            </w:r>
            <w:r w:rsidR="006F040C" w:rsidRPr="00DA19CE">
              <w:t>» (далее - KASE)</w:t>
            </w:r>
            <w:r w:rsidR="00FE42BA" w:rsidRPr="00DA19CE">
              <w:t>.</w:t>
            </w:r>
          </w:p>
          <w:p w14:paraId="6A33560E" w14:textId="77777777" w:rsidR="00913D39" w:rsidRPr="00DA19CE" w:rsidRDefault="00913D39" w:rsidP="009266F0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E3777F" w:rsidRPr="00DA19CE" w14:paraId="4B66B9CD" w14:textId="77777777" w:rsidTr="009266F0">
        <w:tc>
          <w:tcPr>
            <w:tcW w:w="568" w:type="dxa"/>
          </w:tcPr>
          <w:p w14:paraId="1C424FA8" w14:textId="6079C20B" w:rsidR="00913D39" w:rsidRPr="00DA19CE" w:rsidRDefault="00913D39" w:rsidP="007D74C7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2498" w:type="dxa"/>
          </w:tcPr>
          <w:p w14:paraId="36F6AB43" w14:textId="1C4C0C48" w:rsidR="00913D39" w:rsidRPr="00DA19CE" w:rsidRDefault="00DC6E93" w:rsidP="007D74C7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ровень ликвидности рынка ценных бумаг, выражающийся в низкой оборачиваемости инструментов, пассивной позиции институциональных и розничных инвесторов</w:t>
            </w:r>
            <w:r w:rsidR="00FE42B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80" w:type="dxa"/>
          </w:tcPr>
          <w:p w14:paraId="77EA9ABD" w14:textId="06EEAFDF" w:rsidR="00913D39" w:rsidRPr="00DA19CE" w:rsidRDefault="00913D39" w:rsidP="00913D39">
            <w:pPr>
              <w:pStyle w:val="a8"/>
              <w:numPr>
                <w:ilvl w:val="0"/>
                <w:numId w:val="28"/>
              </w:numPr>
              <w:ind w:left="2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Доминирование Единого накопительного пенсионного фонда (далее </w:t>
            </w:r>
            <w:r w:rsidR="002E718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>–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ЕНПФ) как ключевого институционального инвестора формирует высокую концентрацию рынка и ограничивает развитие конкурентной среды, включая роль частных управляющих и инвестиционных фондов. </w:t>
            </w:r>
          </w:p>
          <w:p w14:paraId="7E3F41DD" w14:textId="2C7FDEA7" w:rsidR="00913D39" w:rsidRPr="00DA19CE" w:rsidRDefault="00913D39" w:rsidP="00913D39">
            <w:pPr>
              <w:pStyle w:val="a8"/>
              <w:numPr>
                <w:ilvl w:val="0"/>
                <w:numId w:val="28"/>
              </w:numPr>
              <w:ind w:left="2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Консервативная инвестиционная стратегия ЕНПФ с преобладанием вложений в государственные и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квазигосударственные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инструменты, а также практика удержания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облигаций до погашения («купи и держи») сдерживают диверсификацию спроса и ограничивают активную торговлю на вторичном рынке</w:t>
            </w:r>
            <w:r w:rsidR="008751F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1768D6F" w14:textId="77777777" w:rsidR="00913D39" w:rsidRPr="00DA19CE" w:rsidRDefault="00913D39" w:rsidP="007D74C7">
            <w:pPr>
              <w:pStyle w:val="a8"/>
              <w:numPr>
                <w:ilvl w:val="0"/>
                <w:numId w:val="28"/>
              </w:numPr>
              <w:ind w:left="2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Низкая оборачиваемость акций и государственных ценных бумаг (далее </w:t>
            </w:r>
            <w:r w:rsidR="002E718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ГЦБ) препятствуют формированию эффективного рыночного ценообразования, способству</w:t>
            </w:r>
            <w:r w:rsidR="008F130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 увеличению спредов между ценами покупки и продажи, что делает менее предсказуемым процесс исполнения сделок и выхода из инструментов.</w:t>
            </w:r>
          </w:p>
          <w:p w14:paraId="3014EAE7" w14:textId="7E17C892" w:rsidR="00DA19CE" w:rsidRPr="00DA19CE" w:rsidRDefault="00DA19CE" w:rsidP="00DA19CE">
            <w:pPr>
              <w:pStyle w:val="a8"/>
              <w:ind w:left="3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06" w:type="dxa"/>
          </w:tcPr>
          <w:p w14:paraId="51418575" w14:textId="5343888F" w:rsidR="00913D39" w:rsidRPr="00DA19CE" w:rsidRDefault="00913D39" w:rsidP="00913D39">
            <w:pPr>
              <w:tabs>
                <w:tab w:val="left" w:pos="595"/>
              </w:tabs>
              <w:ind w:left="28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1.</w:t>
            </w:r>
            <w:r w:rsidR="00F6726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Реформа накопительной пенсионной системы 2013 года, в результате которой активы частных пенсионных фондов были консолидированы в ЕНПФ, существенно изменила структуру институционального спроса на рынке капитала. В результате был сформирован крупнейший институциональный инвестор страны с объемом пенсионных активов </w:t>
            </w:r>
            <w:r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порядка 25</w:t>
            </w:r>
            <w:r w:rsidR="00795DF2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AB53AE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трлн тенге</w:t>
            </w:r>
            <w:r w:rsidR="00AB53AE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(на начало апреля 2026 года)</w:t>
            </w:r>
            <w:r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аккумулир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ующий практически весь пенсионный спрос, тогда как доля частных управляющих пенсионными активами после реформы сократилась до менее 1% совокупного объема.</w:t>
            </w:r>
          </w:p>
          <w:p w14:paraId="1D0E0364" w14:textId="355A841D" w:rsidR="00C84AAA" w:rsidRPr="00DA19CE" w:rsidRDefault="00913D39" w:rsidP="00C84AAA">
            <w:pPr>
              <w:tabs>
                <w:tab w:val="left" w:pos="595"/>
              </w:tabs>
              <w:ind w:left="28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="00F6726A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ЕНПФ концентрирует пенсионные активы </w:t>
            </w:r>
            <w:r w:rsidR="00D849D2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преимущественно в </w:t>
            </w:r>
            <w:r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государственных и </w:t>
            </w:r>
            <w:proofErr w:type="spellStart"/>
            <w:r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квазигосударственных</w:t>
            </w:r>
            <w:proofErr w:type="spellEnd"/>
            <w:r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инструментах, следуя стратегии «купи и держи». </w:t>
            </w:r>
            <w:r w:rsidR="00454AA7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начало апреля </w:t>
            </w:r>
            <w:r w:rsidR="00D849D2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61% пенсионных активов сосредоточено в </w:t>
            </w:r>
            <w:proofErr w:type="spellStart"/>
            <w:r w:rsidR="00D849D2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тенговых</w:t>
            </w:r>
            <w:proofErr w:type="spellEnd"/>
            <w:r w:rsidR="00D849D2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инструментах, из них </w:t>
            </w:r>
            <w:r w:rsidR="00454AA7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="00BD4419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54AA7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% </w:t>
            </w:r>
            <w:r w:rsidR="00D849D2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="00D849D2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softHyphen/>
            </w:r>
            <w:r w:rsidR="00454AA7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ГЦБ, 9% — в </w:t>
            </w:r>
            <w:proofErr w:type="spellStart"/>
            <w:r w:rsidR="00454AA7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квазигосударственных</w:t>
            </w:r>
            <w:proofErr w:type="spellEnd"/>
            <w:r w:rsidR="00454AA7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облигациях, 2,</w:t>
            </w:r>
            <w:r w:rsidR="00D849D2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454AA7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 — в корпоративных облигациях</w:t>
            </w:r>
            <w:r w:rsidR="00D849D2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454AA7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Частные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управляющие пенсионными активами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управляют ли</w:t>
            </w:r>
            <w:r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шь 0,</w:t>
            </w:r>
            <w:r w:rsidR="00477A36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</w:t>
            </w:r>
            <w:r w:rsidR="00D849D2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или 99,4 млрд тенге</w:t>
            </w:r>
            <w:r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 общего объема пенсионных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накоплений. </w:t>
            </w:r>
          </w:p>
          <w:p w14:paraId="3E6BDDD7" w14:textId="11045D06" w:rsidR="008751F7" w:rsidRPr="00F42AD3" w:rsidRDefault="00913D39" w:rsidP="00C84AAA">
            <w:pPr>
              <w:tabs>
                <w:tab w:val="left" w:pos="595"/>
              </w:tabs>
              <w:ind w:left="28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="00F6726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="005C0E5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Коэффициент оборачиваемости акций на вторичном рынке </w:t>
            </w:r>
            <w:r w:rsidR="005C0E57" w:rsidRPr="005605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сохраняется на уровне 2</w:t>
            </w:r>
            <w:r w:rsidR="00C30E14" w:rsidRPr="005605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5C0E57" w:rsidRPr="005605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4%, ГЦБ </w:t>
            </w:r>
            <w:r w:rsidR="002E718D" w:rsidRPr="005605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5C0E57" w:rsidRPr="005605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около 7%. Низкая</w:t>
            </w:r>
            <w:r w:rsidR="005C0E5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оборачиваемость обусловлена совокупностью структурных факторов на стороне как пред</w:t>
            </w:r>
            <w:r w:rsidR="005C0E57"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ложения, так и спроса. </w:t>
            </w:r>
          </w:p>
          <w:p w14:paraId="2D847749" w14:textId="11675A05" w:rsidR="00913D39" w:rsidRPr="00DA19CE" w:rsidRDefault="005C0E57" w:rsidP="00C84AAA">
            <w:pPr>
              <w:tabs>
                <w:tab w:val="left" w:pos="595"/>
              </w:tabs>
              <w:ind w:left="28" w:firstLine="284"/>
              <w:jc w:val="both"/>
              <w:rPr>
                <w:b/>
                <w:lang w:val="ru-RU"/>
              </w:rPr>
            </w:pPr>
            <w:r w:rsidRPr="00F42AD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Значительная часть ГЦБ сосредоточена в портфелях ЕНПФ и</w:t>
            </w:r>
            <w:r w:rsidRPr="00795D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95D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квазигосударственных</w:t>
            </w:r>
            <w:proofErr w:type="spellEnd"/>
            <w:r w:rsidRPr="00795D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структур, придерживающихся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стратегии удержания до погашения, что сокращает объ</w:t>
            </w:r>
            <w:r w:rsidR="008751F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 бумаг, доступных для вторичного обращения. Одновременно предпочтения инвесторов смещены в пользу краткосрочных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инструментов и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депозитов с сопоставимой доходностью при меньшем риске, что снижает стимулы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 к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торговле долгосрочными инструментами. Совокупное действие этих факторов вед</w:t>
            </w:r>
            <w:r w:rsidR="008751F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 к сужению базы активных участников, росту спредов и препятствует формированию устойчивых рыночных цен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  <w:tc>
          <w:tcPr>
            <w:tcW w:w="3348" w:type="dxa"/>
          </w:tcPr>
          <w:p w14:paraId="17E904AD" w14:textId="6F7165BA" w:rsidR="00913D39" w:rsidRPr="00DA19CE" w:rsidRDefault="00913D39" w:rsidP="007D74C7">
            <w:pPr>
              <w:pStyle w:val="font-claude-response-body"/>
              <w:numPr>
                <w:ilvl w:val="0"/>
                <w:numId w:val="43"/>
              </w:numPr>
              <w:tabs>
                <w:tab w:val="left" w:pos="446"/>
              </w:tabs>
              <w:spacing w:before="0" w:beforeAutospacing="0" w:after="0" w:afterAutospacing="0"/>
              <w:ind w:left="0" w:firstLine="170"/>
              <w:jc w:val="both"/>
            </w:pPr>
            <w:r w:rsidRPr="00DA19CE">
              <w:lastRenderedPageBreak/>
              <w:t>Доля ЕНПФ в совокупном объеме пенсионных накоплений</w:t>
            </w:r>
            <w:r w:rsidR="002E718D" w:rsidRPr="00DA19CE">
              <w:t>.</w:t>
            </w:r>
          </w:p>
          <w:p w14:paraId="6455BCAF" w14:textId="6C587366" w:rsidR="00913D39" w:rsidRPr="00DA19CE" w:rsidRDefault="00913D39" w:rsidP="007D74C7">
            <w:pPr>
              <w:pStyle w:val="font-claude-response-body"/>
              <w:numPr>
                <w:ilvl w:val="0"/>
                <w:numId w:val="43"/>
              </w:numPr>
              <w:tabs>
                <w:tab w:val="left" w:pos="446"/>
              </w:tabs>
              <w:spacing w:before="0" w:beforeAutospacing="0" w:after="0" w:afterAutospacing="0"/>
              <w:ind w:left="0" w:firstLine="170"/>
              <w:jc w:val="both"/>
            </w:pPr>
            <w:r w:rsidRPr="00DA19CE">
              <w:t>Коэффициент оборачиваемости акций и ГЦБ на вторичном рынке KASE</w:t>
            </w:r>
            <w:r w:rsidR="002E718D" w:rsidRPr="00DA19CE">
              <w:t>.</w:t>
            </w:r>
          </w:p>
          <w:p w14:paraId="4DE0FD6A" w14:textId="01CF8C9C" w:rsidR="00913D39" w:rsidRPr="00DA19CE" w:rsidRDefault="00913D39" w:rsidP="007D74C7">
            <w:pPr>
              <w:pStyle w:val="font-claude-response-body"/>
              <w:numPr>
                <w:ilvl w:val="0"/>
                <w:numId w:val="43"/>
              </w:numPr>
              <w:tabs>
                <w:tab w:val="left" w:pos="446"/>
              </w:tabs>
              <w:spacing w:before="0" w:beforeAutospacing="0" w:after="0" w:afterAutospacing="0"/>
              <w:ind w:left="0" w:firstLine="170"/>
              <w:jc w:val="both"/>
            </w:pPr>
            <w:r w:rsidRPr="00DA19CE">
              <w:t>Среднедневной объем торгов на вторичном рынке</w:t>
            </w:r>
            <w:r w:rsidR="00FE42BA" w:rsidRPr="00DA19CE">
              <w:t>.</w:t>
            </w:r>
          </w:p>
        </w:tc>
      </w:tr>
      <w:tr w:rsidR="00E3777F" w:rsidRPr="00DA19CE" w14:paraId="038F681C" w14:textId="77777777" w:rsidTr="009266F0">
        <w:tc>
          <w:tcPr>
            <w:tcW w:w="568" w:type="dxa"/>
          </w:tcPr>
          <w:p w14:paraId="3EF2D5B3" w14:textId="4A504C2C" w:rsidR="00913D39" w:rsidRPr="00DA19CE" w:rsidRDefault="00913D39" w:rsidP="009266F0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2498" w:type="dxa"/>
          </w:tcPr>
          <w:p w14:paraId="04FD00E8" w14:textId="2F628B90" w:rsidR="00913D39" w:rsidRPr="00DA19CE" w:rsidRDefault="00913D39" w:rsidP="009266F0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Несоответствие действующего законодательства </w:t>
            </w:r>
            <w:r w:rsidR="00282A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рынке ценных бумаг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современным потребностям рынка капитала</w:t>
            </w:r>
            <w:r w:rsidR="00FE42B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80" w:type="dxa"/>
          </w:tcPr>
          <w:p w14:paraId="27611DE4" w14:textId="18500060" w:rsidR="00913D39" w:rsidRPr="00DA19CE" w:rsidRDefault="00913D39" w:rsidP="00913D39">
            <w:pPr>
              <w:pStyle w:val="a8"/>
              <w:numPr>
                <w:ilvl w:val="0"/>
                <w:numId w:val="31"/>
              </w:numPr>
              <w:ind w:left="2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Действующий Закон Республики Казахстан «О рынке ценных бумаг» 2003 года (далее </w:t>
            </w:r>
            <w:r w:rsidR="002E718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Закон о рынке ценных бумаг), несмотря на многочисленные изменения и значительное расширение понятийного аппарата, утратил системную целостность и внутреннюю согласованность, что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снижает эффективность регулирования и усложняет его практическое применение. </w:t>
            </w:r>
          </w:p>
          <w:p w14:paraId="2AD30FF4" w14:textId="0EFFF941" w:rsidR="00E60D89" w:rsidRPr="00DA19CE" w:rsidRDefault="00913D39" w:rsidP="006C30AF">
            <w:pPr>
              <w:pStyle w:val="a8"/>
              <w:numPr>
                <w:ilvl w:val="0"/>
                <w:numId w:val="31"/>
              </w:numPr>
              <w:ind w:left="20" w:firstLine="340"/>
              <w:jc w:val="both"/>
              <w:rPr>
                <w:rFonts w:eastAsia="Times New Roman" w:cs="Times New Roman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Высокая степень кодификации и нормативной </w:t>
            </w:r>
            <w:r w:rsidRPr="006F43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детализации регулирования, на фоне глобального перехода к более гибким, моделям</w:t>
            </w:r>
            <w:r w:rsidR="00C7478D" w:rsidRPr="006F43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регулирования, основанного на принципах,</w:t>
            </w:r>
            <w:r w:rsidRPr="006F43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ограничивает адаптивность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правовой системы, замедляет внедрение инновационных финансовых инструментов и развитие фондового сегмента, формируя вызов баланса между гибкостью регулирования, прозрачностью рынка и инвестиционной безопасностью.</w:t>
            </w:r>
          </w:p>
          <w:p w14:paraId="791885B1" w14:textId="520BD40E" w:rsidR="00DA19CE" w:rsidRPr="00DA19CE" w:rsidRDefault="00DA19CE" w:rsidP="00DA19CE">
            <w:pPr>
              <w:pStyle w:val="a8"/>
              <w:ind w:left="360"/>
              <w:jc w:val="both"/>
              <w:rPr>
                <w:rFonts w:eastAsia="Times New Roman" w:cs="Times New Roman"/>
                <w:szCs w:val="24"/>
                <w:lang w:val="ru-RU"/>
              </w:rPr>
            </w:pPr>
          </w:p>
        </w:tc>
        <w:tc>
          <w:tcPr>
            <w:tcW w:w="5906" w:type="dxa"/>
          </w:tcPr>
          <w:p w14:paraId="3120887C" w14:textId="502B2124" w:rsidR="00913D39" w:rsidRPr="00DA19CE" w:rsidRDefault="00913D39" w:rsidP="00913D39">
            <w:pPr>
              <w:numPr>
                <w:ilvl w:val="0"/>
                <w:numId w:val="17"/>
              </w:numPr>
              <w:tabs>
                <w:tab w:val="clear" w:pos="720"/>
              </w:tabs>
              <w:ind w:left="0" w:firstLine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За 22 года в Закон о рынке ценных бумаг вносились изменения более чем 60</w:t>
            </w:r>
            <w:r w:rsidR="00871103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-тью</w:t>
            </w: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отдельными законодательными актами </w:t>
            </w:r>
            <w:r w:rsidR="002E718D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в среднем около 3 раз в год. Понятийный аппарат увеличился с 40 до 104 определений. </w:t>
            </w:r>
          </w:p>
          <w:p w14:paraId="4820B94A" w14:textId="23347943" w:rsidR="00913D39" w:rsidRPr="00DA19CE" w:rsidRDefault="00913D39" w:rsidP="00913D39">
            <w:pPr>
              <w:numPr>
                <w:ilvl w:val="0"/>
                <w:numId w:val="17"/>
              </w:numPr>
              <w:tabs>
                <w:tab w:val="clear" w:pos="720"/>
              </w:tabs>
              <w:ind w:left="0" w:firstLine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Накопленный эффект избыточной нормативной детализации, при котором внедрение новых финансовых инструментов требует внесения множественных точечных изменений в законодательство, снижает скорость регуляторного реагирования и увеличивает транзакционные издержки </w:t>
            </w: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адаптации рынка. В результате инновации в финансово</w:t>
            </w:r>
            <w:r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 секторе фактически проходят более длительный путь институционального согласования, чем в</w:t>
            </w:r>
            <w:r w:rsidR="00B37002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юрисдикциях,</w:t>
            </w:r>
            <w:r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CF0D28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использующи</w:t>
            </w:r>
            <w:r w:rsidR="00B37002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</w:t>
            </w:r>
            <w:r w:rsidR="00CF0D28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модель регулирования</w:t>
            </w:r>
            <w:r w:rsidR="00A63CA5" w:rsidRPr="006F43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основанного на принципах,</w:t>
            </w:r>
            <w:r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где регулятор обладает большей гибкостью в интерпретации</w:t>
            </w:r>
            <w:r w:rsidR="006C30AF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и применении</w:t>
            </w:r>
            <w:r w:rsidR="006C30AF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законодательных </w:t>
            </w: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норм.</w:t>
            </w:r>
          </w:p>
          <w:p w14:paraId="3CCDC718" w14:textId="5BCEEA32" w:rsidR="00CE0C5B" w:rsidRPr="00DA19CE" w:rsidRDefault="00CE0C5B" w:rsidP="009266F0">
            <w:pPr>
              <w:jc w:val="both"/>
              <w:rPr>
                <w:b/>
                <w:lang w:val="ru-RU"/>
              </w:rPr>
            </w:pPr>
          </w:p>
        </w:tc>
        <w:tc>
          <w:tcPr>
            <w:tcW w:w="3348" w:type="dxa"/>
          </w:tcPr>
          <w:p w14:paraId="5558E8DD" w14:textId="5ECC05FE" w:rsidR="00906408" w:rsidRPr="00DA19CE" w:rsidRDefault="00906408" w:rsidP="009064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Анализ законодательства в области рынка ценных бумаг.</w:t>
            </w:r>
          </w:p>
          <w:p w14:paraId="3D5BBDDC" w14:textId="0362BA80" w:rsidR="00906408" w:rsidRPr="00DA19CE" w:rsidRDefault="00906408" w:rsidP="00FE42BA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E3777F" w:rsidRPr="00DA19CE" w14:paraId="0CB48ED5" w14:textId="77777777" w:rsidTr="009266F0">
        <w:tc>
          <w:tcPr>
            <w:tcW w:w="568" w:type="dxa"/>
          </w:tcPr>
          <w:p w14:paraId="2F999CB7" w14:textId="5C815E2B" w:rsidR="00913D39" w:rsidRPr="00DA19CE" w:rsidRDefault="00913D39" w:rsidP="006C30AF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2498" w:type="dxa"/>
          </w:tcPr>
          <w:p w14:paraId="331DE835" w14:textId="05DB7A88" w:rsidR="00913D39" w:rsidRPr="00DA19CE" w:rsidRDefault="00913D39" w:rsidP="006C30AF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Регуляторный и налоговый арбитраж между национальным рынком </w:t>
            </w:r>
            <w:r w:rsidR="00082E4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капитала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МФЦА</w:t>
            </w:r>
            <w:r w:rsidR="00FE42B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80" w:type="dxa"/>
          </w:tcPr>
          <w:p w14:paraId="699D09D3" w14:textId="0C38E950" w:rsidR="00367858" w:rsidRPr="00DA19CE" w:rsidRDefault="00913D39" w:rsidP="00913D39">
            <w:pPr>
              <w:ind w:firstLine="44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Регуляторные и </w:t>
            </w:r>
            <w:r w:rsidR="0023450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налоговые </w:t>
            </w: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различия между национальным </w:t>
            </w:r>
            <w:r w:rsidR="0023450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рынком капитала в </w:t>
            </w: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Казахстана и МФЦА, </w:t>
            </w:r>
            <w:r w:rsidR="00FA7F43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сдерживают </w:t>
            </w:r>
            <w:r w:rsidR="00367858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развити</w:t>
            </w:r>
            <w:r w:rsidR="00FA7F43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="00367858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национального рынка и размывают ликвидность инструментов рынка капитала в Казахстане между двумя режимами. </w:t>
            </w:r>
          </w:p>
          <w:p w14:paraId="13D13254" w14:textId="1BA451C5" w:rsidR="00913D39" w:rsidRPr="00DA19CE" w:rsidRDefault="00612502" w:rsidP="002136D4">
            <w:pPr>
              <w:ind w:firstLine="44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В частности, налоговые преференции, доступные для участников МФЦА, а также </w:t>
            </w:r>
            <w:r w:rsidR="00291ED3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более гибкие процедур</w:t>
            </w:r>
            <w:r w:rsidR="002136D4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ы</w:t>
            </w:r>
            <w:r w:rsidR="00291ED3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выпуска и размещения </w:t>
            </w:r>
            <w:r w:rsidR="002136D4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ценных бумаг и иных инструментов рынка капитала в МФЦА </w:t>
            </w:r>
            <w:r w:rsidR="00DC43B7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способствуют </w:t>
            </w:r>
            <w:r w:rsidR="00F3231A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перетоку</w:t>
            </w:r>
            <w:r w:rsidR="00913D3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эмитентов</w:t>
            </w:r>
            <w:r w:rsidR="00F3231A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в МФЦА</w:t>
            </w:r>
            <w:r w:rsidR="00913D3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  <w:r w:rsidR="00F3231A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и как следствие</w:t>
            </w:r>
            <w:r w:rsidR="00094222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, размытию</w:t>
            </w:r>
            <w:r w:rsidR="00913D3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ликвидности </w:t>
            </w:r>
            <w:r w:rsidR="00094222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на внутреннем рынке</w:t>
            </w:r>
            <w:r w:rsidR="00913D3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</w:p>
          <w:p w14:paraId="5B847291" w14:textId="77777777" w:rsidR="00913D39" w:rsidRPr="00DA19CE" w:rsidRDefault="00913D39" w:rsidP="00913D39">
            <w:pPr>
              <w:ind w:firstLine="44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1D61F6EC" w14:textId="77777777" w:rsidR="00913D39" w:rsidRPr="00DA19CE" w:rsidRDefault="00913D39" w:rsidP="00913D39">
            <w:pPr>
              <w:jc w:val="both"/>
              <w:rPr>
                <w:b/>
                <w:lang w:val="ru-RU"/>
              </w:rPr>
            </w:pPr>
          </w:p>
        </w:tc>
        <w:tc>
          <w:tcPr>
            <w:tcW w:w="5906" w:type="dxa"/>
          </w:tcPr>
          <w:p w14:paraId="6B2A8C7C" w14:textId="5E350353" w:rsidR="00E14106" w:rsidRPr="00DA19CE" w:rsidRDefault="00913D39" w:rsidP="00170972">
            <w:pPr>
              <w:ind w:left="28"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МФЦА, созданный в 2018 году по модел</w:t>
            </w:r>
            <w:r w:rsidR="00A05F75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и, сходной с</w:t>
            </w: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DIFC, функционирует</w:t>
            </w:r>
            <w:r w:rsidR="00222682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, по сути,</w:t>
            </w: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как параллельная юрисдикция с собственным </w:t>
            </w:r>
            <w:r w:rsidR="00222682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финансовым </w:t>
            </w: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регулятором (AFSA), биржей (AIX), депозитарием (AIX CSD) и судом</w:t>
            </w:r>
            <w:r w:rsidR="00222682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.  Акты МФЦА </w:t>
            </w:r>
            <w:r w:rsidR="00E14106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могут быть основаны на принципах, нормах и прецедентах права Англии и Уэльса и (или) стандартах ведущих мировых финансовых центров</w:t>
            </w: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</w:p>
          <w:p w14:paraId="0B051EFB" w14:textId="10479152" w:rsidR="00C415A4" w:rsidRPr="00DA19CE" w:rsidRDefault="0053409A" w:rsidP="00D913D6">
            <w:pPr>
              <w:ind w:left="28"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Действующий </w:t>
            </w:r>
            <w:r w:rsidR="00913D3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Закон о рынке ценных бумаг не содержит</w:t>
            </w: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достаточных</w:t>
            </w:r>
            <w:r w:rsidR="00913D3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механизмов гармонизации </w:t>
            </w:r>
            <w:r w:rsidR="00347A58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национального режима с </w:t>
            </w:r>
            <w:r w:rsidR="00913D3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режимо</w:t>
            </w:r>
            <w:r w:rsidR="00347A58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 в МФЦА</w:t>
            </w:r>
            <w:r w:rsidR="00B64E6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, в том числе по части </w:t>
            </w:r>
            <w:r w:rsidR="00C415A4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координации регуляторных функций между АРРФР и AFSA.</w:t>
            </w:r>
          </w:p>
          <w:p w14:paraId="068653CC" w14:textId="4003E95F" w:rsidR="005D79A7" w:rsidRPr="00DA19CE" w:rsidRDefault="00DF5C94" w:rsidP="00D913D6">
            <w:pPr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Кроме того, </w:t>
            </w:r>
            <w:r w:rsidR="00913D3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МФЦА</w:t>
            </w:r>
            <w:r w:rsidR="0072252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, при соблюдении определенных параметров,</w:t>
            </w:r>
            <w:r w:rsidR="00913D3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предоставляет </w:t>
            </w:r>
            <w:r w:rsidR="00943122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своим </w:t>
            </w:r>
            <w:r w:rsidR="00913D3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участникам </w:t>
            </w:r>
            <w:r w:rsidR="00943122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ряд </w:t>
            </w:r>
            <w:r w:rsidR="00913D3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налоговы</w:t>
            </w:r>
            <w:r w:rsidR="00943122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</w:t>
            </w:r>
            <w:r w:rsidR="00913D3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преференци</w:t>
            </w:r>
            <w:r w:rsidR="00943122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й, в том числе, </w:t>
            </w:r>
            <w:r w:rsidR="00913D3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освобождение от КПН</w:t>
            </w:r>
            <w:r w:rsidR="00943122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и</w:t>
            </w:r>
            <w:r w:rsidR="00913D3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НДС и ряда иных налогов</w:t>
            </w:r>
            <w:r w:rsidR="005D79A7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51810D15" w14:textId="312ACAB7" w:rsidR="00DF5C94" w:rsidRPr="00DA19CE" w:rsidRDefault="005D79A7" w:rsidP="005D79A7">
            <w:pPr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В МФЦА </w:t>
            </w:r>
            <w:r w:rsidR="003320EC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также </w:t>
            </w: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установлен </w:t>
            </w:r>
            <w:r w:rsidR="00913D3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более гибкий режим выпуска ценных бумаг и требования к раскрытию информации</w:t>
            </w:r>
            <w:r w:rsidR="004452B3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эмитентами</w:t>
            </w:r>
            <w:r w:rsidR="00A244B3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, которые в большей степени соответствуют лучшей международной практики</w:t>
            </w:r>
            <w:r w:rsidR="00913D39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  <w:r w:rsidR="003320EC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14:paraId="62050799" w14:textId="7121C50A" w:rsidR="00285458" w:rsidRPr="00DA19CE" w:rsidRDefault="00D913D6" w:rsidP="00D913D6">
            <w:pPr>
              <w:ind w:left="28"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В таких условиях, потенциальные эмитенты и инвесторы </w:t>
            </w:r>
            <w:r w:rsidR="00A6236B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склон</w:t>
            </w:r>
            <w:r w:rsidR="00A54C15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</w:t>
            </w:r>
            <w:r w:rsidR="00A6236B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ы</w:t>
            </w: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выбирать режим с </w:t>
            </w:r>
            <w:r w:rsidR="00A6236B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мен</w:t>
            </w:r>
            <w:r w:rsidR="0029421F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ьшей </w:t>
            </w: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административной, налоговой и регуляторной нагрузкой. </w:t>
            </w:r>
          </w:p>
          <w:p w14:paraId="58F1DF2E" w14:textId="77777777" w:rsidR="004300D6" w:rsidRPr="00DA19CE" w:rsidRDefault="00913D39" w:rsidP="009266F0">
            <w:pPr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Выравнивание конкурентных условий регулирования национального рынка капитала и юрисдикцией МФЦА является необходимым условием формирования единого и интегрированного рынка капитала.</w:t>
            </w:r>
          </w:p>
          <w:p w14:paraId="524A8204" w14:textId="5F1F905B" w:rsidR="00DA19CE" w:rsidRPr="00DA19CE" w:rsidRDefault="00DA19CE" w:rsidP="009266F0">
            <w:pPr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348" w:type="dxa"/>
          </w:tcPr>
          <w:p w14:paraId="0F6ABBD5" w14:textId="5E6D1D78" w:rsidR="00913D39" w:rsidRPr="00DA19CE" w:rsidRDefault="00913D39" w:rsidP="006C30AF">
            <w:pPr>
              <w:jc w:val="both"/>
              <w:rPr>
                <w:b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Сравнительная динамика </w:t>
            </w:r>
            <w:r w:rsidRPr="00DA19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объемов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 привлеченного капитала</w:t>
            </w:r>
            <w:r w:rsidR="00C30E14" w:rsidRPr="00DA19CE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E3777F" w:rsidRPr="00DA19CE" w14:paraId="138B94A5" w14:textId="77777777" w:rsidTr="009266F0">
        <w:tc>
          <w:tcPr>
            <w:tcW w:w="568" w:type="dxa"/>
          </w:tcPr>
          <w:p w14:paraId="05D83A8E" w14:textId="6EFB72B7" w:rsidR="00913D39" w:rsidRPr="00DA19CE" w:rsidRDefault="00913D39" w:rsidP="00930773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2498" w:type="dxa"/>
          </w:tcPr>
          <w:p w14:paraId="534AFD67" w14:textId="4C5F5475" w:rsidR="00913D39" w:rsidRPr="00DA19CE" w:rsidRDefault="001B7EFE" w:rsidP="00930773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овышени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интеграции </w:t>
            </w:r>
            <w:r w:rsidR="00E3777F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национальной </w:t>
            </w:r>
            <w:r w:rsidR="00913D3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инфраструктуры в глобальные рынки капитала</w:t>
            </w:r>
            <w:r w:rsidR="00FE42B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80" w:type="dxa"/>
          </w:tcPr>
          <w:p w14:paraId="4D46CB64" w14:textId="77777777" w:rsidR="00913D39" w:rsidRPr="00DA19CE" w:rsidRDefault="00913D39" w:rsidP="00913D39">
            <w:pPr>
              <w:numPr>
                <w:ilvl w:val="0"/>
                <w:numId w:val="21"/>
              </w:numPr>
              <w:tabs>
                <w:tab w:val="clear" w:pos="720"/>
                <w:tab w:val="left" w:pos="597"/>
              </w:tabs>
              <w:ind w:left="13" w:firstLine="29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Нереализованный потенциал повышения международного статуса рынка капитала до уровня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Emerging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Market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7EE82B83" w14:textId="7AC48BA9" w:rsidR="00913D39" w:rsidRPr="00DA19CE" w:rsidRDefault="00913D39" w:rsidP="00913D39">
            <w:pPr>
              <w:numPr>
                <w:ilvl w:val="0"/>
                <w:numId w:val="21"/>
              </w:numPr>
              <w:tabs>
                <w:tab w:val="clear" w:pos="720"/>
                <w:tab w:val="left" w:pos="597"/>
              </w:tabs>
              <w:ind w:left="13" w:firstLine="29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Инфраструктурные ограничения клиринговой системы, находящейся на стадии формирования, требуют дальнейшего развития с учетом современных стандартов управления рисками для </w:t>
            </w: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повышения надежности и конкурентоспособности рынка капитала.</w:t>
            </w:r>
          </w:p>
        </w:tc>
        <w:tc>
          <w:tcPr>
            <w:tcW w:w="5906" w:type="dxa"/>
          </w:tcPr>
          <w:p w14:paraId="612ED6DE" w14:textId="17B4B3EA" w:rsidR="00913D39" w:rsidRPr="00DA19CE" w:rsidRDefault="00913D39" w:rsidP="00913D39">
            <w:pPr>
              <w:pStyle w:val="font-claude-response-body"/>
              <w:numPr>
                <w:ilvl w:val="0"/>
                <w:numId w:val="34"/>
              </w:numPr>
              <w:tabs>
                <w:tab w:val="clear" w:pos="720"/>
                <w:tab w:val="left" w:pos="588"/>
              </w:tabs>
              <w:spacing w:before="0" w:beforeAutospacing="0" w:after="0" w:afterAutospacing="0"/>
              <w:ind w:left="0" w:firstLine="305"/>
              <w:jc w:val="both"/>
            </w:pPr>
            <w:r w:rsidRPr="00DA19CE">
              <w:rPr>
                <w:bCs/>
              </w:rPr>
              <w:lastRenderedPageBreak/>
              <w:t xml:space="preserve">Казахстан сохраняет статус </w:t>
            </w:r>
            <w:proofErr w:type="spellStart"/>
            <w:r w:rsidRPr="00DA19CE">
              <w:rPr>
                <w:bCs/>
              </w:rPr>
              <w:t>Frontier</w:t>
            </w:r>
            <w:proofErr w:type="spellEnd"/>
            <w:r w:rsidRPr="00DA19CE">
              <w:rPr>
                <w:bCs/>
              </w:rPr>
              <w:t xml:space="preserve"> </w:t>
            </w:r>
            <w:proofErr w:type="spellStart"/>
            <w:r w:rsidRPr="00DA19CE">
              <w:rPr>
                <w:bCs/>
              </w:rPr>
              <w:t>Market</w:t>
            </w:r>
            <w:proofErr w:type="spellEnd"/>
            <w:r w:rsidRPr="00DA19CE">
              <w:rPr>
                <w:bCs/>
              </w:rPr>
              <w:t xml:space="preserve"> по классификациям FTSE </w:t>
            </w:r>
            <w:proofErr w:type="spellStart"/>
            <w:r w:rsidRPr="00DA19CE">
              <w:rPr>
                <w:bCs/>
              </w:rPr>
              <w:t>Russell</w:t>
            </w:r>
            <w:proofErr w:type="spellEnd"/>
            <w:r w:rsidRPr="00DA19CE">
              <w:rPr>
                <w:bCs/>
              </w:rPr>
              <w:t xml:space="preserve"> и MSCI, что методологически ограничивает приток капитала от крупных институциональных инвесторов </w:t>
            </w:r>
            <w:r w:rsidR="002E718D" w:rsidRPr="00DA19CE">
              <w:rPr>
                <w:bCs/>
              </w:rPr>
              <w:t>-</w:t>
            </w:r>
            <w:r w:rsidRPr="00DA19CE">
              <w:rPr>
                <w:bCs/>
              </w:rPr>
              <w:t xml:space="preserve"> пенсионных и индексных фондов, работающих исключительно в рамках мандата </w:t>
            </w:r>
            <w:proofErr w:type="spellStart"/>
            <w:r w:rsidRPr="00DA19CE">
              <w:rPr>
                <w:bCs/>
              </w:rPr>
              <w:t>Emerging</w:t>
            </w:r>
            <w:proofErr w:type="spellEnd"/>
            <w:r w:rsidRPr="00DA19CE">
              <w:rPr>
                <w:bCs/>
              </w:rPr>
              <w:t xml:space="preserve"> </w:t>
            </w:r>
            <w:proofErr w:type="spellStart"/>
            <w:r w:rsidRPr="00DA19CE">
              <w:rPr>
                <w:bCs/>
              </w:rPr>
              <w:t>Market</w:t>
            </w:r>
            <w:proofErr w:type="spellEnd"/>
            <w:r w:rsidRPr="00DA19CE">
              <w:rPr>
                <w:bCs/>
              </w:rPr>
              <w:t xml:space="preserve">. Достижение статуса </w:t>
            </w:r>
            <w:proofErr w:type="spellStart"/>
            <w:r w:rsidRPr="00DA19CE">
              <w:rPr>
                <w:bCs/>
              </w:rPr>
              <w:t>Emerging</w:t>
            </w:r>
            <w:proofErr w:type="spellEnd"/>
            <w:r w:rsidRPr="00DA19CE">
              <w:rPr>
                <w:bCs/>
              </w:rPr>
              <w:t xml:space="preserve"> </w:t>
            </w:r>
            <w:proofErr w:type="spellStart"/>
            <w:r w:rsidRPr="00DA19CE">
              <w:rPr>
                <w:bCs/>
              </w:rPr>
              <w:t>Market</w:t>
            </w:r>
            <w:proofErr w:type="spellEnd"/>
            <w:r w:rsidRPr="00DA19CE">
              <w:rPr>
                <w:bCs/>
              </w:rPr>
              <w:t xml:space="preserve"> требует комплексного улучшения рыночной инфраструктуры, регуляторной среды и показателей ликвидности. Принятие нового Закона «О рынке капитала» и реализация сопутствующих реформ создадут необходимые предпосылки для повышения международного статуса рынка. </w:t>
            </w:r>
          </w:p>
          <w:p w14:paraId="5CF5E1E1" w14:textId="53245F0B" w:rsidR="00913D39" w:rsidRPr="00DA19CE" w:rsidRDefault="00913D39" w:rsidP="00930773">
            <w:pPr>
              <w:ind w:firstLine="446"/>
              <w:jc w:val="both"/>
              <w:rPr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Развитие двусторонних мостов с биржами и депозитариями стран ЕАЭС, Центральной Азии и Ближнего Востока позволит снизить транзакционные издержки для иностранных инвесторов и расширить доступность казахстанских инструментов на международных площадках, создав условия для позиционирования Казахстана как регионального финансового </w:t>
            </w:r>
            <w:proofErr w:type="spellStart"/>
            <w:r w:rsidRPr="00DA19CE">
              <w:rPr>
                <w:rFonts w:ascii="Times New Roman" w:hAnsi="Times New Roman"/>
                <w:sz w:val="24"/>
                <w:lang w:val="ru-RU"/>
              </w:rPr>
              <w:t>хаба</w:t>
            </w:r>
            <w:proofErr w:type="spellEnd"/>
            <w:r w:rsidRPr="00DA19CE">
              <w:rPr>
                <w:rFonts w:ascii="Times New Roman" w:hAnsi="Times New Roman"/>
                <w:sz w:val="24"/>
                <w:lang w:val="ru-RU"/>
              </w:rPr>
              <w:t>.</w:t>
            </w:r>
            <w:r w:rsidRPr="00DA19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этой связи, сеть биржевых и депозитарных мостов с иностранными площадками требует дальнейшего развития, в том числе запуск канала «</w:t>
            </w:r>
            <w:proofErr w:type="spellStart"/>
            <w:r w:rsidRPr="00DA19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direct</w:t>
            </w:r>
            <w:proofErr w:type="spellEnd"/>
            <w:r w:rsidRPr="00DA19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link</w:t>
            </w:r>
            <w:proofErr w:type="spellEnd"/>
            <w:r w:rsidRPr="00DA19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 c иностранными учетными организациями (</w:t>
            </w:r>
            <w:proofErr w:type="spellStart"/>
            <w:r w:rsidRPr="00DA19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Euroclear</w:t>
            </w:r>
            <w:proofErr w:type="spellEnd"/>
            <w:r w:rsidRPr="00DA19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A19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Clearstream</w:t>
            </w:r>
            <w:proofErr w:type="spellEnd"/>
            <w:r w:rsidRPr="00DA19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) и открытие прямых счетов в Центральном депозитарии. </w:t>
            </w:r>
          </w:p>
          <w:p w14:paraId="5FE76FC5" w14:textId="0CC89827" w:rsidR="00913D39" w:rsidRPr="00DA19CE" w:rsidRDefault="00913D39" w:rsidP="00913D39">
            <w:pPr>
              <w:ind w:firstLine="4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настоящее время, юридические лица-нерезиденты (без филиалов/представительств в РК, не образующие постоянного учреждения) сталкиваются с барьерами при получении БИН, ИИН и ЭЦП: 1) ИИН только при личном присутствии руководителя (то есть без удаленного оформления); 2) ЭЦП не доступна по доверенности; 3) отсутствие цифровых альтернатив для идентификации и взаимодействия с госорганами; 4) обширный пакет документов с пе</w:t>
            </w:r>
            <w:r w:rsidRPr="006F43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реводом на казахский и русский языки с </w:t>
            </w:r>
            <w:proofErr w:type="spellStart"/>
            <w:r w:rsidRPr="006F43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нотаризацией</w:t>
            </w:r>
            <w:proofErr w:type="spellEnd"/>
            <w:r w:rsidRPr="006F43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/легализацией/апостилем. Это создает избыточную административную нагрузку</w:t>
            </w:r>
            <w:r w:rsidR="00752F3D" w:rsidRPr="006F43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затрудняет подключение иностранных участников к казахстанской финансовой инфраструктуре</w:t>
            </w:r>
            <w:r w:rsidRPr="006F43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При этом, с 2025 года на территории МФЦА действует платформа</w:t>
            </w:r>
            <w:r w:rsidRPr="00DA19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A19CE" w:rsidRPr="00DA19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A19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e-</w:t>
            </w:r>
            <w:proofErr w:type="spellStart"/>
            <w:r w:rsidRPr="00DA19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Residence</w:t>
            </w:r>
            <w:proofErr w:type="spellEnd"/>
            <w:r w:rsidR="00DA19CE" w:rsidRPr="00DA19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A19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удаленной идентификации нерезидентов (включая KYC) и использования ЭЦП уполномоченных представителей по нотариальной доверенности.</w:t>
            </w:r>
          </w:p>
          <w:p w14:paraId="4CB7BC25" w14:textId="77777777" w:rsidR="00913D39" w:rsidRPr="00DA19CE" w:rsidRDefault="00913D39" w:rsidP="00913D39">
            <w:pPr>
              <w:ind w:firstLine="44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этой связи, для развития Центрального депозитария, как инфраструктурной организации, и рынка ценных бумаг, углубления </w:t>
            </w:r>
            <w:proofErr w:type="spellStart"/>
            <w:r w:rsidRPr="00DA19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междепозитарных</w:t>
            </w:r>
            <w:proofErr w:type="spellEnd"/>
            <w:r w:rsidRPr="00DA19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19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отношений и выравнивания условий между участниками локального рынка и МФЦА требуется </w:t>
            </w:r>
            <w:r w:rsidRPr="00DA19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ввести упрощенный порядок налоговой регистрации и получения БИН</w:t>
            </w:r>
            <w:r w:rsidRPr="00DA19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19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 отношении иностранных учетных организаций</w:t>
            </w:r>
            <w:r w:rsidRPr="00DA19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A19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намеревающихся открыть банковские счета в Центральном депозитарии для совершения банковских операций и операций с финансовыми инструментами (без намерения вести деятельность на территории Казахстана), а также запустить цифровые механизмы удаленной идентификации (включая KYC) для получения ИИН и ЭЦП.</w:t>
            </w:r>
          </w:p>
          <w:p w14:paraId="0051D9DC" w14:textId="77777777" w:rsidR="004300D6" w:rsidRPr="00DA19CE" w:rsidRDefault="00913D39" w:rsidP="00930773">
            <w:pPr>
              <w:numPr>
                <w:ilvl w:val="0"/>
                <w:numId w:val="34"/>
              </w:numPr>
              <w:tabs>
                <w:tab w:val="clear" w:pos="720"/>
                <w:tab w:val="left" w:pos="588"/>
              </w:tabs>
              <w:ind w:left="0" w:firstLine="30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Действующая модель клиринга базируется на нормах Закона о рынке ценных бумаг, которые в полной мере не учитывают расширенный функционал АО «Клиринговый центр KASE», включая развитие спектра услуг и внедрение современных механизмов управления рисками. В результате это ограничивает дальнейшее развитие клиринговой инфраструктуры.</w:t>
            </w:r>
          </w:p>
          <w:p w14:paraId="2BDA2B4A" w14:textId="0651846C" w:rsidR="00DA19CE" w:rsidRPr="00DA19CE" w:rsidRDefault="00DA19CE" w:rsidP="00DA19CE">
            <w:pPr>
              <w:tabs>
                <w:tab w:val="left" w:pos="588"/>
              </w:tabs>
              <w:ind w:left="30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348" w:type="dxa"/>
          </w:tcPr>
          <w:p w14:paraId="00BFBC92" w14:textId="731E88F7" w:rsidR="00FE42BA" w:rsidRPr="00DA19CE" w:rsidRDefault="00913D39" w:rsidP="00930773">
            <w:pPr>
              <w:pStyle w:val="font-claude-response-body"/>
              <w:numPr>
                <w:ilvl w:val="0"/>
                <w:numId w:val="44"/>
              </w:numPr>
              <w:tabs>
                <w:tab w:val="left" w:pos="513"/>
              </w:tabs>
              <w:spacing w:before="0" w:beforeAutospacing="0" w:after="0" w:afterAutospacing="0"/>
              <w:ind w:left="0" w:firstLine="170"/>
              <w:jc w:val="both"/>
            </w:pPr>
            <w:r w:rsidRPr="00DA19CE">
              <w:lastRenderedPageBreak/>
              <w:t>Доля иностранных инвесторов в общем объеме торгов на KASE (%) в динамике как индикатор доступности рынка</w:t>
            </w:r>
            <w:r w:rsidR="002E718D" w:rsidRPr="00DA19CE">
              <w:t>.</w:t>
            </w:r>
          </w:p>
          <w:p w14:paraId="6BBB8288" w14:textId="49E472F9" w:rsidR="00913D39" w:rsidRPr="00DA19CE" w:rsidRDefault="00913D39" w:rsidP="009266F0">
            <w:pPr>
              <w:pStyle w:val="font-claude-response-body"/>
              <w:tabs>
                <w:tab w:val="left" w:pos="513"/>
              </w:tabs>
              <w:spacing w:before="0" w:beforeAutospacing="0" w:after="0" w:afterAutospacing="0"/>
              <w:ind w:left="170"/>
              <w:jc w:val="both"/>
            </w:pPr>
          </w:p>
        </w:tc>
      </w:tr>
      <w:tr w:rsidR="005107CB" w:rsidRPr="00DA19CE" w14:paraId="6065EF08" w14:textId="77777777" w:rsidTr="009266F0">
        <w:tc>
          <w:tcPr>
            <w:tcW w:w="568" w:type="dxa"/>
          </w:tcPr>
          <w:p w14:paraId="2EF1918D" w14:textId="5DF073E3" w:rsidR="005107CB" w:rsidRPr="00DA19CE" w:rsidRDefault="00BA2D77" w:rsidP="009307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6.</w:t>
            </w:r>
          </w:p>
        </w:tc>
        <w:tc>
          <w:tcPr>
            <w:tcW w:w="2498" w:type="dxa"/>
          </w:tcPr>
          <w:p w14:paraId="04699B54" w14:textId="65FA19D6" w:rsidR="005107CB" w:rsidRPr="00DA19CE" w:rsidRDefault="00BA2D77" w:rsidP="009307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Недостаточный уровень развития рынка </w:t>
            </w:r>
            <w:r w:rsidR="009F20F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производных финансовых инструментов</w:t>
            </w:r>
            <w:r w:rsidR="00BB314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80" w:type="dxa"/>
          </w:tcPr>
          <w:p w14:paraId="220EACA8" w14:textId="3C5DB58D" w:rsidR="00BA2D77" w:rsidRPr="006F43EB" w:rsidRDefault="00BB3148" w:rsidP="009266F0">
            <w:pPr>
              <w:tabs>
                <w:tab w:val="left" w:pos="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43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C41C07" w:rsidRPr="006F43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Недостаточный уровень развития рынка производных финансовых инструментов</w:t>
            </w:r>
            <w:r w:rsidR="00C41C07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9F20F8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(</w:t>
            </w:r>
            <w:r w:rsidR="00BA2D77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инструментов хеджирования</w:t>
            </w:r>
            <w:r w:rsidR="009F20F8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рисков)</w:t>
            </w:r>
            <w:r w:rsidR="00BA2D77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, обусловлен</w:t>
            </w:r>
            <w:r w:rsidR="00747B8E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(среди прочего) </w:t>
            </w:r>
            <w:r w:rsidR="00BA2D77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низкой глубиной срочного рынка и узким спектром </w:t>
            </w:r>
            <w:r w:rsidR="00096C4A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доступных</w:t>
            </w:r>
            <w:r w:rsidR="00BA2D77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инструментов</w:t>
            </w:r>
            <w:r w:rsidR="00096C4A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.  Такие обстоятельства </w:t>
            </w:r>
            <w:r w:rsidR="00BA2D77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усилива</w:t>
            </w:r>
            <w:r w:rsidR="00096C4A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ю</w:t>
            </w:r>
            <w:r w:rsidR="00BA2D77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т чувствительность </w:t>
            </w:r>
            <w:r w:rsidR="00096C4A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местных </w:t>
            </w:r>
            <w:r w:rsidR="00BA2D77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инвесторов </w:t>
            </w:r>
            <w:r w:rsidR="00096C4A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и эмитентов </w:t>
            </w:r>
            <w:r w:rsidR="00BA2D77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к рыночным и валютным </w:t>
            </w:r>
            <w:r w:rsidR="00BA2D77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колебаниям, снижая устойчивость стратегий и конкурентоспособность рынка.</w:t>
            </w:r>
            <w:r w:rsidR="00C41C07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14:paraId="62789578" w14:textId="77777777" w:rsidR="005107CB" w:rsidRPr="006F43EB" w:rsidRDefault="005107CB" w:rsidP="009266F0">
            <w:pPr>
              <w:tabs>
                <w:tab w:val="left" w:pos="597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906" w:type="dxa"/>
          </w:tcPr>
          <w:p w14:paraId="1DC57D03" w14:textId="092FEFCF" w:rsidR="00C85A4F" w:rsidRPr="006F43EB" w:rsidRDefault="002E718D" w:rsidP="002E718D">
            <w:pPr>
              <w:tabs>
                <w:tab w:val="left" w:pos="309"/>
                <w:tab w:val="left" w:pos="588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     </w:t>
            </w:r>
            <w:r w:rsidR="005107CB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Недостаточное развитие инструментов хеджирования валютных рисков снижает привлекательность казахстанских активов для иностранных инвесторов, которые учитывают валютные риски при принятии инвестиционных решений. </w:t>
            </w:r>
          </w:p>
          <w:p w14:paraId="6071DDBE" w14:textId="729136DB" w:rsidR="005107CB" w:rsidRPr="006F43EB" w:rsidRDefault="002E718D" w:rsidP="009266F0">
            <w:pPr>
              <w:tabs>
                <w:tab w:val="left" w:pos="588"/>
              </w:tabs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    </w:t>
            </w:r>
            <w:r w:rsidR="005107CB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Объем торгов производными </w:t>
            </w:r>
            <w:r w:rsidR="00C85A4F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финансовыми </w:t>
            </w:r>
            <w:r w:rsidR="005107CB" w:rsidRPr="006F43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инструментами на KASE и линейка доступных инструментов хеджирования являются ограниченными. Развитие срочного рынка, включая валютные фьючерсы и процентные свопы, создаст необходимые условия для управления рисками иностранными участниками. </w:t>
            </w:r>
          </w:p>
          <w:p w14:paraId="470B0006" w14:textId="37502EA7" w:rsidR="005107CB" w:rsidRPr="006F43EB" w:rsidRDefault="002E718D" w:rsidP="009266F0">
            <w:pPr>
              <w:pStyle w:val="font-claude-response-body"/>
              <w:tabs>
                <w:tab w:val="left" w:pos="588"/>
              </w:tabs>
              <w:spacing w:before="0" w:beforeAutospacing="0" w:after="0" w:afterAutospacing="0"/>
              <w:jc w:val="both"/>
              <w:rPr>
                <w:bCs/>
              </w:rPr>
            </w:pPr>
            <w:r w:rsidRPr="006F43EB">
              <w:rPr>
                <w:bCs/>
              </w:rPr>
              <w:t xml:space="preserve">     </w:t>
            </w:r>
            <w:r w:rsidR="00C85A4F" w:rsidRPr="006F43EB">
              <w:rPr>
                <w:bCs/>
              </w:rPr>
              <w:t>Внебиржевой рынок производных финансовых инструментов практически отсутствует в стране.</w:t>
            </w:r>
            <w:r w:rsidRPr="006F43EB">
              <w:rPr>
                <w:bCs/>
              </w:rPr>
              <w:t xml:space="preserve"> </w:t>
            </w:r>
          </w:p>
        </w:tc>
        <w:tc>
          <w:tcPr>
            <w:tcW w:w="3348" w:type="dxa"/>
          </w:tcPr>
          <w:p w14:paraId="0C0CC172" w14:textId="52575C6E" w:rsidR="005107CB" w:rsidRPr="00DA19CE" w:rsidRDefault="00385297" w:rsidP="009266F0">
            <w:pPr>
              <w:pStyle w:val="font-claude-response-body"/>
              <w:tabs>
                <w:tab w:val="left" w:pos="513"/>
              </w:tabs>
              <w:spacing w:before="0" w:beforeAutospacing="0" w:after="0" w:afterAutospacing="0"/>
              <w:jc w:val="both"/>
            </w:pPr>
            <w:r w:rsidRPr="00DA19CE">
              <w:t>Объем торгов производными инструментами.</w:t>
            </w:r>
          </w:p>
        </w:tc>
      </w:tr>
    </w:tbl>
    <w:p w14:paraId="3727DB8D" w14:textId="77777777" w:rsidR="00C81F7C" w:rsidRPr="00DA19CE" w:rsidRDefault="00C81F7C" w:rsidP="009266F0">
      <w:pPr>
        <w:pStyle w:val="1"/>
        <w:spacing w:before="0"/>
        <w:ind w:firstLine="720"/>
        <w:jc w:val="both"/>
        <w:rPr>
          <w:rFonts w:ascii="Times New Roman" w:hAnsi="Times New Roman"/>
          <w:b/>
          <w:color w:val="auto"/>
          <w:sz w:val="24"/>
          <w:lang w:val="ru-RU"/>
        </w:rPr>
      </w:pPr>
    </w:p>
    <w:p w14:paraId="55A93DAB" w14:textId="7EAC4E8A" w:rsidR="00A86768" w:rsidRPr="00DA19CE" w:rsidRDefault="00DB2D4A" w:rsidP="009266F0">
      <w:pPr>
        <w:pStyle w:val="1"/>
        <w:spacing w:before="0"/>
        <w:ind w:firstLine="720"/>
        <w:jc w:val="both"/>
        <w:rPr>
          <w:rFonts w:ascii="Times New Roman" w:hAnsi="Times New Roman"/>
          <w:b/>
          <w:color w:val="auto"/>
          <w:sz w:val="24"/>
          <w:lang w:val="ru-RU"/>
        </w:rPr>
      </w:pPr>
      <w:r w:rsidRPr="00DA19CE">
        <w:rPr>
          <w:rFonts w:ascii="Times New Roman" w:hAnsi="Times New Roman"/>
          <w:b/>
          <w:color w:val="auto"/>
          <w:sz w:val="24"/>
          <w:lang w:val="ru-RU"/>
        </w:rPr>
        <w:t>2. Анализ текущей ситуации, сопоставление мирового опыта, наиболее схожего с национальным регулированием:</w:t>
      </w:r>
    </w:p>
    <w:p w14:paraId="58AFA2BC" w14:textId="77777777" w:rsidR="00A86768" w:rsidRPr="00DA19CE" w:rsidRDefault="00A86768">
      <w:pPr>
        <w:rPr>
          <w:lang w:val="ru-RU"/>
        </w:rPr>
      </w:pPr>
    </w:p>
    <w:tbl>
      <w:tblPr>
        <w:tblStyle w:val="affd"/>
        <w:tblW w:w="1559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6379"/>
        <w:gridCol w:w="8647"/>
      </w:tblGrid>
      <w:tr w:rsidR="00A86768" w:rsidRPr="00DA19CE" w14:paraId="0826CD6E" w14:textId="77777777" w:rsidTr="009266F0">
        <w:trPr>
          <w:trHeight w:val="505"/>
        </w:trPr>
        <w:tc>
          <w:tcPr>
            <w:tcW w:w="568" w:type="dxa"/>
          </w:tcPr>
          <w:p w14:paraId="6502E96D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6379" w:type="dxa"/>
          </w:tcPr>
          <w:p w14:paraId="3BC1E05A" w14:textId="77777777" w:rsidR="00A86768" w:rsidRPr="00DA19CE" w:rsidRDefault="00DB2D4A">
            <w:pPr>
              <w:pBdr>
                <w:bottom w:val="single" w:sz="4" w:space="31" w:color="FFFFFF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Текущая ситуация</w:t>
            </w:r>
          </w:p>
        </w:tc>
        <w:tc>
          <w:tcPr>
            <w:tcW w:w="8647" w:type="dxa"/>
          </w:tcPr>
          <w:p w14:paraId="17C8A9CD" w14:textId="77777777" w:rsidR="00A86768" w:rsidRPr="00DA19CE" w:rsidRDefault="00DB2D4A">
            <w:pPr>
              <w:ind w:firstLine="39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Международный опыт</w:t>
            </w:r>
          </w:p>
        </w:tc>
      </w:tr>
      <w:tr w:rsidR="009464B8" w:rsidRPr="00DA19CE" w14:paraId="1F58B056" w14:textId="77777777" w:rsidTr="009266F0">
        <w:trPr>
          <w:trHeight w:val="726"/>
        </w:trPr>
        <w:tc>
          <w:tcPr>
            <w:tcW w:w="568" w:type="dxa"/>
          </w:tcPr>
          <w:p w14:paraId="53A3B207" w14:textId="77777777" w:rsidR="009464B8" w:rsidRPr="00DA19CE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6474FA" w14:textId="2A45AB93" w:rsidR="009464B8" w:rsidRPr="00560529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</w:t>
            </w:r>
            <w:r w:rsidRPr="005605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  <w:r w:rsidR="008E3E37" w:rsidRPr="005605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 Преобладание компаний </w:t>
            </w:r>
            <w:proofErr w:type="spellStart"/>
            <w:r w:rsidR="008E3E37" w:rsidRPr="005605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квазигосударственного</w:t>
            </w:r>
            <w:proofErr w:type="spellEnd"/>
            <w:r w:rsidR="008E3E37" w:rsidRPr="005605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сектора</w:t>
            </w:r>
            <w:r w:rsidR="00D3579D" w:rsidRPr="005605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в с</w:t>
            </w:r>
            <w:r w:rsidR="00BA7EBE" w:rsidRPr="005605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оставе эмитентов</w:t>
            </w:r>
            <w:r w:rsidR="00BB3148" w:rsidRPr="005605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70E88CC9" w14:textId="1A1A8EDE" w:rsidR="009464B8" w:rsidRPr="00EC4B18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605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Капитализация рынка акций за пять лет выросла более чем на 40%, достигнув 39,0 трлн тенге; объ</w:t>
            </w:r>
            <w:r w:rsidR="00EC2FCA" w:rsidRPr="005605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605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 торгуемого корпора</w:t>
            </w:r>
            <w:r w:rsidRPr="00EC4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тивного долга составил 16,2 трлн тенге (+18,5% за 2025 год). </w:t>
            </w:r>
          </w:p>
          <w:p w14:paraId="246DDF6D" w14:textId="07E79818" w:rsidR="009464B8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4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Вместе с тем структура эмитентов оста</w:t>
            </w:r>
            <w:r w:rsidR="00EC2FCA" w:rsidRPr="00EC4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C4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тся сконцентрированной: около 75</w:t>
            </w:r>
            <w:r w:rsidR="00BB3148" w:rsidRPr="00EC4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C4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80% объ</w:t>
            </w:r>
            <w:r w:rsidR="00EC2FCA" w:rsidRPr="00EC4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C4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 корпоративного долга приходится на </w:t>
            </w:r>
            <w:proofErr w:type="spellStart"/>
            <w:r w:rsidRPr="00EC4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квазигосударственный</w:t>
            </w:r>
            <w:proofErr w:type="spellEnd"/>
            <w:r w:rsidRPr="00EC4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сектор, около </w:t>
            </w:r>
            <w:r w:rsidR="00B27BAB" w:rsidRPr="00EC4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5823BF" w:rsidRPr="00EC4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-13</w:t>
            </w:r>
            <w:r w:rsidRPr="00EC4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% </w:t>
            </w:r>
            <w:r w:rsidR="00BB3148" w:rsidRPr="00EC4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605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банки второго уровня, менее 5% </w:t>
            </w:r>
            <w:r w:rsidR="00BB3148" w:rsidRPr="005605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605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реальный частный сектор. За последние пять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лет на KASE состоялся ряд знаковых размещений: IPO АО «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КазМунайГаз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 (2022), IPO АО «Эйр Астана» (2024), SPO АО «Народный Банк Казахстана» (2025), при этом сохраняется значительный потенциал расширения рынка за сч</w:t>
            </w:r>
            <w:r w:rsidR="00EC2FC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 выхода новых эмитентов из частного сектора и сегмента МСБ, что требует совершенствования регуляторной среды и стимулирующих механизмов.</w:t>
            </w:r>
          </w:p>
          <w:p w14:paraId="1B0EDF42" w14:textId="77777777" w:rsidR="00913D39" w:rsidRPr="00DA19CE" w:rsidRDefault="00913D39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F236C31" w14:textId="1D304104" w:rsidR="009464B8" w:rsidRPr="00DA19CE" w:rsidRDefault="009464B8" w:rsidP="009266F0">
            <w:pPr>
              <w:ind w:firstLine="284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2. Преобладание банковского финансирования МСБ</w:t>
            </w:r>
            <w:r w:rsidR="00902199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по сравнению с инструментами рынка капитала</w:t>
            </w:r>
            <w:r w:rsidR="00965CB9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6CFA707C" w14:textId="51746590" w:rsidR="009464B8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Финансирование МСБ по-прежнему осуществляется преимущественно через </w:t>
            </w:r>
            <w:r w:rsidRPr="005605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банковский сектор </w:t>
            </w:r>
            <w:r w:rsidR="00BB3148" w:rsidRPr="005605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605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около 90% </w:t>
            </w:r>
            <w:r w:rsidRPr="005605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(данные АО «Ф</w:t>
            </w:r>
            <w:r w:rsidR="00965CB9" w:rsidRPr="005605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онд развития предпринимательства</w:t>
            </w:r>
            <w:r w:rsidR="00965CB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«Даму»). Инструменты государственной поддержки МСБ направляются через банки второго уровня, а не через фондовый рынок. Это ограничивает развитие рынка капитала как альтернативного источника финансирования.</w:t>
            </w:r>
          </w:p>
          <w:p w14:paraId="29366E7D" w14:textId="532FF212" w:rsidR="009464B8" w:rsidRPr="00DA19CE" w:rsidRDefault="009464B8" w:rsidP="009266F0">
            <w:pPr>
              <w:ind w:firstLine="284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3.</w:t>
            </w:r>
            <w:r w:rsidR="008E3E37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 Потребность в совершенствовании н</w:t>
            </w: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ормативн</w:t>
            </w:r>
            <w:r w:rsidR="008E3E37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ой</w:t>
            </w: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баз</w:t>
            </w:r>
            <w:r w:rsidR="00791D9F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ы</w:t>
            </w:r>
            <w:r w:rsidR="008E3E37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в области</w:t>
            </w: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секьюритизации и исламских финансов</w:t>
            </w:r>
            <w:r w:rsidR="00965CB9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7E108589" w14:textId="42B055BB" w:rsidR="00385297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Правовые основы </w:t>
            </w:r>
            <w:r w:rsidR="00C01E66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проектного финансирования и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секьюритизации установлены Законом </w:t>
            </w:r>
            <w:r w:rsidR="005A335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Республики Казахстан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«О проектном финансировании и секьюритизации», однако </w:t>
            </w:r>
            <w:r w:rsidR="00F336C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несовершенство в регулировании </w:t>
            </w:r>
            <w:r w:rsidR="00F85B7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специальных финансовых компания (далее </w:t>
            </w:r>
            <w:r w:rsidR="00965CB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F85B7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85B7C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СФК</w:t>
            </w:r>
            <w:r w:rsidR="00F85B7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выпуска облигаций, обеспеченных пулом </w:t>
            </w:r>
            <w:r w:rsidR="00F85B7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выделенных активов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не </w:t>
            </w:r>
            <w:r w:rsidR="00F336C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позволяют </w:t>
            </w:r>
            <w:r w:rsidR="00D4359F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достаточной степени </w:t>
            </w:r>
            <w:r w:rsidR="00F336C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развиваться данному рынку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28396783" w14:textId="01D5B4A3" w:rsidR="009464B8" w:rsidRPr="006566C1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66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состоянию на 1 января 2026 года действуют 19 </w:t>
            </w:r>
            <w:r w:rsidR="00965CB9" w:rsidRPr="006566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СФК </w:t>
            </w:r>
            <w:r w:rsidRPr="006566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объ</w:t>
            </w:r>
            <w:r w:rsidR="00EC2FCA" w:rsidRPr="006566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566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мом обеспеченных облигаций 431,8 млрд тенге.</w:t>
            </w:r>
          </w:p>
          <w:p w14:paraId="2F9F8A12" w14:textId="11D0DEC6" w:rsidR="00913D39" w:rsidRPr="00DA19CE" w:rsidRDefault="00425E59" w:rsidP="00DA19CE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66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Комплексное регулирование исламских финансовых инструментов </w:t>
            </w:r>
            <w:r w:rsidR="00C92572" w:rsidRPr="006566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6566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 юрисдикции МФЦА</w:t>
            </w:r>
            <w:r w:rsidR="00C92572" w:rsidRPr="006566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также</w:t>
            </w:r>
            <w:r w:rsidRPr="006566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остается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недостаточно сформированным, включая вопросы выпуска исламских ценных бумаг, деятельности специализированных структур финансирования и применения механизмов подтверждения соответствия принципам исламского финансирования.</w:t>
            </w:r>
          </w:p>
        </w:tc>
        <w:tc>
          <w:tcPr>
            <w:tcW w:w="86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472F0" w14:textId="50087DC7" w:rsidR="009464B8" w:rsidRPr="00DA19CE" w:rsidRDefault="00965CB9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</w:t>
            </w:r>
            <w:r w:rsidR="009464B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Мировой опыт свидетельствует: устранение административных барьеров, внедрение пропорционального регулирования и государственные стимулы для выхода на рынок существенно расширяют </w:t>
            </w:r>
            <w:r w:rsidR="00DD2CA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круг эмитентов </w:t>
            </w:r>
            <w:r w:rsidR="009464B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повышают долю частного сектора.</w:t>
            </w:r>
          </w:p>
          <w:p w14:paraId="70CE1C06" w14:textId="77777777" w:rsidR="00965CB9" w:rsidRPr="00DA19CE" w:rsidRDefault="00965CB9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BDA34E2" w14:textId="7E7F928D" w:rsidR="009464B8" w:rsidRPr="00DA19CE" w:rsidRDefault="00965CB9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Великобритания </w:t>
            </w:r>
            <w:r w:rsidR="00BB314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AIM и пропорциональное регулирование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5D2B97D1" w14:textId="7DD088F0" w:rsidR="009464B8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Великобритания создала площадку AIM (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Alternative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Investment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Market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в 1995 году </w:t>
            </w:r>
            <w:r w:rsidR="00BB314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специализированный рынок для малых и средних компаний с упрощ</w:t>
            </w:r>
            <w:r w:rsidR="00EC2FC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нными требованиями к листингу. Ключевым элементом стал институт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Nominated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Adviser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(NOMAD) </w:t>
            </w:r>
            <w:r w:rsidR="00BB314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аккредитованный советник, несущий ответственность за надлежащее раскрытие информации вместо государственного регулятора. Это позволило сократить сроки и издержки размещения для МСБ, привлечь более 3 900 компаний за 30 лет и собрать свыше 130 млрд фунтов стерлингов капитала. Ключевой принцип: не все эмитенты должны соответствовать одинаковым требованиям </w:t>
            </w:r>
            <w:r w:rsidR="00BB314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пропорциональность регулирования обеспечивает доступность рынка для компаний разного масштаба.</w:t>
            </w:r>
          </w:p>
          <w:p w14:paraId="6C6C2555" w14:textId="77777777" w:rsidR="009464B8" w:rsidRPr="00DA19CE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BE12A1D" w14:textId="442259D8" w:rsidR="009464B8" w:rsidRPr="00DA19CE" w:rsidRDefault="00965CB9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Венгрия </w:t>
            </w:r>
            <w:r w:rsidR="00BB314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государственная программа стимулирования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5819544E" w14:textId="77777777" w:rsidR="009464B8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Центральный банк Венгрии (MNB) запустил программу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Bond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Funding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for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Growth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Scheme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в рамках которой выкупал корпоративные облигации МСБ напрямую, снижая риски для частных инвесторов и формируя первичный спрос. За короткий период на рынок вышло около 60 новых частных эмитентов. Программа стала образцом для других развивающихся рынков как механизм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«первого шага» для компаний без публичной истории. Глубина рынка корпоративного долга в Венгрии достигла 6% ВВП при том, что большинство новых эмитентов представляли реальный частный сектор.</w:t>
            </w:r>
          </w:p>
          <w:p w14:paraId="5EC40FE6" w14:textId="77777777" w:rsidR="009464B8" w:rsidRPr="00DA19CE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2A2C30C" w14:textId="74DD9AA4" w:rsidR="009464B8" w:rsidRPr="00DA19CE" w:rsidRDefault="00965CB9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США </w:t>
            </w:r>
            <w:r w:rsidR="00BB314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Regulation</w:t>
            </w:r>
            <w:proofErr w:type="spellEnd"/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A+ и налоговые стимулы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570F9ECD" w14:textId="3C6BE835" w:rsidR="00E16B59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США действует механизм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Regulation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A+, позволяющий компаниям привлекать до 75 млн долларов без полной процедуры регистрации по Закону о ценных бумагах 1933 года. Программа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Qualified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Small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Business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Stock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(QSBS) освобождает инвесторов от налога на прирост капитала при реализации акций квалифицируемых малых предприятий. Биржи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Nasdaq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Capital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Market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NYSE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American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применяют облегч</w:t>
            </w:r>
            <w:r w:rsidR="00EC2FC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нные стандарты листинга с пониженными требованиями к минимальному капиталу. Совокупность этих механизмов формирует доступную экосистему публичного финансирования для МСБ.</w:t>
            </w:r>
          </w:p>
          <w:p w14:paraId="12F8B434" w14:textId="74828A59" w:rsidR="00E16B59" w:rsidRPr="00DA19CE" w:rsidRDefault="00965CB9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="00E16B5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США рынок ипотечных ценных бумаг (MBS) превышает 12 трлн долларов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E16B5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секьюритизация обеспечивает банкам доступ к долгосрочному фондированию. Четкое регулирование SPV, «сквозной» налоговый режим и стандартизированная инфраструктура раскрытия информации сформировали глубокий и ликвидный рынок для широкого круга инвесторов.</w:t>
            </w:r>
          </w:p>
          <w:p w14:paraId="7206DF24" w14:textId="77777777" w:rsidR="009464B8" w:rsidRPr="00DA19CE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CAB55ED" w14:textId="4F027370" w:rsidR="009464B8" w:rsidRPr="00DA19CE" w:rsidRDefault="00965CB9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Малайзия 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исламские финансы и секьюритизация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15CA209B" w14:textId="77777777" w:rsidR="009464B8" w:rsidRPr="00DA19CE" w:rsidRDefault="009464B8" w:rsidP="005A5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Малайзия стала глобальным лидером по выпуску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сукук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законодательно закрепив исламские финансовые инструменты в основном законе о рынке капитала. Ключевыми элементами стали: правовой статус шариатских советов, ч</w:t>
            </w:r>
            <w:r w:rsidR="00EC2FC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ткая структура СФК, режим налоговой нейтральности для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сукук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7A155487" w14:textId="14FF00B0" w:rsidR="00DA19CE" w:rsidRPr="00DA19CE" w:rsidRDefault="00DA19CE" w:rsidP="005A5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firstLine="28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9464B8" w:rsidRPr="00DA19CE" w14:paraId="1FD74129" w14:textId="77777777" w:rsidTr="009266F0">
        <w:trPr>
          <w:trHeight w:val="726"/>
        </w:trPr>
        <w:tc>
          <w:tcPr>
            <w:tcW w:w="568" w:type="dxa"/>
          </w:tcPr>
          <w:p w14:paraId="28719F4C" w14:textId="77777777" w:rsidR="009464B8" w:rsidRPr="00DA19CE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0FDF0" w14:textId="2C137A50" w:rsidR="009464B8" w:rsidRPr="00DA19CE" w:rsidRDefault="009464B8" w:rsidP="009266F0">
            <w:pPr>
              <w:ind w:firstLine="284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1.</w:t>
            </w:r>
            <w:r w:rsidR="008E3E37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Доминирование ЕНПФ и структура институционального спроса</w:t>
            </w:r>
            <w:r w:rsidR="00965CB9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77D24274" w14:textId="5AC28218" w:rsidR="008E3E37" w:rsidRPr="00DA19CE" w:rsidRDefault="009464B8" w:rsidP="001B7EFE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Реформа накопительной пенсионной системы 2013 года консолидировала активы частных пенсионных фондов в ЕНПФ, сформировав крупнейшего 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институционального инвестора с объ</w:t>
            </w:r>
            <w:r w:rsidR="00EC2FCA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мом пенсионных активов порядка 25,</w:t>
            </w:r>
            <w:r w:rsidR="000F297C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трлн тенге. Доля частных управляющих пенсионными активами</w:t>
            </w:r>
            <w:r w:rsidRPr="006566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после реформы сократилась до менее 1% совокупного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объ</w:t>
            </w:r>
            <w:r w:rsidR="00EC2FC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ма.</w:t>
            </w:r>
          </w:p>
          <w:p w14:paraId="64F411D2" w14:textId="1654EE44" w:rsidR="009464B8" w:rsidRPr="00767118" w:rsidRDefault="009464B8" w:rsidP="009266F0">
            <w:pPr>
              <w:ind w:firstLine="284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2. Низкая </w:t>
            </w:r>
            <w:r w:rsidRPr="007671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оборачиваемость инструментов</w:t>
            </w:r>
            <w:r w:rsidR="00965CB9" w:rsidRPr="007671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025C9366" w14:textId="54646352" w:rsidR="009464B8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71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Среднедневной объ</w:t>
            </w:r>
            <w:r w:rsidR="00EC2FCA" w:rsidRPr="007671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671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 торгов акциями на KASE составляет 5</w:t>
            </w:r>
            <w:r w:rsidR="00965CB9" w:rsidRPr="007671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671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 млн долларов США. Высокая концентрация рынка и стратегия удержания до погашения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ограничивают активную торговлю, препятствуют формированию эффективного ценообразования, способствуют расширению спредов и снижают предсказуемость исполнения сделок.</w:t>
            </w:r>
          </w:p>
          <w:p w14:paraId="348F73A4" w14:textId="77777777" w:rsidR="009464B8" w:rsidRPr="00DA19CE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361A4D1" w14:textId="77777777" w:rsidR="009464B8" w:rsidRPr="00DA19CE" w:rsidRDefault="009464B8" w:rsidP="00946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firstLine="3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802026" w14:textId="77777777" w:rsidR="009464B8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Мировой опыт демонстрирует: высокая ликвидность рынка капитала достигается через диверсификацию институциональной базы, развитие коллективного инвестирования и формирование репрезентативной кривой доходности.</w:t>
            </w:r>
          </w:p>
          <w:p w14:paraId="145E413A" w14:textId="77777777" w:rsidR="009464B8" w:rsidRPr="00DA19CE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EF90570" w14:textId="2A432A84" w:rsidR="009464B8" w:rsidRPr="00DA19CE" w:rsidRDefault="00965CB9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Польша 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диверсификация пенсионной системы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3252A2CF" w14:textId="649C031A" w:rsidR="009464B8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Польша реализовала систему Планов капитализации сотрудников (PPK) </w:t>
            </w:r>
            <w:r w:rsidR="00965CB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государственную программу долгосрочных сбережений, запущенную в 2019 году с механизмом автоматического зачисления всех работающих граждан. За пять лет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программа привлекла 3,66 млн участников и создала стабильный приток внутреннего капитала в объ</w:t>
            </w:r>
            <w:r w:rsidR="00EC2FC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 7,5 млрд долларов. Доля розничных инвесторов в торгах составляет лишь 14% </w:t>
            </w:r>
            <w:r w:rsidR="00965CB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рынок устойчив к спекулятивным колебаниям. Параллельно функционирующие частные пенсионные фонды (OFE) вносят значительный вклад в ликвидность вторичного рынка, формируя альтернативный институциональный спрос.</w:t>
            </w:r>
          </w:p>
          <w:p w14:paraId="7D96AA34" w14:textId="77777777" w:rsidR="007353A3" w:rsidRPr="00DA19CE" w:rsidRDefault="007353A3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C29AD9E" w14:textId="502FF3CE" w:rsidR="009464B8" w:rsidRPr="00DA19CE" w:rsidRDefault="00965CB9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Таиланд 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частный сектор и ассоциация рынка облигаций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45F678F7" w14:textId="77777777" w:rsidR="009464B8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Таиланд обладает рынком корпоративных облигаций в 25% к ВВП при уровне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подушевого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дохода вдвое ниже казахстанского. На частный сектор приходится 85% всех корпоративных выпусков. Коэффициент оборачиваемости акций составляет 58%. Ключевым инструментом формирования ликвидности вторичного рынка облигаций стала Тайская ассоциация рынка облигаций (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ThaiBMA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), ежедневно публикующая котировки и обеспечивающая ценовой бенчмарк. Активы инвестиционных фондов достигают 30% ВВП против 2,1% в Казахстане.</w:t>
            </w:r>
          </w:p>
          <w:p w14:paraId="1B8B6B28" w14:textId="77777777" w:rsidR="009464B8" w:rsidRPr="00DA19CE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E9AA5B0" w14:textId="5AA90D3C" w:rsidR="009464B8" w:rsidRPr="00DA19CE" w:rsidRDefault="00965CB9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Турция 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ликвидность и вовлеч</w:t>
            </w:r>
            <w:r w:rsidR="00EC2FCA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е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нность розничных инвесторов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1DD327B5" w14:textId="68087632" w:rsidR="009464B8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Турция является наиболее близким макроэкономическим аналогом Казахстана по уровню ВВП. Коэффициент оборачиваемости акций в Турции составляет 271%</w:t>
            </w:r>
            <w:r w:rsidR="00965CB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четв</w:t>
            </w:r>
            <w:r w:rsidR="00EC2FC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ртый показатель в мире. При сопоставимом количестве розничных инвесторов (~6,8 млн счетов) турецкий рынок генерирует среднедневной оборот в 4,1 млрд долларов. Ключевую роль сыграло развитие срочного рынка (оборот деривативов </w:t>
            </w:r>
            <w:r w:rsidR="00965CB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466 млрд долларов в год) и активная политика брокерского сообщества по вовлечению розничных инвесторов.</w:t>
            </w:r>
          </w:p>
          <w:p w14:paraId="376B0623" w14:textId="7E542E46" w:rsidR="009464B8" w:rsidRPr="00DA19CE" w:rsidRDefault="009464B8" w:rsidP="009464B8">
            <w:pPr>
              <w:tabs>
                <w:tab w:val="left" w:pos="993"/>
              </w:tabs>
              <w:ind w:firstLine="3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64B8" w:rsidRPr="00DA19CE" w14:paraId="6FC667D5" w14:textId="77777777" w:rsidTr="009266F0">
        <w:trPr>
          <w:trHeight w:val="726"/>
        </w:trPr>
        <w:tc>
          <w:tcPr>
            <w:tcW w:w="568" w:type="dxa"/>
          </w:tcPr>
          <w:p w14:paraId="1FEB9092" w14:textId="77777777" w:rsidR="009464B8" w:rsidRPr="00DA19CE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6379" w:type="dxa"/>
          </w:tcPr>
          <w:p w14:paraId="4B68189A" w14:textId="27AB4DE8" w:rsidR="009464B8" w:rsidRPr="00283060" w:rsidRDefault="009464B8" w:rsidP="009266F0">
            <w:pPr>
              <w:ind w:firstLine="284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2830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1.</w:t>
            </w:r>
            <w:r w:rsidR="008E3E37" w:rsidRPr="002830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Фрагментированность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 устаревшая архитектура закона</w:t>
            </w:r>
            <w:r w:rsidR="00965CB9" w:rsidRPr="002830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10003AAB" w14:textId="041E1AFA" w:rsidR="009464B8" w:rsidRPr="00283060" w:rsidRDefault="009464B8" w:rsidP="007353A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Накопленный эффект избыточной нормативной детализации утратил системную целостность и внутреннюю согласованность: внедрение новых финансовых инструментов требует множественных точечных изменений, что снижает скорость регуляторного реагирования. В юрисдикциях с </w:t>
            </w:r>
            <w:r w:rsidR="00A63CA5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регулированием, </w:t>
            </w:r>
            <w:r w:rsidR="00A63CA5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основанным на принципах, 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регулятор обладает значительно большей гибкостью в интерпретации норм.</w:t>
            </w:r>
          </w:p>
          <w:p w14:paraId="73D76645" w14:textId="4B45E23D" w:rsidR="009464B8" w:rsidRPr="00283060" w:rsidRDefault="004E2D91" w:rsidP="009266F0">
            <w:pPr>
              <w:ind w:firstLine="284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2830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  <w:r w:rsidR="009464B8" w:rsidRPr="002830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  <w:r w:rsidR="008E3E37" w:rsidRPr="002830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  <w:r w:rsidR="009464B8" w:rsidRPr="002830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Платформенные модели и цифровые инвестиционные сервисы</w:t>
            </w:r>
            <w:r w:rsidR="004F1096" w:rsidRPr="002830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3B7246F2" w14:textId="606EEAA5" w:rsidR="009464B8" w:rsidRPr="00283060" w:rsidRDefault="008E3E37" w:rsidP="005A5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Дальнейшее</w:t>
            </w:r>
            <w:r w:rsidR="009464B8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развит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ие</w:t>
            </w:r>
            <w:r w:rsidR="009464B8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платформенны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="009464B8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модел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ей</w:t>
            </w:r>
            <w:r w:rsidR="009464B8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финансирования и цифровы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="009464B8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инвестиционны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="009464B8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сервис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="009464B8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позвол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</w:t>
            </w:r>
            <w:r w:rsidR="009464B8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расширить доступ инвесторов к инструментам, снизить транзакционные издержки и повысить эффективность привлечения капитала. Ограниченность правового регулирования и инфраструктурной поддержки инновационных инструментов сдерживает развитие </w:t>
            </w:r>
            <w:proofErr w:type="spellStart"/>
            <w:r w:rsidR="009464B8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финтех</w:t>
            </w:r>
            <w:proofErr w:type="spellEnd"/>
            <w:r w:rsidR="009464B8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-инициатив и снижает инвестиционную привлекательность национального рынка.</w:t>
            </w:r>
          </w:p>
          <w:p w14:paraId="0BC75081" w14:textId="77777777" w:rsidR="00CE0C5B" w:rsidRPr="00283060" w:rsidRDefault="00CE0C5B" w:rsidP="005A5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32012CD" w14:textId="2A1892DF" w:rsidR="00CE0C5B" w:rsidRPr="00283060" w:rsidRDefault="00CE0C5B" w:rsidP="009266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14:paraId="678E7148" w14:textId="11FDAB0F" w:rsidR="009464B8" w:rsidRPr="00283060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Международный опыт показывает: переход от детализированного нормативного регулирования (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rule-based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к </w:t>
            </w:r>
            <w:r w:rsidR="00A63CA5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регулированию, основанному на принципах, 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principle-based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повышает адаптивность регуляторной системы и ускоряет внедрение финансовых инноваций.</w:t>
            </w:r>
          </w:p>
          <w:p w14:paraId="5E9CCBF8" w14:textId="77777777" w:rsidR="009464B8" w:rsidRPr="00283060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049C9C0" w14:textId="273BDD02" w:rsidR="009464B8" w:rsidRPr="00283060" w:rsidRDefault="004F1096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ЕС </w:t>
            </w:r>
            <w:r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архитектура </w:t>
            </w:r>
            <w:r w:rsidR="00A63CA5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регулирования, основанного на принципах, </w:t>
            </w:r>
            <w:r w:rsidR="009464B8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и </w:t>
            </w:r>
            <w:proofErr w:type="spellStart"/>
            <w:r w:rsidR="009464B8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MiCA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69CDB0BA" w14:textId="43893870" w:rsidR="009464B8" w:rsidRPr="00283060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ЕС регулирование рынка ценных бумаг строится на взаимосвязанных директивах и регламентах: 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MiFID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II, EMIR, UCITS, AIFMD, регламент 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MiCA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(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криптоактивы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). Такая архитектура обеспечивает системную согласованность, предотвращает коллизии и созда</w:t>
            </w:r>
            <w:r w:rsidR="00EC2FCA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 единую точку соответствия для участников. Регламент 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MiCA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вступивший в силу в 2024 году, впервые вв</w:t>
            </w:r>
            <w:r w:rsidR="00EC2FCA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 полноценную единую регуляторную рамку для цифровых активов, применяя принцип «одинаковая деятельность </w:t>
            </w:r>
            <w:r w:rsidR="004F1096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одинаковый риск </w:t>
            </w:r>
            <w:r w:rsidR="004F1096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одинаковое регулирование». Переход к надзору</w:t>
            </w:r>
            <w:r w:rsidR="00A63CA5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A63CA5" w:rsidRPr="00283060">
              <w:t xml:space="preserve"> </w:t>
            </w:r>
            <w:r w:rsidR="00A63CA5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основанному на принципах,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рамках 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MiFID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II позволил регуляторам гибко адаптировать требования к новым инструментам без необходимости законодательных изменений.</w:t>
            </w:r>
          </w:p>
          <w:p w14:paraId="1301B194" w14:textId="77777777" w:rsidR="009464B8" w:rsidRPr="00283060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30644B8" w14:textId="2C09857F" w:rsidR="009464B8" w:rsidRPr="00283060" w:rsidRDefault="004F1096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Великобритания </w:t>
            </w:r>
            <w:r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A63CA5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FCA </w:t>
            </w:r>
            <w:r w:rsidR="009464B8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подход</w:t>
            </w:r>
            <w:r w:rsidR="00A63CA5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, основанный на принципах</w:t>
            </w:r>
            <w:r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62872B65" w14:textId="031904A8" w:rsidR="009464B8" w:rsidRPr="00283060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Британский регулятор FCA работает </w:t>
            </w:r>
            <w:proofErr w:type="gramStart"/>
            <w:r w:rsidR="00A63CA5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рамках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подхода</w:t>
            </w:r>
            <w:proofErr w:type="gramEnd"/>
            <w:r w:rsidR="00A63CA5" w:rsidRPr="00283060">
              <w:t xml:space="preserve"> </w:t>
            </w:r>
            <w:r w:rsidR="00A63CA5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основанного на принципах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устанавливая высокоуровневые стандарты поведения вместо детальных правил. Это позволяет участникам рынка самостоятельно выбирать способы соответствия требованиям, снижая регуляторную нагрузку при сохранении высоких стандартов защиты инвесторов. FCA создал специальн</w:t>
            </w:r>
            <w:r w:rsidR="00FC7C20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ую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регуляторн</w:t>
            </w:r>
            <w:r w:rsidR="00FC7C20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ую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«песочниц</w:t>
            </w:r>
            <w:r w:rsidR="00FC7C20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 (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Regulatory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Sandbox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), позволяющ</w:t>
            </w:r>
            <w:r w:rsidR="00815DEC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ую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финтех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-компаниям тестировать инновационные продукты в контролируемой среде. С 2018 года через </w:t>
            </w:r>
            <w:proofErr w:type="spellStart"/>
            <w:r w:rsidR="00815DEC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Regulatory</w:t>
            </w:r>
            <w:proofErr w:type="spellEnd"/>
            <w:r w:rsidR="00815DEC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Sandbox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прошли более 180 компаний.</w:t>
            </w:r>
          </w:p>
          <w:p w14:paraId="7804B455" w14:textId="77777777" w:rsidR="009464B8" w:rsidRPr="00283060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7871AA3" w14:textId="79113887" w:rsidR="009464B8" w:rsidRPr="00283060" w:rsidRDefault="004F1096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Австралия </w:t>
            </w:r>
            <w:r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«</w:t>
            </w:r>
            <w:proofErr w:type="spellStart"/>
            <w:r w:rsidR="009464B8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Corporations</w:t>
            </w:r>
            <w:proofErr w:type="spellEnd"/>
            <w:r w:rsidR="009464B8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464B8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Act</w:t>
            </w:r>
            <w:proofErr w:type="spellEnd"/>
            <w:r w:rsidR="009464B8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» и </w:t>
            </w:r>
            <w:r w:rsidR="00A63CA5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подход,</w:t>
            </w:r>
            <w:r w:rsidR="00A63CA5" w:rsidRPr="00283060">
              <w:t xml:space="preserve"> </w:t>
            </w:r>
            <w:r w:rsidR="00A63CA5"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основанный на принципах</w:t>
            </w:r>
            <w:r w:rsidRPr="0028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34470F2A" w14:textId="715A6E8C" w:rsidR="009464B8" w:rsidRPr="00283060" w:rsidRDefault="009464B8" w:rsidP="005A5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Австралия перешла к регулированию</w:t>
            </w:r>
            <w:r w:rsidR="00A63CA5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основанному на принципах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закрепив в 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Corporations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Act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общие принципы справедливого обращения с клиентами вместо детальных норм. Регулятор ASIC активно применяет «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no-action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letters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 и «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class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order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relief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» для быстрого </w:t>
            </w:r>
            <w:proofErr w:type="spellStart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адаптирования</w:t>
            </w:r>
            <w:proofErr w:type="spellEnd"/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требований к новым продуктам без законодательных изменений. В результате Австралия стала одним из ведущих рынков для выпуска ETF и структурных продуктов в Азиатско-Тихоокеанском регионе.</w:t>
            </w:r>
          </w:p>
          <w:p w14:paraId="2D4CA0ED" w14:textId="251D96FA" w:rsidR="00CE0C5B" w:rsidRPr="00283060" w:rsidRDefault="00CE0C5B" w:rsidP="009266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464B8" w:rsidRPr="00DA19CE" w14:paraId="2A3BA9D7" w14:textId="77777777" w:rsidTr="009266F0">
        <w:trPr>
          <w:trHeight w:val="726"/>
        </w:trPr>
        <w:tc>
          <w:tcPr>
            <w:tcW w:w="568" w:type="dxa"/>
          </w:tcPr>
          <w:p w14:paraId="298A3803" w14:textId="77777777" w:rsidR="009464B8" w:rsidRPr="00DA19CE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6379" w:type="dxa"/>
          </w:tcPr>
          <w:p w14:paraId="009BC178" w14:textId="5310612F" w:rsidR="009464B8" w:rsidRPr="00DA19CE" w:rsidRDefault="009464B8" w:rsidP="009266F0">
            <w:pPr>
              <w:ind w:firstLine="284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1. Двухконтурная регуляторная система</w:t>
            </w:r>
            <w:r w:rsidR="004F1096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07DF8B6A" w14:textId="5BBD1551" w:rsidR="008E3E37" w:rsidRPr="00DA19CE" w:rsidRDefault="009464B8" w:rsidP="007353A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территории Республики Казахстан функционируют два параллельных регуляторных режима: общее законодательство, исполняемое АРРФР, и особый правовой режим МФЦА, где надзор осуществляет AFSA на основе норм английского общего права. МФЦА предоставляет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налоговые преференции, более гибкий режим эмиссии ценных бумаг и упрощ</w:t>
            </w:r>
            <w:r w:rsidR="00EC2FC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нные требования к раскрытию информации. Техническая записка FSAP Всемирного банка прямо указывает, что наличие двух регуляторов, двух бирж (KASE и AIX) и двух депозитариев (ЦД и AIX CSD) созда</w:t>
            </w:r>
            <w:r w:rsidR="00EC2FC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 риск сегментации рынка.</w:t>
            </w:r>
          </w:p>
          <w:p w14:paraId="5C837E59" w14:textId="0F25E0F1" w:rsidR="009464B8" w:rsidRPr="00DA19CE" w:rsidRDefault="009464B8" w:rsidP="009266F0">
            <w:pPr>
              <w:ind w:firstLine="284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2. Регуляторная и инфраструктурная асимметрия</w:t>
            </w:r>
            <w:r w:rsidR="004F1096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12172F59" w14:textId="5292D604" w:rsidR="009464B8" w:rsidRPr="00DA19CE" w:rsidRDefault="009464B8" w:rsidP="00BE578B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Различия в требованиях к эмиссии, раскрытию информации, комплаенсу и наличие параллельных инфраструктур формируют неоднородные условия доступа к рынку капитала. Субъекты рынка могут выбирать площадку исходя из 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уровня фискальной и административной нагрузки. На платформе AIX к концу 2025 года зарегистрировано 2,</w:t>
            </w:r>
            <w:r w:rsidR="00C7478D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млн счетов физических лиц </w:t>
            </w:r>
            <w:r w:rsidR="004F1096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около трети от совокупной клиентской</w:t>
            </w:r>
            <w:r w:rsidRPr="00CE1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базы Ц</w:t>
            </w:r>
            <w:r w:rsidR="0059526F" w:rsidRPr="00CE1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CE1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(5,1 млн счетов). По</w:t>
            </w:r>
            <w:r w:rsidRPr="00FE69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данным FSAP, </w:t>
            </w:r>
            <w:proofErr w:type="spellStart"/>
            <w:r w:rsidRPr="00FE69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квазигосударственный</w:t>
            </w:r>
            <w:proofErr w:type="spellEnd"/>
            <w:r w:rsidRPr="00FE69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сектор занимает 79,4% рынка корпоративных облигаций (2018</w:t>
            </w:r>
            <w:r w:rsidR="004F1096" w:rsidRPr="00FE69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FE69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2022), доля частного сектора составляет менее 5%.</w:t>
            </w:r>
          </w:p>
          <w:p w14:paraId="3A5778AE" w14:textId="1E8014DE" w:rsidR="009464B8" w:rsidRPr="00DA19CE" w:rsidRDefault="009464B8" w:rsidP="005A5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Такая двухконтурная система приводит к перераспределению эмитентов, ликвидности и инвестиций в сторону более гибкой регуляторной среды и усиливает регуляторный арбитраж. Закон о рынке ценных бумаг 2003 года не содержит механизмов гармонизации двух режимов.</w:t>
            </w:r>
          </w:p>
        </w:tc>
        <w:tc>
          <w:tcPr>
            <w:tcW w:w="8647" w:type="dxa"/>
          </w:tcPr>
          <w:p w14:paraId="3DF925FE" w14:textId="5C892038" w:rsidR="009464B8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Мировой опыт свидетельствует: устранение регуляторного арбитража между параллельными юрисдикциями достигается не запретительными мерами, а созданием ч</w:t>
            </w:r>
            <w:r w:rsidR="00EC2FC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ткой законодательной базы, разграничивающей сферы действия и устраняющей экономические стимулы для арбитража.</w:t>
            </w:r>
          </w:p>
          <w:p w14:paraId="1A334E27" w14:textId="77777777" w:rsidR="009464B8" w:rsidRPr="00DA19CE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D49EF95" w14:textId="3523CFFB" w:rsidR="009464B8" w:rsidRPr="00DA19CE" w:rsidRDefault="004F1096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ОАЭ 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разграничение DIFC и </w:t>
            </w:r>
            <w:proofErr w:type="spellStart"/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Jafza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5878F08F" w14:textId="77777777" w:rsidR="009464B8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Финансовый рынок ОАЭ структурно схож с казахстанской моделью: наряду с национальной финансовой инфраструктурой функционирует международный финансовый центр DIFC. До реформы различные режимы DIFC и свободной экономической зоны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Jafza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создавали регуляторный арбитраж. Устранение было достигнуто законодательным разграничением: DIFC выведен из-под федеральных гражданских и коммерческих законов, право на налоговые преференции привязано к характеру фактически осуществляемой деятельности, а не к формальной регистрации. В 2025 году DIFC и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Jafza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заключили меморандум о взаимопонимании для реализации модели «операций в двух зонах», при которой финансовые и производственные функции могут размещаться в разных юрисдикциях без возможности арбитража.</w:t>
            </w:r>
          </w:p>
          <w:p w14:paraId="32B17817" w14:textId="77777777" w:rsidR="009464B8" w:rsidRPr="00DA19CE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D58D189" w14:textId="39EE9FD5" w:rsidR="009464B8" w:rsidRPr="00DA19CE" w:rsidRDefault="004F1096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Великобритания 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единая архитектура при наличии специальных режимов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336B640A" w14:textId="5C8EAB27" w:rsidR="009464B8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Великобритании существовало несколько регуляторных режимов для различных сегментов финансового рынка. Закон о финансовых услугах 2012 года создал консолидированную надзорную систему под руководством FCA и PRA. При этом специальные режимы (AIM, профессиональные инвесторы) были формально интегрированы в единую регуляторную архитектуру без возможности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межрежимного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арбитража. Различия в требованиях отражают реальные различия в характеристиках участников, а не предоставляют дополнительные возможности для выбора более л</w:t>
            </w:r>
            <w:r w:rsidR="00EC2FC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гкого режима.</w:t>
            </w:r>
          </w:p>
          <w:p w14:paraId="39E9A35B" w14:textId="77777777" w:rsidR="009464B8" w:rsidRPr="00DA19CE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32CBE16" w14:textId="12768B71" w:rsidR="009464B8" w:rsidRPr="00DA19CE" w:rsidRDefault="004F1096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Сингапур 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единый регулятор MAS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76853EA3" w14:textId="77777777" w:rsidR="009464B8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Сингапур обеспечивает конкурентоспособность финансового сектора через единый регулятор MAS, надзирающий за всеми сегментами рынка независимо от зоны регистрации участника. Налоговые стимулы для управляющих фондами и профессиональных участников привязаны к реальному экономическому присутствию и деятельности в Сингапуре, что исключает «бумажный» арбитраж. Конкурентоспособность достигается качеством регулирования, а не разницей в его строгости между зонами.</w:t>
            </w:r>
          </w:p>
          <w:p w14:paraId="70C0DB96" w14:textId="77777777" w:rsidR="009464B8" w:rsidRPr="00DA19CE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1B50ABF" w14:textId="68D03874" w:rsidR="009464B8" w:rsidRPr="00DA19CE" w:rsidRDefault="004F1096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Китай 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интеграция Шанхайской и Гонконгской бирж</w:t>
            </w:r>
          </w:p>
          <w:p w14:paraId="6ED702F1" w14:textId="6629364F" w:rsidR="009464B8" w:rsidRPr="00DA19CE" w:rsidRDefault="009464B8" w:rsidP="005A5D59">
            <w:pPr>
              <w:tabs>
                <w:tab w:val="left" w:pos="993"/>
              </w:tabs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Китай создал механизм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Stock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Connect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обеспечивающий взаимный доступ инвесторов материкового Китая и Гонконга к торгам на биржах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Shanghai-Hong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Kong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Stock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Connect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(2014) и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Shenzhen-Hong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Kong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Stock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Connect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(2016). Программа позволила сохранить раздельное регулирование двух юрисдикций, одновременно обеспечив 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инфраструктурную интеграцию и устранив стимулы для размещения исключительно в одной из зон. </w:t>
            </w:r>
          </w:p>
          <w:p w14:paraId="1611216A" w14:textId="55CB2F00" w:rsidR="00DA19CE" w:rsidRPr="00DA19CE" w:rsidRDefault="00DA19CE" w:rsidP="005A5D59">
            <w:pPr>
              <w:tabs>
                <w:tab w:val="left" w:pos="993"/>
              </w:tabs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5131" w:rsidRPr="00DA19CE" w14:paraId="1D10A3EF" w14:textId="77777777" w:rsidTr="009266F0">
        <w:trPr>
          <w:trHeight w:val="726"/>
        </w:trPr>
        <w:tc>
          <w:tcPr>
            <w:tcW w:w="568" w:type="dxa"/>
          </w:tcPr>
          <w:p w14:paraId="5B138641" w14:textId="2B4EF2D9" w:rsidR="008B5131" w:rsidRPr="00DA19CE" w:rsidRDefault="00AC3ABC" w:rsidP="00AC3A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5.</w:t>
            </w:r>
          </w:p>
        </w:tc>
        <w:tc>
          <w:tcPr>
            <w:tcW w:w="6379" w:type="dxa"/>
          </w:tcPr>
          <w:p w14:paraId="0BD6A3E0" w14:textId="40E31D6A" w:rsidR="00BE578B" w:rsidRPr="00DA19CE" w:rsidRDefault="004F1096" w:rsidP="00BE578B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7416F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1. </w:t>
            </w:r>
            <w:r w:rsidR="00BE578B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Повышение позиций в международных индексах</w:t>
            </w: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226DD41A" w14:textId="7250DDC8" w:rsidR="008B5131" w:rsidRPr="00DA19CE" w:rsidRDefault="00AD6007" w:rsidP="009266F0">
            <w:pPr>
              <w:ind w:firstLine="31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830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По итогам 2025 года д</w:t>
            </w:r>
            <w:r w:rsidR="007C3A66" w:rsidRPr="002830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ол</w:t>
            </w:r>
            <w:r w:rsidRPr="002830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="007C3A66" w:rsidRPr="002830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нерезидентов</w:t>
            </w:r>
            <w:r w:rsidRPr="002830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в брутто-обороте ГЦБ на первичном и вторичном рынках составили 7,9% и 24,6% соответственно. При этом, данные показатели являются самыми высокими за 5 лет. Сохраняется потенциал участия </w:t>
            </w:r>
            <w:r w:rsidR="008B5131" w:rsidRPr="002830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иностранных инвесторов на рынках акций и корпоративных облигаций оста</w:t>
            </w:r>
            <w:r w:rsidR="00EC2FCA" w:rsidRPr="002830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="008B5131" w:rsidRPr="002830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тся низким. В апреле 2024 года государственные</w:t>
            </w:r>
            <w:r w:rsidR="008B513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облигации страны были добавлены в FTSE </w:t>
            </w:r>
            <w:proofErr w:type="spellStart"/>
            <w:r w:rsidR="008B513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Frontier</w:t>
            </w:r>
            <w:proofErr w:type="spellEnd"/>
            <w:r w:rsidR="008B513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B513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Emerging</w:t>
            </w:r>
            <w:proofErr w:type="spellEnd"/>
            <w:r w:rsidR="008B513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B513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Markets</w:t>
            </w:r>
            <w:proofErr w:type="spellEnd"/>
            <w:r w:rsidR="008B513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B513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Government</w:t>
            </w:r>
            <w:proofErr w:type="spellEnd"/>
            <w:r w:rsidR="008B513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B513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Bond</w:t>
            </w:r>
            <w:proofErr w:type="spellEnd"/>
            <w:r w:rsidR="008B513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B513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Index</w:t>
            </w:r>
            <w:proofErr w:type="spellEnd"/>
            <w:r w:rsidR="008B513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B513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Series</w:t>
            </w:r>
            <w:proofErr w:type="spellEnd"/>
            <w:r w:rsidR="008B5131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, что свидетельствует о расширении присутствия страны в глобальных индексах. </w:t>
            </w:r>
          </w:p>
          <w:p w14:paraId="5F57A9B7" w14:textId="4780ADEB" w:rsidR="00BE578B" w:rsidRPr="00283060" w:rsidRDefault="004F1096" w:rsidP="00BE578B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47416F" w:rsidRPr="00283060">
              <w:rPr>
                <w:rFonts w:ascii="Times New Roman" w:hAnsi="Times New Roman"/>
                <w:b/>
                <w:sz w:val="24"/>
                <w:lang w:val="ru-RU"/>
              </w:rPr>
              <w:t xml:space="preserve">2. </w:t>
            </w:r>
            <w:r w:rsidR="00BE578B" w:rsidRPr="002830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Развитие рынка деривативов</w:t>
            </w:r>
            <w:r w:rsidRPr="002830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6A6EBFD6" w14:textId="3F219F68" w:rsidR="008B5131" w:rsidRPr="00DA19CE" w:rsidRDefault="008B5131" w:rsidP="009266F0">
            <w:pPr>
              <w:ind w:firstLine="31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</w:t>
            </w:r>
            <w:r w:rsidR="00EC2FCA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 торгов деривативами на KASE составил </w:t>
            </w:r>
            <w:r w:rsidR="00C7478D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1,6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млрд тенге за </w:t>
            </w:r>
            <w:r w:rsidR="00C7478D"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три </w:t>
            </w:r>
            <w:r w:rsidRPr="002830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месяца 2026 года. Годовой</w:t>
            </w:r>
            <w:r w:rsidRPr="00A54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оборот деривативов на </w:t>
            </w:r>
            <w:proofErr w:type="spellStart"/>
            <w:r w:rsidRPr="00A54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Borsa</w:t>
            </w:r>
            <w:proofErr w:type="spellEnd"/>
            <w:r w:rsidRPr="00A54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Istanbul</w:t>
            </w:r>
            <w:proofErr w:type="spellEnd"/>
            <w:r w:rsidRPr="00A546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достигает 466 млрд долларов, на тайском срочном рынке — около 150 млн контрактов в год. Развитие линейки валютных фьючерсов,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процентных свопов и товарных деривативов создаст эффективные инструменты хеджирования и повысит готовность участников к принятию позиций на рынке базовых активов.</w:t>
            </w:r>
          </w:p>
          <w:p w14:paraId="0A5A441D" w14:textId="46F3E049" w:rsidR="00BE578B" w:rsidRPr="00DA19CE" w:rsidRDefault="004F1096" w:rsidP="00BE578B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BE578B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3. Признание европейским регулятором (ESMA)</w:t>
            </w: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680887C0" w14:textId="63EC3948" w:rsidR="00AC3ABC" w:rsidRPr="00DA19CE" w:rsidRDefault="00AC3ABC" w:rsidP="009266F0">
            <w:pPr>
              <w:ind w:firstLine="3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АО «Клиринговый центр KASE», созданное в 2022 году, уже играет ключевую роль в инфраструктуре рынка: годовой объ</w:t>
            </w:r>
            <w:r w:rsidR="00EC2FC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 сделок, находящихся на клиринговом обслуживании, более чем в три раза превышает ВВП страны.</w:t>
            </w:r>
          </w:p>
          <w:p w14:paraId="2A4CC125" w14:textId="77777777" w:rsidR="00AC3ABC" w:rsidRPr="00DA19CE" w:rsidRDefault="00AC3ABC" w:rsidP="005A5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Вместе с тем действующая модель регулирования не в полной мере соответствует требованиям Европейского управления по ценным бумагам и рынкам (ESMA) в рамках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EMIR, что препятствует получению международного признания центрального контрагента.</w:t>
            </w:r>
          </w:p>
          <w:p w14:paraId="5D9A6D99" w14:textId="77777777" w:rsidR="00AC3ABC" w:rsidRPr="00DA19CE" w:rsidRDefault="00AC3ABC" w:rsidP="005A5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Отсутствие такого признания существенно ограничивает участие европейских контрагентов и иностранных инвесторов в операциях на казахстанском фондовом рынке, сдерживает рост ликвидности и препятствует полноценной интеграции Казахстана в международную инфраструктуру рынков капитала. В свою очередь, получение признания со стороны ESMA позволит расширить доступ к европейскому капиталу, повысить доверие со стороны глобальных участников рынка и создать условия для дальнейшего устойчивого развития клиринговой системы.</w:t>
            </w:r>
          </w:p>
          <w:p w14:paraId="73A92E8E" w14:textId="27F473BB" w:rsidR="00AC3ABC" w:rsidRPr="00DA19CE" w:rsidRDefault="00AC3ABC" w:rsidP="00AC3AB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17125C15" w14:textId="77777777" w:rsidR="008B5131" w:rsidRPr="00DA19CE" w:rsidRDefault="008B5131">
            <w:pPr>
              <w:tabs>
                <w:tab w:val="left" w:pos="993"/>
              </w:tabs>
              <w:ind w:firstLine="3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</w:tcPr>
          <w:p w14:paraId="175FDF05" w14:textId="47A345A2" w:rsidR="009464B8" w:rsidRPr="00DA19CE" w:rsidRDefault="009464B8" w:rsidP="007353A3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Мировой опыт свидетельствует: повышение международного статуса рынка требует системных реформ регуляторной среды, инфраструктуры и инструментария. Страны, последовательно реализовавшие такие реформы, добивались смены классификации и существенного роста притока иностранного капитала.</w:t>
            </w:r>
          </w:p>
          <w:p w14:paraId="63C4BD6B" w14:textId="77777777" w:rsidR="004F1096" w:rsidRPr="00DA19CE" w:rsidRDefault="004F1096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3FB86A0" w14:textId="785E6DD2" w:rsidR="009464B8" w:rsidRPr="00DA19CE" w:rsidRDefault="004F1096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Вьетнам 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повышение статуса до </w:t>
            </w:r>
            <w:proofErr w:type="spellStart"/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Secondary</w:t>
            </w:r>
            <w:proofErr w:type="spellEnd"/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Emerging</w:t>
            </w:r>
            <w:proofErr w:type="spellEnd"/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Market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736890B9" w14:textId="489848F3" w:rsidR="009464B8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октябре 2025 года FTSE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Russell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официально объявил о повышении статуса Вьетнама до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Secondary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Emerging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Market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F1096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после отмены требования о 100% предварительном внесении средств для иностранных институциональных инвесторов и реформы регуляторной базы. Крупнейшие глобальные инвесторы </w:t>
            </w:r>
            <w:r w:rsidR="004F1096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Vanguard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BlackRock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UBS,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State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Street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F1096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заблаговременно подготовили процессы для начала инвестирования. Казахстан располагает аналогичным потенциалом при условии реализации сопоставимых реформ в рамках нового Закона «О рынке капитала».</w:t>
            </w:r>
          </w:p>
          <w:p w14:paraId="0D84F8EE" w14:textId="77777777" w:rsidR="009464B8" w:rsidRPr="00DA19CE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14E6F58" w14:textId="15337077" w:rsidR="009464B8" w:rsidRPr="00DA19CE" w:rsidRDefault="004F1096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Саудовская Аравия 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включение в MSCI/FTSE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7912553D" w14:textId="3CCE0200" w:rsidR="009464B8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Саудовская Аравия была включена в индексы MSCI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Emerging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Markets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FTSE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Emerging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Markets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2019 году после проведения комплексных реформ: введения расч</w:t>
            </w:r>
            <w:r w:rsidR="00EC2FC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тов T+2, упрощения доступа для иностранных квалифицированных инвесторов (QFI), повышения требований к раскрытию информации и совершенствования корпоративного управления. Включение в индексы привлекло свыше 40 млрд долларов иностранного капитала. Реформа также включала расширение линейки деривативов и создание единого клирингового центра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Saudi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Exchange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Tadawul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), что обеспечило соответствие международным стандартам IOSCO.</w:t>
            </w:r>
          </w:p>
          <w:p w14:paraId="4F5CEFEF" w14:textId="77777777" w:rsidR="009464B8" w:rsidRPr="00DA19CE" w:rsidRDefault="009464B8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B6D7785" w14:textId="716E4511" w:rsidR="009464B8" w:rsidRPr="00DA19CE" w:rsidRDefault="004F1096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ЕС 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EMIR и признание центральных контрагентов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718EFF08" w14:textId="29673ADE" w:rsidR="009464B8" w:rsidRPr="00DA19CE" w:rsidRDefault="009464B8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Европейский регламент EMIR установил единые требования к клирингу деривативов и центральным контрагентам на пространстве ЕС. Для третьих стран EMIR предусматривает механизм «признания эквивалентности»: ЦКА из третьих стран, чь</w:t>
            </w:r>
            <w:r w:rsidR="00EC2FC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регулирование признано эквивалентным требованиям EMIR, получают право обслуживать сделки европейских участников. Получение признания расширяет доступ к европейскому капиталу, снижает транзакционные издержки и повышает доверие глобальных инвесторов. Россия до 2022 года обеспечивала соответствие НКЦ требованиям PFMI/IOSCO, что являлось основой для признания со стороны европейских регуляторов.</w:t>
            </w:r>
          </w:p>
          <w:p w14:paraId="650F4FE9" w14:textId="77777777" w:rsidR="00C81F7C" w:rsidRPr="00DA19CE" w:rsidRDefault="00C81F7C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629CF5F" w14:textId="2E5C9417" w:rsidR="009464B8" w:rsidRPr="00DA19CE" w:rsidRDefault="004F1096" w:rsidP="009464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    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Индия 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="009464B8"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срочный рынок и депозитарные мосты</w:t>
            </w:r>
            <w:r w:rsidRPr="00DA19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14:paraId="36635DC2" w14:textId="4D8FA6FC" w:rsidR="008B5131" w:rsidRPr="00DA19CE" w:rsidRDefault="009464B8" w:rsidP="005A5D59">
            <w:pPr>
              <w:tabs>
                <w:tab w:val="left" w:pos="993"/>
              </w:tabs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Индия целенаправленно развивала срочный рынок как инструмент привлечения иностранных инвесторов: NSE входит в тройку мировых лидеров по объ</w:t>
            </w:r>
            <w:r w:rsidR="00EC2FC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му торгов деривативами. Введение валютных фьючерсов и процентных свопов обеспечило иностранным участникам возможность хеджирования рисков при работе с индийскими активами. Развитие сети депозитарных мостов с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Euroclear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Clearstream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снизило транзакционные издержки для глобальных инвесторов. Результатом стало включение индийских гособлигаций в индексы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JPMorgan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GBI-EM и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Bloomberg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EM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Local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Currency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Government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2024 году, что привлекло свыше 20 млрд долларов иностранного капитала.</w:t>
            </w:r>
          </w:p>
        </w:tc>
      </w:tr>
    </w:tbl>
    <w:p w14:paraId="4DEF57C6" w14:textId="77777777" w:rsidR="00A86768" w:rsidRPr="00DA19CE" w:rsidRDefault="00A86768">
      <w:pPr>
        <w:rPr>
          <w:lang w:val="ru-RU"/>
        </w:rPr>
      </w:pPr>
    </w:p>
    <w:p w14:paraId="72072962" w14:textId="77777777" w:rsidR="00A86768" w:rsidRPr="00DA19CE" w:rsidRDefault="00DB2D4A">
      <w:pPr>
        <w:pStyle w:val="1"/>
        <w:ind w:left="720"/>
        <w:rPr>
          <w:rFonts w:ascii="Times New Roman" w:hAnsi="Times New Roman"/>
          <w:b/>
          <w:color w:val="auto"/>
          <w:sz w:val="24"/>
          <w:lang w:val="ru-RU"/>
        </w:rPr>
      </w:pPr>
      <w:r w:rsidRPr="00DA19CE">
        <w:rPr>
          <w:rFonts w:ascii="Times New Roman" w:hAnsi="Times New Roman"/>
          <w:b/>
          <w:color w:val="auto"/>
          <w:sz w:val="24"/>
          <w:lang w:val="ru-RU"/>
        </w:rPr>
        <w:t>3. Предлагаемые пути решения описанной проблемы:</w:t>
      </w:r>
    </w:p>
    <w:tbl>
      <w:tblPr>
        <w:tblStyle w:val="affe"/>
        <w:tblW w:w="1559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6823"/>
        <w:gridCol w:w="5244"/>
        <w:gridCol w:w="2959"/>
      </w:tblGrid>
      <w:tr w:rsidR="00A86768" w:rsidRPr="00DA19CE" w14:paraId="6C7174C3" w14:textId="77777777" w:rsidTr="009266F0">
        <w:tc>
          <w:tcPr>
            <w:tcW w:w="568" w:type="dxa"/>
          </w:tcPr>
          <w:p w14:paraId="17CB885E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</w:p>
          <w:p w14:paraId="763B4A0C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п/п</w:t>
            </w:r>
          </w:p>
        </w:tc>
        <w:tc>
          <w:tcPr>
            <w:tcW w:w="6823" w:type="dxa"/>
          </w:tcPr>
          <w:p w14:paraId="5B94AEA3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Решение</w:t>
            </w:r>
          </w:p>
        </w:tc>
        <w:tc>
          <w:tcPr>
            <w:tcW w:w="5244" w:type="dxa"/>
          </w:tcPr>
          <w:p w14:paraId="71FC7BDA" w14:textId="77777777" w:rsidR="00A86768" w:rsidRPr="00DA19CE" w:rsidRDefault="00DB2D4A">
            <w:pPr>
              <w:ind w:firstLine="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Плюсы</w:t>
            </w:r>
          </w:p>
        </w:tc>
        <w:tc>
          <w:tcPr>
            <w:tcW w:w="2959" w:type="dxa"/>
          </w:tcPr>
          <w:p w14:paraId="7E2855D3" w14:textId="77777777" w:rsidR="00A86768" w:rsidRPr="00DA19CE" w:rsidRDefault="00DB2D4A">
            <w:pPr>
              <w:ind w:firstLine="1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Минусы</w:t>
            </w:r>
          </w:p>
        </w:tc>
      </w:tr>
      <w:tr w:rsidR="00A86768" w:rsidRPr="00DA19CE" w14:paraId="1A46B6D9" w14:textId="77777777" w:rsidTr="009B1169">
        <w:trPr>
          <w:trHeight w:val="431"/>
        </w:trPr>
        <w:tc>
          <w:tcPr>
            <w:tcW w:w="568" w:type="dxa"/>
          </w:tcPr>
          <w:p w14:paraId="57995972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6823" w:type="dxa"/>
          </w:tcPr>
          <w:p w14:paraId="310946F4" w14:textId="71DBC4A2" w:rsidR="00A86768" w:rsidRPr="00DA19CE" w:rsidRDefault="00C96B0A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DB2D4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редлагается пересмотреть подходы регулирования рынка </w:t>
            </w:r>
            <w:r w:rsidR="008931DB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капитала</w:t>
            </w:r>
            <w:r w:rsidR="00DB2D4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его участников путем принятия нового Закона Республики Казахстан «О рынке капитала»,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частности</w:t>
            </w:r>
            <w:r w:rsidR="00DB2D4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14:paraId="22EA9F9A" w14:textId="30A9F406" w:rsidR="00C96B0A" w:rsidRPr="00DA19CE" w:rsidRDefault="00DB2D4A" w:rsidP="00C96B0A">
            <w:pPr>
              <w:ind w:firstLine="21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1. </w:t>
            </w:r>
            <w:r w:rsidR="00C96B0A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Создание благоприятных условий для выхода на рынок </w:t>
            </w:r>
            <w:r w:rsidR="005E1CFF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капитала </w:t>
            </w:r>
            <w:r w:rsidR="00C96B0A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субъектов частного предпринимательства. </w:t>
            </w:r>
          </w:p>
          <w:p w14:paraId="48C8360A" w14:textId="7F46D056" w:rsidR="00930081" w:rsidRPr="00DA19CE" w:rsidRDefault="00C96B0A" w:rsidP="00C96B0A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вовлечения частного бизнеса в активное использование инструментов </w:t>
            </w:r>
            <w:r w:rsidR="00544D8F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рынка капитала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планируется переход на концепцию «единого окна» и полную цифровизацию эмиссии, </w:t>
            </w:r>
            <w:r w:rsidR="00930081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том числе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передача функций регистрации</w:t>
            </w:r>
            <w:r w:rsidR="00930081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выпуска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ценных бумаг от </w:t>
            </w:r>
            <w:r w:rsidR="00930081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АРРФР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ЦД. </w:t>
            </w:r>
          </w:p>
          <w:p w14:paraId="1DF9A52C" w14:textId="7B9E5777" w:rsidR="00C96B0A" w:rsidRPr="00DA19CE" w:rsidRDefault="00C96B0A" w:rsidP="00C96B0A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 целях стимулирования выхода компаний МСБ </w:t>
            </w:r>
            <w:r w:rsidR="0098406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рынок капитала, целесообразно рассмотреть </w:t>
            </w:r>
            <w:r w:rsidR="007668B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вопрос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введение пропорционального регулирования и дифференциация листинговых требований</w:t>
            </w:r>
            <w:r w:rsidR="007668B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МСБ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6A030FD5" w14:textId="67148692" w:rsidR="00893AF5" w:rsidRPr="00DA19CE" w:rsidRDefault="007668BC" w:rsidP="00C96B0A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Необходимо также </w:t>
            </w:r>
            <w:r w:rsidR="00C96B0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проанализирова</w:t>
            </w:r>
            <w:r w:rsidR="00893AF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ть</w:t>
            </w:r>
            <w:r w:rsidR="00C96B0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вопрос </w:t>
            </w:r>
            <w:r w:rsidR="00B96F1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возможности </w:t>
            </w:r>
            <w:r w:rsidR="00C96B0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предоставления мер </w:t>
            </w:r>
            <w:r w:rsidR="00EE6F1F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государственной </w:t>
            </w:r>
            <w:r w:rsidR="00C96B0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поддержки и субсидирования ставок </w:t>
            </w:r>
            <w:r w:rsidR="001F58C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субъектам </w:t>
            </w:r>
            <w:r w:rsidR="0017575C" w:rsidRPr="00DA19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частного предпринимательства</w:t>
            </w:r>
            <w:r w:rsidR="0017575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C388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(через национальные институты развития) </w:t>
            </w:r>
            <w:r w:rsidR="00C96B0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условии принятия </w:t>
            </w:r>
            <w:r w:rsidR="0017575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такими субъектами </w:t>
            </w:r>
            <w:r w:rsidR="00C96B0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обязательств по выходу на рынок</w:t>
            </w:r>
            <w:r w:rsidR="001A172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капитала</w:t>
            </w:r>
            <w:r w:rsidR="006A7F7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(по использованию инструментов рынка капитала)</w:t>
            </w:r>
            <w:r w:rsidR="00C96B0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234612A5" w14:textId="1B3F43FA" w:rsidR="00C96B0A" w:rsidRPr="00DA19CE" w:rsidRDefault="00174F2B" w:rsidP="00C96B0A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Увеличение числа эмитентов из числа субъектов частного предпринимательства </w:t>
            </w:r>
            <w:r w:rsidR="00DC668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будет способствовать</w:t>
            </w:r>
            <w:r w:rsidR="00C96B0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C668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повышению</w:t>
            </w:r>
            <w:r w:rsidR="00C96B0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10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прозрачности</w:t>
            </w:r>
            <w:r w:rsidR="00C96B0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рынка и </w:t>
            </w:r>
            <w:r w:rsidR="00A9710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выравниванию </w:t>
            </w:r>
            <w:r w:rsidR="00C96B0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процентны</w:t>
            </w:r>
            <w:r w:rsidR="00DA19C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="00ED74B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ставок на рынке. </w:t>
            </w:r>
          </w:p>
          <w:p w14:paraId="58970285" w14:textId="3F7B549F" w:rsidR="00510104" w:rsidRPr="00DA19CE" w:rsidRDefault="00C96B0A" w:rsidP="009B1169">
            <w:pPr>
              <w:ind w:firstLine="213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2. </w:t>
            </w:r>
            <w:r w:rsidR="00C11A2F" w:rsidRPr="00DA19CE">
              <w:rPr>
                <w:rFonts w:ascii="Times New Roman" w:hAnsi="Times New Roman"/>
                <w:b/>
                <w:sz w:val="24"/>
                <w:lang w:val="ru-RU"/>
              </w:rPr>
              <w:t>К</w:t>
            </w:r>
            <w:r w:rsidR="00CF14C5" w:rsidRPr="00DA19CE">
              <w:rPr>
                <w:rFonts w:ascii="Times New Roman" w:hAnsi="Times New Roman"/>
                <w:b/>
                <w:sz w:val="24"/>
                <w:lang w:val="ru-RU"/>
              </w:rPr>
              <w:t>омплексный пересмотр</w:t>
            </w:r>
            <w:r w:rsidR="00DB2D4A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CF14C5" w:rsidRPr="00DA19CE">
              <w:rPr>
                <w:rFonts w:ascii="Times New Roman" w:hAnsi="Times New Roman"/>
                <w:b/>
                <w:sz w:val="24"/>
                <w:lang w:val="ru-RU"/>
              </w:rPr>
              <w:t xml:space="preserve">подходов к надзору и </w:t>
            </w:r>
            <w:r w:rsidR="002A7B44" w:rsidRPr="00DA19CE">
              <w:rPr>
                <w:rFonts w:ascii="Times New Roman" w:hAnsi="Times New Roman"/>
                <w:b/>
                <w:sz w:val="24"/>
                <w:lang w:val="ru-RU"/>
              </w:rPr>
              <w:t xml:space="preserve">регулированию </w:t>
            </w:r>
            <w:r w:rsidR="0068739A" w:rsidRPr="00DA19CE">
              <w:rPr>
                <w:rFonts w:ascii="Times New Roman" w:hAnsi="Times New Roman"/>
                <w:b/>
                <w:sz w:val="24"/>
                <w:lang w:val="ru-RU"/>
              </w:rPr>
              <w:t>на рынке капитала</w:t>
            </w:r>
            <w:r w:rsidR="00DB2D4A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</w:p>
          <w:p w14:paraId="46DBC63D" w14:textId="12850AAD" w:rsidR="00FF1B04" w:rsidRPr="00DA19CE" w:rsidRDefault="00BE420A" w:rsidP="00C96B0A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Необходимо провести</w:t>
            </w:r>
            <w:r w:rsidR="00510104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комплексный пересмотр подходов к регулированию рынка капитала, направленный на формирование системной, внутренне согласованной и современной законодательной основы его функционирования с учетом международных стандартов и национальных приоритетов развития финансового сектора. </w:t>
            </w:r>
          </w:p>
          <w:p w14:paraId="330ED7F6" w14:textId="4056C6F0" w:rsidR="00EB6DCD" w:rsidRPr="00DA19CE" w:rsidRDefault="00510104" w:rsidP="0060319A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рамках данной работы </w:t>
            </w:r>
            <w:r w:rsidR="00A7209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необходимо </w:t>
            </w:r>
            <w:r w:rsidR="000B177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выявить возможные улучшения (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совершенствование</w:t>
            </w:r>
            <w:r w:rsidR="000B177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 в отношении</w:t>
            </w:r>
            <w:r w:rsidR="0058140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регулирования профессиональных участников рынка капитала и инфраструктурных организаций на рынке капитала. </w:t>
            </w:r>
            <w:r w:rsidR="0030510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частности, рассмотреть целесообразность введения пропорционального и риск-ориентированного регулировани</w:t>
            </w:r>
            <w:r w:rsidR="008B703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30510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надзор</w:t>
            </w:r>
            <w:r w:rsidR="008B703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а, а также введения поведенческого надзора на рынке капитала. </w:t>
            </w:r>
          </w:p>
          <w:p w14:paraId="235960EF" w14:textId="7E768F14" w:rsidR="00EB6DCD" w:rsidRPr="00DA19CE" w:rsidRDefault="004E2D91" w:rsidP="00EB6DCD">
            <w:pPr>
              <w:ind w:firstLine="21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  <w:r w:rsidR="00EB6DCD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 </w:t>
            </w:r>
            <w:r w:rsidR="00100FC0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</w:t>
            </w:r>
            <w:r w:rsidR="00EB6DCD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азвитие института частного управления пенсионными активами.</w:t>
            </w:r>
          </w:p>
          <w:p w14:paraId="105161B1" w14:textId="72B2450D" w:rsidR="003C7D34" w:rsidRPr="00DA19CE" w:rsidRDefault="00FF1363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Необходимо проработать </w:t>
            </w:r>
            <w:r w:rsidR="0064777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механизм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="0064777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дальнейшего развития участия частных управляющих компаний в управлении пенсионными активами, включая совершенствование требований к прозрачности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их </w:t>
            </w:r>
            <w:r w:rsidR="0064777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деятельности, системе управления рисками и раскрытию информации. </w:t>
            </w:r>
          </w:p>
          <w:p w14:paraId="0ABD97FE" w14:textId="651F8EB5" w:rsidR="000168B7" w:rsidRPr="00DA19CE" w:rsidRDefault="007D23DD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целей</w:t>
            </w:r>
            <w:r w:rsidR="0064777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реформы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необходимо </w:t>
            </w:r>
            <w:r w:rsidR="007F4374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рассмотреть возможные </w:t>
            </w:r>
            <w:r w:rsidR="00031BB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меры </w:t>
            </w:r>
            <w:r w:rsidR="007F4374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="00FA47E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31BB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</w:t>
            </w:r>
            <w:r w:rsidR="007F4374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="0064777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механизмов управления пенсионными активами</w:t>
            </w:r>
            <w:r w:rsidR="005D2B93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профессиональными участниками рынка капитала</w:t>
            </w:r>
            <w:r w:rsidR="00FA47E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="005D2B93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4777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диверсификации инвестиционных портфелей</w:t>
            </w:r>
            <w:r w:rsidR="00FA47E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формируемых за счет пенсионных активов. </w:t>
            </w:r>
            <w:r w:rsidR="0064777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064E35C" w14:textId="1E2135A8" w:rsidR="00DC798B" w:rsidRPr="00DA19CE" w:rsidRDefault="00647775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Реализация указанных подходов </w:t>
            </w:r>
            <w:r w:rsidR="001F611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может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способствовать развитию институционального спроса </w:t>
            </w:r>
            <w:r w:rsidR="001F611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</w:t>
            </w:r>
            <w:r w:rsidR="003E444F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финансовые инструменты</w:t>
            </w:r>
            <w:r w:rsidR="0066666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974E6F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выпускаемые на местном</w:t>
            </w:r>
            <w:r w:rsidR="003E444F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F611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рынке капитала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45206AE" w14:textId="7B142433" w:rsidR="00D32AA8" w:rsidRPr="00DA19CE" w:rsidRDefault="004E2D91" w:rsidP="005A5D59">
            <w:pPr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  <w:r w:rsidR="00EB6DCD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 </w:t>
            </w:r>
            <w:r w:rsidR="00D05D1C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Дальнейшее развитие рынка</w:t>
            </w:r>
            <w:r w:rsidR="00D32AA8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D05D1C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проектного финансирования и </w:t>
            </w:r>
            <w:r w:rsidR="00D32AA8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секьюритизации.</w:t>
            </w:r>
          </w:p>
          <w:p w14:paraId="7986A51C" w14:textId="750C3982" w:rsidR="00223DAF" w:rsidRPr="00DA19CE" w:rsidRDefault="00314523" w:rsidP="009266F0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Необходимо проанализировать сильные и слабые стороны </w:t>
            </w:r>
            <w:r w:rsidR="00AF5916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действующего режима </w:t>
            </w:r>
            <w:r w:rsidR="00C22324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проектного финансирования и секьюритизации</w:t>
            </w:r>
            <w:r w:rsidR="00D32AA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включая правила выпуска облигаций, обеспеченных пулом </w:t>
            </w:r>
            <w:r w:rsidR="005C19D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выделенных </w:t>
            </w:r>
            <w:r w:rsidR="00D32AA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активов, и </w:t>
            </w:r>
            <w:r w:rsidR="00AF5916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функционирование </w:t>
            </w:r>
            <w:r w:rsidR="00230C1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СФК</w:t>
            </w:r>
            <w:r w:rsidR="00D32AA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7FBC38C" w14:textId="3C9D34EA" w:rsidR="00810E5E" w:rsidRPr="00DA19CE" w:rsidRDefault="00D32AA8" w:rsidP="00C81F7C">
            <w:pPr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Развитие </w:t>
            </w:r>
            <w:r w:rsidR="00AF5916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рынка </w:t>
            </w:r>
            <w:r w:rsidR="00812A94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проектного финансирования и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секьюритизации </w:t>
            </w:r>
            <w:r w:rsidR="00AF5916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может создать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альтернативные каналы привлечения капитала для банковского сектора и МСБ, снизит</w:t>
            </w:r>
            <w:r w:rsidR="00810E5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зависимость от прямого кредитования, расширит</w:t>
            </w:r>
            <w:r w:rsidR="00810E5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выбор ликвидных инструментов для инвесторов и повысит</w:t>
            </w:r>
            <w:r w:rsidR="00810E5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эффективность использования финансовых ресурсов в экономике. </w:t>
            </w:r>
          </w:p>
          <w:p w14:paraId="0533E636" w14:textId="66753FCA" w:rsidR="00D32AA8" w:rsidRPr="00DA19CE" w:rsidRDefault="004E2D91" w:rsidP="005A5D59">
            <w:pPr>
              <w:ind w:firstLine="284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  <w:r w:rsidR="00EB6DCD" w:rsidRPr="00DA19CE">
              <w:rPr>
                <w:rFonts w:ascii="Times New Roman" w:hAnsi="Times New Roman"/>
                <w:b/>
                <w:sz w:val="24"/>
                <w:lang w:val="ru-RU"/>
              </w:rPr>
              <w:t>. </w:t>
            </w:r>
            <w:r w:rsidR="00D05D1C" w:rsidRPr="00DA19CE">
              <w:rPr>
                <w:rFonts w:ascii="Times New Roman" w:hAnsi="Times New Roman"/>
                <w:b/>
                <w:sz w:val="24"/>
                <w:lang w:val="ru-RU"/>
              </w:rPr>
              <w:t>Дальнейшее р</w:t>
            </w:r>
            <w:r w:rsidR="00D32AA8" w:rsidRPr="00DA19CE">
              <w:rPr>
                <w:rFonts w:ascii="Times New Roman" w:hAnsi="Times New Roman"/>
                <w:b/>
                <w:sz w:val="24"/>
                <w:lang w:val="ru-RU"/>
              </w:rPr>
              <w:t>азвитие исламских финансовых инструментов.</w:t>
            </w:r>
          </w:p>
          <w:p w14:paraId="05BE1E6D" w14:textId="0337B341" w:rsidR="00D56302" w:rsidRPr="00DA19CE" w:rsidRDefault="005B4676" w:rsidP="00D32AA8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Необходима </w:t>
            </w:r>
            <w:r w:rsidR="002205E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дальне</w:t>
            </w:r>
            <w:r w:rsidR="008E73B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йшая проработка норм законодательства Казахстана для развития </w:t>
            </w:r>
            <w:r w:rsidR="00D32AA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исламск</w:t>
            </w:r>
            <w:r w:rsidR="008E73B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="00D32AA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финанс</w:t>
            </w:r>
            <w:r w:rsidR="008E73B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ирования</w:t>
            </w:r>
            <w:r w:rsidR="00D32AA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включая выпуск </w:t>
            </w:r>
            <w:proofErr w:type="spellStart"/>
            <w:r w:rsidR="00D32AA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сукук</w:t>
            </w:r>
            <w:proofErr w:type="spellEnd"/>
            <w:r w:rsidR="00D32AA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создание шариатских советов, деятельность </w:t>
            </w:r>
            <w:r w:rsidR="00632100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D844C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ФК</w:t>
            </w:r>
            <w:r w:rsidR="00D32AA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сопровождение сделок в соответствии с требованиями шариата. </w:t>
            </w:r>
          </w:p>
          <w:p w14:paraId="6495A73C" w14:textId="02A55F88" w:rsidR="00D32AA8" w:rsidRPr="00DA19CE" w:rsidRDefault="005B2D93" w:rsidP="00D32AA8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Нужно </w:t>
            </w:r>
            <w:r w:rsidR="00EF578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проработ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ать </w:t>
            </w:r>
            <w:r w:rsidR="00EF578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механизм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="00EF578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подтверждения соответствия </w:t>
            </w:r>
            <w:r w:rsidR="00AC6E2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действующих </w:t>
            </w:r>
            <w:r w:rsidR="00EF578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финансовых инструментов принципам исламского финансирования.</w:t>
            </w:r>
          </w:p>
          <w:p w14:paraId="31A4B364" w14:textId="1D4E84ED" w:rsidR="004E0280" w:rsidRPr="00DA19CE" w:rsidRDefault="00632100" w:rsidP="00D32AA8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Дальнейшее развитие</w:t>
            </w:r>
            <w:r w:rsidR="00D32AA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исламских финансовых инструментов позволит привлечь капитал </w:t>
            </w:r>
            <w:r w:rsidR="004E0280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15D91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международных</w:t>
            </w:r>
            <w:r w:rsidR="00D32AA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исламских финансовых центров</w:t>
            </w:r>
            <w:r w:rsidR="004E0280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(или) организаций</w:t>
            </w:r>
            <w:r w:rsidR="00D32AA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расширит возможности для долгосрочного и социально ответственного инвестирования, а также создаст новые инвестиционные классы для институциональных и розничных участников рынка. </w:t>
            </w:r>
          </w:p>
          <w:p w14:paraId="21B300A2" w14:textId="684E4B7E" w:rsidR="00001F7E" w:rsidRPr="00DA19CE" w:rsidRDefault="004E0280" w:rsidP="00D32AA8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Поэтапная и</w:t>
            </w:r>
            <w:r w:rsidR="00D32AA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нтеграция с международными стандартами AAOIFI и IFSB обеспечит сопоставимость и прозрачность казахстанских </w:t>
            </w:r>
            <w:r w:rsidR="00BB195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исламских финансовых </w:t>
            </w:r>
            <w:r w:rsidR="00D32AA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инструментов, что повысит их конкурентоспособность на глобальном уровне и стимулирует развитие новых сегментов рынка капитала.</w:t>
            </w:r>
          </w:p>
          <w:p w14:paraId="034D2654" w14:textId="78FFD14C" w:rsidR="003C2E02" w:rsidRPr="00DA19CE" w:rsidRDefault="003C2E02" w:rsidP="003C2E02">
            <w:pPr>
              <w:ind w:firstLine="21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6. </w:t>
            </w:r>
            <w:r w:rsidRPr="00DA19CE">
              <w:rPr>
                <w:rFonts w:ascii="Times New Roman" w:hAnsi="Times New Roman"/>
                <w:b/>
                <w:sz w:val="24"/>
                <w:lang w:val="ru-RU"/>
              </w:rPr>
              <w:t>Уменьшение регуляторного арбитража между национальным рынком капитала и рынком капитала в МФЦА</w:t>
            </w: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51F39405" w14:textId="6099D972" w:rsidR="003E786D" w:rsidRPr="00DA19CE" w:rsidRDefault="003C2E02" w:rsidP="003C2E02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формирования единого и конкурентоспособного национального рынка капитала </w:t>
            </w:r>
            <w:r w:rsidR="003E786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необходимо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уменьшение регуляторного и налогового арбитража между регулированием национального рынка капитала и МФЦА. </w:t>
            </w:r>
          </w:p>
          <w:p w14:paraId="41C4155E" w14:textId="485657B4" w:rsidR="003C2E02" w:rsidRPr="00DA19CE" w:rsidRDefault="003E786D" w:rsidP="003C2E02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рамках данной работы предлагается</w:t>
            </w:r>
            <w:r w:rsidR="003C2E0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рассмотреть целесообразность создания </w:t>
            </w:r>
            <w:r w:rsidR="003C2E0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Координационн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="003C2E0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совет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3C2E0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 Н</w:t>
            </w:r>
            <w:r w:rsidR="00D844C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ациональном Банке Республики Казахстан,</w:t>
            </w:r>
            <w:r w:rsidR="003C2E0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участием АРРФР и AFSA, который обеспечит согласование требований к эмиссии, раскрытию информации, комплаенсу и использованию биржевых и депозитарных инфраструктур. </w:t>
            </w:r>
          </w:p>
          <w:p w14:paraId="30C84CDC" w14:textId="5CCE3661" w:rsidR="003C2E02" w:rsidRPr="00DA19CE" w:rsidRDefault="003C2E02" w:rsidP="003C2E02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Механизмы координации </w:t>
            </w:r>
            <w:r w:rsidR="002F5C5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должны быть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направлены на выравнивание конкурентных условий между национальным регулированием рынка капитала и МФЦА, снижение административной и налоговой нагрузки при выборе площадки, а также предотвращение сегментации рынка. Это создаст прозрачные и предсказуемые правила для эмитентов и участников рынка, обеспечит синергию национальной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инфраструктуры </w:t>
            </w:r>
            <w:r w:rsidR="002F5C5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инфраструктуры МФЦА,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803BB6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може</w:t>
            </w:r>
            <w:r w:rsid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03BB6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стимулировать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приток инвестиций</w:t>
            </w:r>
            <w:r w:rsidR="00803BB6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казахстанский рынок капитала</w:t>
            </w:r>
            <w:r w:rsidR="00E6136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(без ущерба для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гибкой модели МФЦА для стимулирования инновационных инструментов и привлечения международного капитала</w:t>
            </w:r>
            <w:r w:rsidR="00E6136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C713829" w14:textId="7EEB1F35" w:rsidR="007C1350" w:rsidRPr="00DA19CE" w:rsidRDefault="003C2E02" w:rsidP="00EB6DCD">
            <w:pPr>
              <w:ind w:firstLine="21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7</w:t>
            </w:r>
            <w:r w:rsidR="00EB6DCD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 </w:t>
            </w:r>
            <w:r w:rsidR="007E53E2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Продвижение казахстанского рынка капитала в международных индексах</w:t>
            </w:r>
            <w:r w:rsidR="00EB6DCD"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14:paraId="2F33D9A1" w14:textId="7F007C29" w:rsidR="000534DE" w:rsidRPr="00DA19CE" w:rsidRDefault="00EB6DCD" w:rsidP="00EB6DCD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целях повышения статуса казахстанского рынка капитала до уровня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Emerging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Market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534D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необходима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активная работа с глобальными рейтинговыми агентствами и индексными провайдерами, включая FTSE и MSCI. </w:t>
            </w:r>
          </w:p>
          <w:p w14:paraId="0B865422" w14:textId="524F3480" w:rsidR="00EB6DCD" w:rsidRPr="00DA19CE" w:rsidRDefault="000534DE" w:rsidP="00EB6DCD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D844C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еобходимо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обеспечить </w:t>
            </w:r>
            <w:r w:rsidR="004809A1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="00EB6DC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актуальной и прозрачной информации о ликвидности, структуре эмитентов, корпоративном управлении и качестве раскрытия данных, что позволит повысить доверие международных инвесторов и укрепить позиции Казахстана в глобальных индексах.</w:t>
            </w:r>
          </w:p>
          <w:p w14:paraId="5B745960" w14:textId="439DE3B9" w:rsidR="00C57347" w:rsidRPr="00DA19CE" w:rsidRDefault="00EB6DCD" w:rsidP="00EB6DCD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Системное взаимодействие с </w:t>
            </w:r>
            <w:r w:rsidR="007E672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глобальными рейтинговыми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агентствами</w:t>
            </w:r>
            <w:r w:rsidR="00C5734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также включает согласование стандартов раскрытия информации, внедрение практик корпоративного управления, соответствующих международным требованиям, и разработку мер по повышению прозрачности и предсказуемости рыночной инфраструктуры. </w:t>
            </w:r>
          </w:p>
          <w:p w14:paraId="3B564EA1" w14:textId="0DA704EB" w:rsidR="00EB6DCD" w:rsidRPr="00DA19CE" w:rsidRDefault="00EB6DCD" w:rsidP="00EB6DCD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Эти шаги создадут условия для увеличения потока институциональных инвестиций, диверсификации капитала и ускорения интеграции национального рынка с глобальными финансовыми центрами, что является ключевым условием перехода в категорию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Emerging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Market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439F0187" w14:textId="5A9AE4EC" w:rsidR="00EB6DCD" w:rsidRPr="00DA19CE" w:rsidRDefault="00EB6DCD" w:rsidP="00E5573A">
            <w:pPr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4" w:type="dxa"/>
          </w:tcPr>
          <w:p w14:paraId="460A80B8" w14:textId="627985A7" w:rsidR="00A86768" w:rsidRPr="00DA19CE" w:rsidRDefault="00DB2D4A">
            <w:pPr>
              <w:widowControl w:val="0"/>
              <w:pBdr>
                <w:bottom w:val="single" w:sz="4" w:space="31" w:color="FFFFFF"/>
              </w:pBdr>
              <w:tabs>
                <w:tab w:val="left" w:pos="0"/>
                <w:tab w:val="left" w:pos="1134"/>
              </w:tabs>
              <w:ind w:firstLine="296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Принятие нового Закона Республики Казахстан «О рынке капитала» будет способствовать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модернизации фондового рынка и его адаптации к современным экономическим вызовам глобальным трендам</w:t>
            </w:r>
            <w:r w:rsidRPr="00DA19C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за счет создания условий для привлечения новых эмитентов, расширения линейки финансовых инструментов,</w:t>
            </w:r>
            <w:r w:rsidR="00397DAA" w:rsidRPr="00DA19C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147F22" w:rsidRPr="00DA19CE">
              <w:rPr>
                <w:rFonts w:ascii="Times New Roman" w:hAnsi="Times New Roman"/>
                <w:sz w:val="24"/>
                <w:lang w:val="ru-RU"/>
              </w:rPr>
              <w:t xml:space="preserve">созданию необходимых условий для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147F22" w:rsidRPr="00DA19CE">
              <w:rPr>
                <w:rFonts w:ascii="Times New Roman" w:hAnsi="Times New Roman"/>
                <w:sz w:val="24"/>
                <w:lang w:val="ru-RU"/>
              </w:rPr>
              <w:t>появления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 инновационных финансовых инструментов, создания понятной, в том числе для иностранных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инвесторов регуляторной среды,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соответствующей наилучшей международной практике, таким как EMIR и PFMI (IOSCO), и мировым трендам в области рынков капитала. </w:t>
            </w:r>
          </w:p>
          <w:p w14:paraId="1BF8E32B" w14:textId="77777777" w:rsidR="00A86768" w:rsidRPr="00DA19CE" w:rsidRDefault="00DB2D4A">
            <w:pPr>
              <w:widowControl w:val="0"/>
              <w:pBdr>
                <w:bottom w:val="single" w:sz="4" w:space="31" w:color="FFFFFF"/>
              </w:pBdr>
              <w:tabs>
                <w:tab w:val="left" w:pos="0"/>
                <w:tab w:val="left" w:pos="1134"/>
              </w:tabs>
              <w:ind w:firstLine="2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рамках нового Закона будут объединены разрозненные нормы, регулирующие традиционные ценные бумаги, гибридные инструменты и цифровые финансовые инструменты в единый логически связанный комплексный документ. Это устранит правовые коллизии, снизит административную нагрузку на участников и минимизирует риски регуляторного арбитража.</w:t>
            </w:r>
          </w:p>
          <w:p w14:paraId="4C9C3257" w14:textId="049E5D61" w:rsidR="00100FC0" w:rsidRPr="00DA19CE" w:rsidRDefault="00DB2D4A" w:rsidP="00EB7958">
            <w:pPr>
              <w:widowControl w:val="0"/>
              <w:pBdr>
                <w:bottom w:val="single" w:sz="4" w:space="31" w:color="FFFFFF"/>
              </w:pBdr>
              <w:tabs>
                <w:tab w:val="left" w:pos="0"/>
                <w:tab w:val="left" w:pos="1134"/>
              </w:tabs>
              <w:ind w:firstLine="2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Развитие риск-ориентированного и поведенческого надзора позволит регулятору гибко реагировать на инновации, сохраняя при этом фокус на защите </w:t>
            </w:r>
            <w:r w:rsidR="00E5152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инвесторов, прозрачности, стабильности и добросовестности на рынке.</w:t>
            </w:r>
          </w:p>
          <w:p w14:paraId="128ACBA8" w14:textId="6A464686" w:rsidR="00100FC0" w:rsidRPr="00DA19CE" w:rsidRDefault="00EB7958" w:rsidP="00EB7958">
            <w:pPr>
              <w:widowControl w:val="0"/>
              <w:pBdr>
                <w:bottom w:val="single" w:sz="4" w:space="31" w:color="FFFFFF"/>
              </w:pBdr>
              <w:tabs>
                <w:tab w:val="left" w:pos="0"/>
                <w:tab w:val="left" w:pos="1134"/>
              </w:tabs>
              <w:ind w:firstLine="295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/>
                <w:spacing w:val="-2"/>
                <w:sz w:val="24"/>
                <w:lang w:val="ru-RU"/>
              </w:rPr>
              <w:t>Смена регуляторной парадигмы существенно снизит избыточное регулирование, ограничения и запреты, но одновременно позволит ужесточить ответственность инфраструктурных организаций (в рамках внедрения норм EMIR) и профессиональных участников и сконцентрировать ресурсы регулятора на вопросах, влияющих на стабильность фондового рынка.</w:t>
            </w:r>
            <w:r w:rsidR="003C2E02" w:rsidRPr="00DA19C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573B5E" w:rsidRPr="00DA19CE">
              <w:rPr>
                <w:rFonts w:ascii="Times New Roman" w:hAnsi="Times New Roman"/>
                <w:spacing w:val="-2"/>
                <w:sz w:val="24"/>
                <w:lang w:val="ru-RU"/>
              </w:rPr>
              <w:t>Создание благоприятных условий для</w:t>
            </w:r>
            <w:r w:rsidR="00DB2D4A" w:rsidRPr="00DA19C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инноваций обеспечит привлечение средств для компаний на фондовом рынке, снижая зависимость от банковского финансирования, а также минимизирует транзакционные издержки инвесторов, повышая скорость и прозрачность операций.</w:t>
            </w:r>
            <w:r w:rsidR="00BD3C64" w:rsidRPr="00DA19C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</w:p>
          <w:p w14:paraId="13120EDE" w14:textId="77777777" w:rsidR="00100FC0" w:rsidRPr="00DA19CE" w:rsidRDefault="00EB7958" w:rsidP="00EB7958">
            <w:pPr>
              <w:widowControl w:val="0"/>
              <w:pBdr>
                <w:bottom w:val="single" w:sz="4" w:space="31" w:color="FFFFFF"/>
              </w:pBdr>
              <w:tabs>
                <w:tab w:val="left" w:pos="0"/>
                <w:tab w:val="left" w:pos="1134"/>
              </w:tabs>
              <w:ind w:firstLine="295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/>
                <w:spacing w:val="-2"/>
                <w:sz w:val="24"/>
                <w:lang w:val="ru-RU"/>
              </w:rPr>
              <w:lastRenderedPageBreak/>
              <w:t xml:space="preserve">Предложенные инициативы по реформированию законодательства о рынке ценных бумаг в соответствии с лучшими международными практиками позволят повысить гибкость регулирования фондового рынка, укрепит доверие к фондовому рынку, создаст благоприятную среду для внедрения инноваций и способствует развитию рынка капитала. </w:t>
            </w:r>
          </w:p>
          <w:p w14:paraId="4B4F97F1" w14:textId="2451AE63" w:rsidR="00EB7958" w:rsidRPr="00DA19CE" w:rsidRDefault="00EB7958" w:rsidP="00EB7958">
            <w:pPr>
              <w:widowControl w:val="0"/>
              <w:pBdr>
                <w:bottom w:val="single" w:sz="4" w:space="31" w:color="FFFFFF"/>
              </w:pBdr>
              <w:tabs>
                <w:tab w:val="left" w:pos="0"/>
                <w:tab w:val="left" w:pos="1134"/>
              </w:tabs>
              <w:ind w:firstLine="295"/>
              <w:jc w:val="both"/>
              <w:rPr>
                <w:rFonts w:ascii="Times New Roman" w:hAnsi="Times New Roman"/>
                <w:spacing w:val="-2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pacing w:val="-2"/>
                <w:sz w:val="24"/>
                <w:lang w:val="ru-RU"/>
              </w:rPr>
              <w:t>Принятие нового Закона</w:t>
            </w:r>
            <w:r w:rsidR="005A3352" w:rsidRPr="00DA19C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="005A3352" w:rsidRPr="00DA19C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Республики Казахстан</w:t>
            </w:r>
            <w:r w:rsidRPr="00DA19C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5A3352" w:rsidRPr="00DA19C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«О</w:t>
            </w:r>
            <w:r w:rsidRPr="00DA19C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рынке капитала</w:t>
            </w:r>
            <w:r w:rsidR="005A3352" w:rsidRPr="00DA19C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»</w:t>
            </w:r>
            <w:r w:rsidRPr="00DA19C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окажет положительный эффект на повышение роли фондового рынка в диверсификации экономики Республики Казахстан.</w:t>
            </w:r>
          </w:p>
          <w:p w14:paraId="73D665E6" w14:textId="6CE926A5" w:rsidR="00A86768" w:rsidRPr="00DA19CE" w:rsidRDefault="00A86768" w:rsidP="005A5D59">
            <w:pPr>
              <w:widowControl w:val="0"/>
              <w:pBdr>
                <w:top w:val="nil"/>
                <w:left w:val="nil"/>
                <w:bottom w:val="single" w:sz="4" w:space="31" w:color="FFFFFF"/>
                <w:right w:val="nil"/>
                <w:between w:val="nil"/>
              </w:pBdr>
              <w:tabs>
                <w:tab w:val="left" w:pos="0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</w:tcPr>
          <w:p w14:paraId="0310101C" w14:textId="77777777" w:rsidR="00A86768" w:rsidRPr="00DA19CE" w:rsidRDefault="00DB2D4A">
            <w:pPr>
              <w:widowControl w:val="0"/>
              <w:pBdr>
                <w:bottom w:val="single" w:sz="4" w:space="31" w:color="FFFFFF"/>
              </w:pBdr>
              <w:tabs>
                <w:tab w:val="left" w:pos="0"/>
                <w:tab w:val="left" w:pos="1134"/>
              </w:tabs>
              <w:ind w:firstLine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Предлагаемые реформы носят комплексный и взаимосвязанный характер. Их положительный мультипликативный эффект для экономики и общества значительно перевешивает сопутствующие риски,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lastRenderedPageBreak/>
              <w:t>которые могут быть смягчены за счет грамотной, последовательной и адаптивной реализации, включая программы финансового просвещения и развития потенциала регулятора.</w:t>
            </w:r>
          </w:p>
        </w:tc>
      </w:tr>
      <w:tr w:rsidR="00A86768" w:rsidRPr="00DA19CE" w14:paraId="35F46470" w14:textId="77777777" w:rsidTr="009266F0">
        <w:tc>
          <w:tcPr>
            <w:tcW w:w="568" w:type="dxa"/>
          </w:tcPr>
          <w:p w14:paraId="25E170E9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6823" w:type="dxa"/>
          </w:tcPr>
          <w:p w14:paraId="54B56F76" w14:textId="6C9BD325" w:rsidR="00A86768" w:rsidRPr="00DA19CE" w:rsidRDefault="00DB2D4A">
            <w:pPr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 сопутствующего проекта Закона Республики Казахстан «О внесении изменений и дополнений в некоторые законодательные акты Республики Казахстан по вопросам рынка</w:t>
            </w:r>
            <w:r w:rsidR="005A3352" w:rsidRPr="00DA19C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5A335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капитала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244" w:type="dxa"/>
          </w:tcPr>
          <w:p w14:paraId="6BA3409D" w14:textId="77777777" w:rsidR="00A86768" w:rsidRDefault="00DB2D4A">
            <w:pPr>
              <w:ind w:firstLine="2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Исключение коллизии между законодательными актами Республики Казахстан в сфере рынка </w:t>
            </w:r>
            <w:r w:rsidR="005A3352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капитала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законодательными актами Республики Казахстан, регулирующими другие сферы. </w:t>
            </w:r>
          </w:p>
          <w:p w14:paraId="4F81F362" w14:textId="6E0908CB" w:rsidR="00DA19CE" w:rsidRPr="00DA19CE" w:rsidRDefault="00DA19CE">
            <w:pPr>
              <w:ind w:firstLine="2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9" w:type="dxa"/>
          </w:tcPr>
          <w:p w14:paraId="4762D78F" w14:textId="77777777" w:rsidR="00A86768" w:rsidRPr="00DA19CE" w:rsidRDefault="00DB2D4A">
            <w:pPr>
              <w:ind w:firstLine="3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Отсутствуют</w:t>
            </w:r>
          </w:p>
        </w:tc>
      </w:tr>
    </w:tbl>
    <w:p w14:paraId="7BBDEE35" w14:textId="77777777" w:rsidR="00A86768" w:rsidRPr="00DA19CE" w:rsidRDefault="00DB2D4A">
      <w:pPr>
        <w:pStyle w:val="1"/>
        <w:numPr>
          <w:ilvl w:val="0"/>
          <w:numId w:val="1"/>
        </w:numPr>
        <w:ind w:left="993"/>
        <w:rPr>
          <w:rFonts w:ascii="Times New Roman" w:hAnsi="Times New Roman"/>
          <w:b/>
          <w:color w:val="auto"/>
          <w:sz w:val="24"/>
          <w:lang w:val="ru-RU"/>
        </w:rPr>
      </w:pPr>
      <w:r w:rsidRPr="00DA19CE">
        <w:rPr>
          <w:rFonts w:ascii="Times New Roman" w:hAnsi="Times New Roman"/>
          <w:b/>
          <w:color w:val="auto"/>
          <w:sz w:val="24"/>
          <w:lang w:val="ru-RU"/>
        </w:rPr>
        <w:lastRenderedPageBreak/>
        <w:t>Влияние предлагаемых путей решения на:</w:t>
      </w:r>
    </w:p>
    <w:tbl>
      <w:tblPr>
        <w:tblStyle w:val="afff"/>
        <w:tblW w:w="155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8505"/>
        <w:gridCol w:w="2977"/>
      </w:tblGrid>
      <w:tr w:rsidR="00A86768" w:rsidRPr="00DA19CE" w14:paraId="5F83EBFE" w14:textId="77777777" w:rsidTr="009266F0">
        <w:trPr>
          <w:jc w:val="center"/>
        </w:trPr>
        <w:tc>
          <w:tcPr>
            <w:tcW w:w="4106" w:type="dxa"/>
          </w:tcPr>
          <w:p w14:paraId="40685912" w14:textId="77777777" w:rsidR="00A86768" w:rsidRPr="00DA19CE" w:rsidRDefault="00A8676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14:paraId="7E2DDE14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Плюсы</w:t>
            </w:r>
          </w:p>
        </w:tc>
        <w:tc>
          <w:tcPr>
            <w:tcW w:w="2977" w:type="dxa"/>
          </w:tcPr>
          <w:p w14:paraId="40AD9D9A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Минусы</w:t>
            </w:r>
          </w:p>
        </w:tc>
      </w:tr>
      <w:tr w:rsidR="00A86768" w:rsidRPr="00DA19CE" w14:paraId="72D5285C" w14:textId="77777777" w:rsidTr="009266F0">
        <w:trPr>
          <w:jc w:val="center"/>
        </w:trPr>
        <w:tc>
          <w:tcPr>
            <w:tcW w:w="4106" w:type="dxa"/>
          </w:tcPr>
          <w:p w14:paraId="63016150" w14:textId="77777777" w:rsidR="00A86768" w:rsidRPr="00DA19CE" w:rsidRDefault="00DB2D4A">
            <w:pPr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 Социальное развитие (уровень измерения человеческого капитала)</w:t>
            </w:r>
          </w:p>
        </w:tc>
        <w:tc>
          <w:tcPr>
            <w:tcW w:w="8505" w:type="dxa"/>
          </w:tcPr>
          <w:p w14:paraId="46FF256F" w14:textId="77777777" w:rsidR="00A86768" w:rsidRPr="00DA19CE" w:rsidRDefault="00DB2D4A">
            <w:pPr>
              <w:ind w:firstLine="31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1.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Рост финансовой грамотности и </w:t>
            </w:r>
            <w:proofErr w:type="spellStart"/>
            <w:r w:rsidRPr="00DA19CE">
              <w:rPr>
                <w:rFonts w:ascii="Times New Roman" w:hAnsi="Times New Roman"/>
                <w:sz w:val="24"/>
                <w:lang w:val="ru-RU"/>
              </w:rPr>
              <w:t>инклюзивности</w:t>
            </w:r>
            <w:proofErr w:type="spellEnd"/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: развитие </w:t>
            </w:r>
            <w:proofErr w:type="spellStart"/>
            <w:r w:rsidRPr="00DA19CE">
              <w:rPr>
                <w:rFonts w:ascii="Times New Roman" w:hAnsi="Times New Roman"/>
                <w:sz w:val="24"/>
                <w:lang w:val="ru-RU"/>
              </w:rPr>
              <w:t>финтеха</w:t>
            </w:r>
            <w:proofErr w:type="spellEnd"/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 и инноваций предоставит возможность сделать финансовые продукты более доступными для потребителей.</w:t>
            </w:r>
          </w:p>
          <w:p w14:paraId="454BF854" w14:textId="77777777" w:rsidR="00A86768" w:rsidRPr="00DA19CE" w:rsidRDefault="00DB2D4A">
            <w:pPr>
              <w:ind w:firstLine="31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2.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Финансовые инструменты, соответствующие принципам исламского финансирования, позволят расширить выбор видов финансирования для заинтересованных категорий инвесторов.</w:t>
            </w:r>
          </w:p>
          <w:p w14:paraId="0E8282AA" w14:textId="77777777" w:rsidR="00A86768" w:rsidRPr="00DA19CE" w:rsidRDefault="00DB2D4A">
            <w:pPr>
              <w:ind w:firstLine="31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3.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Усиление поведенческого надзора и повышение профессионализма сотрудников профессиональных участников рынка ценных бумаг улучшат доступность и качество финансовых услуг для различных категорий инвесторов (потребителей).</w:t>
            </w:r>
          </w:p>
          <w:p w14:paraId="3FDB668F" w14:textId="77777777" w:rsidR="00A86768" w:rsidRPr="00DA19CE" w:rsidRDefault="00DB2D4A">
            <w:pPr>
              <w:ind w:firstLine="31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4.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Создание новых рабочих мест и развитие предпринимательства, за счет развития </w:t>
            </w:r>
            <w:proofErr w:type="spellStart"/>
            <w:r w:rsidRPr="00DA19CE">
              <w:rPr>
                <w:rFonts w:ascii="Times New Roman" w:hAnsi="Times New Roman"/>
                <w:sz w:val="24"/>
                <w:lang w:val="ru-RU"/>
              </w:rPr>
              <w:t>финтеха</w:t>
            </w:r>
            <w:proofErr w:type="spellEnd"/>
            <w:r w:rsidRPr="00DA19CE">
              <w:rPr>
                <w:rFonts w:ascii="Times New Roman" w:hAnsi="Times New Roman"/>
                <w:sz w:val="24"/>
                <w:lang w:val="ru-RU"/>
              </w:rPr>
              <w:t>, расширения функционала профессиональных участников, увеличения количества эмитентов.</w:t>
            </w:r>
          </w:p>
          <w:p w14:paraId="5EFA5BA2" w14:textId="14E147DD" w:rsidR="00A86768" w:rsidRPr="00DA19CE" w:rsidRDefault="00DB2D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5.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Увеличение благосостояния </w:t>
            </w:r>
            <w:r w:rsidR="00C60759" w:rsidRPr="00DA19CE">
              <w:rPr>
                <w:rFonts w:ascii="Times New Roman" w:hAnsi="Times New Roman"/>
                <w:sz w:val="24"/>
                <w:lang w:val="ru-RU"/>
              </w:rPr>
              <w:t>населения</w:t>
            </w:r>
            <w:r w:rsidR="00357964" w:rsidRPr="00DA19C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за счет доступа к альтернативным инструментам сбережений и инвестиций.</w:t>
            </w:r>
          </w:p>
        </w:tc>
        <w:tc>
          <w:tcPr>
            <w:tcW w:w="2977" w:type="dxa"/>
          </w:tcPr>
          <w:p w14:paraId="459A2DF8" w14:textId="77777777" w:rsidR="00A86768" w:rsidRPr="00DA19CE" w:rsidRDefault="00DB2D4A" w:rsidP="00DA19CE">
            <w:pPr>
              <w:ind w:left="34" w:firstLine="29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1.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Создание дополнительной административной нагрузки на профессиональных участников рынка ценных бумаг по пересмотру внутренних процедур.</w:t>
            </w:r>
          </w:p>
          <w:p w14:paraId="46E24DF2" w14:textId="77777777" w:rsidR="00A86768" w:rsidRPr="00DA19CE" w:rsidRDefault="00DB2D4A">
            <w:pPr>
              <w:ind w:left="34" w:firstLine="2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2.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Возможно возникновение дополнительных ресурсов на обучение персонала, пересмотр внутренних систем и процессов, что может отвлечь внимание от основной деятельности финансовых организаций и повлиять на их операционные показатели в краткосрочной перспективе.</w:t>
            </w:r>
          </w:p>
        </w:tc>
      </w:tr>
      <w:tr w:rsidR="00A86768" w:rsidRPr="00DA19CE" w14:paraId="13C0BB10" w14:textId="77777777" w:rsidTr="009266F0">
        <w:trPr>
          <w:jc w:val="center"/>
        </w:trPr>
        <w:tc>
          <w:tcPr>
            <w:tcW w:w="4106" w:type="dxa"/>
          </w:tcPr>
          <w:p w14:paraId="767A3D64" w14:textId="77777777" w:rsidR="00A86768" w:rsidRPr="00DA19CE" w:rsidRDefault="00DB2D4A">
            <w:pPr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 Развитие предпринимательства</w:t>
            </w:r>
          </w:p>
        </w:tc>
        <w:tc>
          <w:tcPr>
            <w:tcW w:w="8505" w:type="dxa"/>
          </w:tcPr>
          <w:p w14:paraId="4A921BCA" w14:textId="77777777" w:rsidR="00A86768" w:rsidRPr="00DA19CE" w:rsidRDefault="00DB2D4A">
            <w:pPr>
              <w:ind w:left="23" w:firstLine="29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1.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Стимулирование экономической активности за счет расширения доступа к финансированию для МСБ и стартапов через новые корпоративные формы, упрощенный листинг и программы.</w:t>
            </w:r>
          </w:p>
          <w:p w14:paraId="6240F4F7" w14:textId="77777777" w:rsidR="00A86768" w:rsidRPr="00DA19CE" w:rsidRDefault="00DB2D4A">
            <w:pPr>
              <w:ind w:left="23" w:firstLine="29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2.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Снижение зависимости от банковского кредитования за счет альтернативных источников фондового рынка, что повысит финансовую устойчивость бизнеса.</w:t>
            </w:r>
          </w:p>
          <w:p w14:paraId="710286BD" w14:textId="77777777" w:rsidR="00A86768" w:rsidRPr="00DA19CE" w:rsidRDefault="00DB2D4A">
            <w:pPr>
              <w:ind w:left="23" w:firstLine="29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3.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Стимулы для роста и выхода на новые рынки</w:t>
            </w:r>
            <w:r w:rsidRPr="00DA19C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благодаря привлечению прямых инвестиций и повышению корпоративного управления.</w:t>
            </w:r>
          </w:p>
          <w:p w14:paraId="295D9D0A" w14:textId="71A5BCE3" w:rsidR="00A86768" w:rsidRPr="00DA19CE" w:rsidRDefault="005E1FE3">
            <w:pPr>
              <w:ind w:left="23" w:firstLine="29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4</w:t>
            </w:r>
            <w:r w:rsidR="00DB2D4A" w:rsidRPr="00DA19CE">
              <w:rPr>
                <w:rFonts w:ascii="Times New Roman" w:hAnsi="Times New Roman"/>
                <w:sz w:val="24"/>
                <w:lang w:val="ru-RU"/>
              </w:rPr>
              <w:t>.</w:t>
            </w:r>
            <w:r w:rsidR="00FC70ED" w:rsidRPr="00DA19CE">
              <w:rPr>
                <w:rFonts w:ascii="Times New Roman" w:hAnsi="Times New Roman"/>
                <w:sz w:val="24"/>
                <w:lang w:val="ru-RU"/>
              </w:rPr>
              <w:t> </w:t>
            </w:r>
            <w:r w:rsidR="00DB2D4A" w:rsidRPr="00DA19CE">
              <w:rPr>
                <w:rFonts w:ascii="Times New Roman" w:hAnsi="Times New Roman"/>
                <w:sz w:val="24"/>
                <w:lang w:val="ru-RU"/>
              </w:rPr>
              <w:t>Увеличение числа клиентов финансовых организаций, за счет предоставления альтернативных финансовых инструментов, соответствующих принципам исламского финансирования.</w:t>
            </w:r>
          </w:p>
          <w:p w14:paraId="075E5151" w14:textId="7E4C3936" w:rsidR="00A86768" w:rsidRPr="00DA19CE" w:rsidRDefault="005E1FE3">
            <w:pPr>
              <w:ind w:left="23" w:firstLine="29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5</w:t>
            </w:r>
            <w:r w:rsidR="00DB2D4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 </w:t>
            </w:r>
            <w:r w:rsidR="00DB2D4A" w:rsidRPr="00DA19CE">
              <w:rPr>
                <w:rFonts w:ascii="Times New Roman" w:hAnsi="Times New Roman"/>
                <w:sz w:val="24"/>
                <w:lang w:val="ru-RU"/>
              </w:rPr>
              <w:t>Снижение регуляторной нагрузки на субъекты рынка ценных бумаг и уполномоченные государственные органы.</w:t>
            </w:r>
          </w:p>
          <w:p w14:paraId="48624B3F" w14:textId="4D3BCA6C" w:rsidR="00A86768" w:rsidRPr="00DA19CE" w:rsidRDefault="005E1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"/>
              </w:tabs>
              <w:spacing w:after="120"/>
              <w:ind w:left="322" w:hanging="5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DB2D4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="00DB2D4A" w:rsidRPr="00DA19CE">
              <w:rPr>
                <w:rFonts w:ascii="Times New Roman" w:hAnsi="Times New Roman"/>
                <w:sz w:val="24"/>
                <w:lang w:val="ru-RU"/>
              </w:rPr>
              <w:t>Повышение конкуренции на рынке ценных бумаг.</w:t>
            </w:r>
          </w:p>
        </w:tc>
        <w:tc>
          <w:tcPr>
            <w:tcW w:w="2977" w:type="dxa"/>
          </w:tcPr>
          <w:p w14:paraId="7DED79EA" w14:textId="77777777" w:rsidR="00A86768" w:rsidRPr="00DA19CE" w:rsidRDefault="00DB2D4A">
            <w:pPr>
              <w:ind w:firstLine="1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1. Административные издержки для МСБ, связанные с переходом на новые стандарты отчетности и корпоративного управления, несмотря на упрощенные процедуры.</w:t>
            </w:r>
          </w:p>
          <w:p w14:paraId="1A6AF188" w14:textId="77777777" w:rsidR="00A86768" w:rsidRPr="00DA19CE" w:rsidRDefault="00DB2D4A">
            <w:pPr>
              <w:ind w:firstLine="1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 Риск чрезмерного привлечения капитала и неэффективного его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использования компаниями, не готовыми к публичности и давлению со стороны акционеров.</w:t>
            </w:r>
          </w:p>
        </w:tc>
      </w:tr>
      <w:tr w:rsidR="00A86768" w:rsidRPr="00DA19CE" w14:paraId="1A2AB09F" w14:textId="77777777" w:rsidTr="009266F0">
        <w:trPr>
          <w:jc w:val="center"/>
        </w:trPr>
        <w:tc>
          <w:tcPr>
            <w:tcW w:w="4106" w:type="dxa"/>
          </w:tcPr>
          <w:p w14:paraId="63D50151" w14:textId="77777777" w:rsidR="00A86768" w:rsidRPr="00DA19CE" w:rsidRDefault="00DB2D4A">
            <w:pPr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3. Органы государственной власти</w:t>
            </w:r>
          </w:p>
        </w:tc>
        <w:tc>
          <w:tcPr>
            <w:tcW w:w="8505" w:type="dxa"/>
          </w:tcPr>
          <w:p w14:paraId="7DA07C94" w14:textId="09D16A2E" w:rsidR="00A86768" w:rsidRPr="00DA19CE" w:rsidRDefault="00DB2D4A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1.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Способствование укреплению государственного регулирования рынка ценных бумаг, оптимизация взаимодействия между государственными органами, создание правовых основ для внедрения </w:t>
            </w:r>
            <w:proofErr w:type="spellStart"/>
            <w:r w:rsidRPr="00DA19CE">
              <w:rPr>
                <w:rFonts w:ascii="Times New Roman" w:hAnsi="Times New Roman"/>
                <w:sz w:val="24"/>
                <w:lang w:val="ru-RU"/>
              </w:rPr>
              <w:t>финтеха</w:t>
            </w:r>
            <w:proofErr w:type="spellEnd"/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 и инноваций.</w:t>
            </w:r>
          </w:p>
          <w:p w14:paraId="10D83926" w14:textId="41E30B20" w:rsidR="00A86768" w:rsidRPr="00DA19CE" w:rsidRDefault="00DB2D4A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2.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Улучшение правовой базы и расширение полномочий уполномоченного органа позволит государственным властям оперативно и адекватно реагировать на изменения на фондовом рынке и более гибко управлять рисками, что способствует общему укреплению финансовой стабильности.</w:t>
            </w:r>
          </w:p>
          <w:p w14:paraId="52151230" w14:textId="77777777" w:rsidR="00A86768" w:rsidRPr="00DA19CE" w:rsidRDefault="00DB2D4A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3.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Адаптация нормативной правовой базы к современным условиям: приведение правовой базы в соответствие с текущими потребностями рынка, включая развитие </w:t>
            </w:r>
            <w:proofErr w:type="spellStart"/>
            <w:r w:rsidRPr="00DA19CE">
              <w:rPr>
                <w:rFonts w:ascii="Times New Roman" w:hAnsi="Times New Roman"/>
                <w:sz w:val="24"/>
                <w:lang w:val="ru-RU"/>
              </w:rPr>
              <w:t>финтеха</w:t>
            </w:r>
            <w:proofErr w:type="spellEnd"/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 и внедрение инноваций, позволит государственным органам лучше регулировать быстро развивающийся рынок ценных бумаг.</w:t>
            </w:r>
          </w:p>
          <w:p w14:paraId="0D679BCC" w14:textId="77777777" w:rsidR="00A86768" w:rsidRPr="00DA19CE" w:rsidRDefault="00DB2D4A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4.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Введение четких регуляторных норм для исламских финансовых инструментов и закрепление функций и принципов работы Шариатских советов.</w:t>
            </w:r>
          </w:p>
          <w:p w14:paraId="5AD0AB36" w14:textId="77777777" w:rsidR="00A86768" w:rsidRPr="00DA19CE" w:rsidRDefault="00DB2D4A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5.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Повышение эффективности регулирования рынка за счет пропорционального регулирования, дифференцирующего требования к профессиональным участникам рынка в зависимости от их масштаба и характера деятельности.</w:t>
            </w:r>
          </w:p>
          <w:p w14:paraId="1245291C" w14:textId="77777777" w:rsidR="00A86768" w:rsidRPr="00DA19CE" w:rsidRDefault="00DB2D4A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6.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Предлагаемые поправки позволят осуществлять более качественный и всесторонний поведенческий надзор. Это повысит контроль за деятельностью профессиональных участников рынка ценных бумаг и защиту интересов инвесторов (потребителей), что также увеличит доверие к фондовому рынку.</w:t>
            </w:r>
          </w:p>
          <w:p w14:paraId="79B34F65" w14:textId="77777777" w:rsidR="00A86768" w:rsidRPr="00DA19CE" w:rsidRDefault="00DB2D4A" w:rsidP="005E1FE3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7.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Обеспечение качественного регулирования, надзора и контроля за субъектами рынка ценных бумаг за счет сегментации профессиональных участников на основе профиля рисков.</w:t>
            </w:r>
          </w:p>
          <w:p w14:paraId="73FDEFC3" w14:textId="4AB745C8" w:rsidR="005E1FE3" w:rsidRPr="00DA19CE" w:rsidRDefault="005E1FE3" w:rsidP="009266F0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6FE40898" w14:textId="77777777" w:rsidR="00A86768" w:rsidRPr="00DA19CE" w:rsidRDefault="00DB2D4A">
            <w:pPr>
              <w:ind w:firstLine="1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Риск регуляторных ошибок</w:t>
            </w:r>
            <w:r w:rsidRPr="00DA19C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в период адаптации к новым регуляторным подходам.</w:t>
            </w:r>
          </w:p>
        </w:tc>
      </w:tr>
      <w:tr w:rsidR="00A86768" w:rsidRPr="00DA19CE" w14:paraId="1A00416D" w14:textId="77777777" w:rsidTr="009266F0">
        <w:trPr>
          <w:jc w:val="center"/>
        </w:trPr>
        <w:tc>
          <w:tcPr>
            <w:tcW w:w="4106" w:type="dxa"/>
          </w:tcPr>
          <w:p w14:paraId="72C691E9" w14:textId="77777777" w:rsidR="00A86768" w:rsidRPr="00DA19CE" w:rsidRDefault="00DB2D4A">
            <w:pPr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 Экономическую систему</w:t>
            </w:r>
          </w:p>
        </w:tc>
        <w:tc>
          <w:tcPr>
            <w:tcW w:w="8505" w:type="dxa"/>
          </w:tcPr>
          <w:p w14:paraId="46D882CB" w14:textId="77777777" w:rsidR="00A86768" w:rsidRPr="00DA19CE" w:rsidRDefault="00DB2D4A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1.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Создание более гибкой и устойчивой финансовой системы. Снижение системных рисков, расширение доступа к финансовым услугам для различных категорий инвесторов и способствование усилению конкуренции на фондовом рынке.</w:t>
            </w:r>
          </w:p>
          <w:p w14:paraId="7B1E75FE" w14:textId="77777777" w:rsidR="00A86768" w:rsidRPr="00DA19CE" w:rsidRDefault="00DB2D4A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lastRenderedPageBreak/>
              <w:t>2.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Повышение инвестиционной привлекательности экономики и способствование развитию человеческого капитала, в долгосрочной перспективе обеспечивающего устойчивое экономическое развитие страны.</w:t>
            </w:r>
          </w:p>
          <w:p w14:paraId="5AA17FB7" w14:textId="77777777" w:rsidR="00A86768" w:rsidRPr="00DA19CE" w:rsidRDefault="00DB2D4A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Развитие </w:t>
            </w:r>
            <w:proofErr w:type="spellStart"/>
            <w:r w:rsidRPr="00DA19CE">
              <w:rPr>
                <w:rFonts w:ascii="Times New Roman" w:hAnsi="Times New Roman"/>
                <w:sz w:val="24"/>
                <w:lang w:val="ru-RU"/>
              </w:rPr>
              <w:t>финтех</w:t>
            </w:r>
            <w:proofErr w:type="spellEnd"/>
            <w:r w:rsidRPr="00DA19CE">
              <w:rPr>
                <w:rFonts w:ascii="Times New Roman" w:hAnsi="Times New Roman"/>
                <w:sz w:val="24"/>
                <w:lang w:val="ru-RU"/>
              </w:rPr>
              <w:t>-технологий и инноваций в финансовых организациях оказывает положительное влияние на конкурентоспособность финансового рынка.</w:t>
            </w:r>
          </w:p>
          <w:p w14:paraId="00AD85CC" w14:textId="77777777" w:rsidR="00A86768" w:rsidRPr="00DA19CE" w:rsidRDefault="00DB2D4A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3. Диверсификация финансовой системы</w:t>
            </w:r>
            <w:r w:rsidRPr="00DA19C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и создание альтернативного банковскому сектору канала долгосрочного финансирования реального сектора.</w:t>
            </w:r>
          </w:p>
          <w:p w14:paraId="1BF28F52" w14:textId="77777777" w:rsidR="00A86768" w:rsidRPr="00DA19CE" w:rsidRDefault="00DB2D4A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4.</w:t>
            </w:r>
            <w:r w:rsidRPr="00DA19CE">
              <w:rPr>
                <w:rFonts w:ascii="Times New Roman" w:hAnsi="Times New Roman"/>
                <w:b/>
                <w:sz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Повышение ликвидности и капитализации рынка, рост числа листинговых компаний.</w:t>
            </w:r>
          </w:p>
          <w:p w14:paraId="4370F6B6" w14:textId="77777777" w:rsidR="00A86768" w:rsidRPr="00DA19CE" w:rsidRDefault="00DB2D4A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5. Привлечение прямых иностранных инвестиций</w:t>
            </w:r>
            <w:r w:rsidRPr="00DA19C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за счет гармонизации с международными стандартами (IOSCO, </w:t>
            </w:r>
            <w:proofErr w:type="spellStart"/>
            <w:r w:rsidRPr="00DA19CE">
              <w:rPr>
                <w:rFonts w:ascii="Times New Roman" w:hAnsi="Times New Roman"/>
                <w:sz w:val="24"/>
                <w:lang w:val="ru-RU"/>
              </w:rPr>
              <w:t>MiFID</w:t>
            </w:r>
            <w:proofErr w:type="spellEnd"/>
            <w:r w:rsidRPr="00DA19CE">
              <w:rPr>
                <w:rFonts w:ascii="Times New Roman" w:hAnsi="Times New Roman"/>
                <w:sz w:val="24"/>
                <w:lang w:val="ru-RU"/>
              </w:rPr>
              <w:t>) и повышения корпоративного управления.</w:t>
            </w:r>
          </w:p>
          <w:p w14:paraId="5FB572C1" w14:textId="77777777" w:rsidR="00A86768" w:rsidRPr="00DA19CE" w:rsidRDefault="00DB2D4A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6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Развитие новых секторов</w:t>
            </w:r>
            <w:r w:rsidRPr="00DA19C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(</w:t>
            </w:r>
            <w:proofErr w:type="spellStart"/>
            <w:r w:rsidRPr="00DA19CE">
              <w:rPr>
                <w:rFonts w:ascii="Times New Roman" w:hAnsi="Times New Roman"/>
                <w:sz w:val="24"/>
                <w:lang w:val="ru-RU"/>
              </w:rPr>
              <w:t>финтех</w:t>
            </w:r>
            <w:proofErr w:type="spellEnd"/>
            <w:r w:rsidRPr="00DA19CE">
              <w:rPr>
                <w:rFonts w:ascii="Times New Roman" w:hAnsi="Times New Roman"/>
                <w:sz w:val="24"/>
                <w:lang w:val="ru-RU"/>
              </w:rPr>
              <w:t>, зеленая экономика, исламские финансы).</w:t>
            </w:r>
          </w:p>
          <w:p w14:paraId="4F0034F9" w14:textId="77777777" w:rsidR="00A86768" w:rsidRPr="00DA19CE" w:rsidRDefault="00DB2D4A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7.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proofErr w:type="spellStart"/>
            <w:r w:rsidRPr="00DA19CE">
              <w:rPr>
                <w:rFonts w:ascii="Times New Roman" w:hAnsi="Times New Roman"/>
                <w:sz w:val="24"/>
                <w:lang w:val="ru-RU"/>
              </w:rPr>
              <w:t>Финтех</w:t>
            </w:r>
            <w:proofErr w:type="spellEnd"/>
            <w:r w:rsidRPr="00DA19CE">
              <w:rPr>
                <w:rFonts w:ascii="Times New Roman" w:hAnsi="Times New Roman"/>
                <w:sz w:val="24"/>
                <w:lang w:val="ru-RU"/>
              </w:rPr>
              <w:t>-решения позволяют снизить операционные издержки, что способствует повышению эффективности работы профессиональных участников фондового рынка и привлечению иностранных инвесторов. Это в свою очередь усиливает позиции финансового рынка Казахстана на глобальной арене, делая его более привлекательным для внешних инвесторов.</w:t>
            </w:r>
          </w:p>
          <w:p w14:paraId="55FD0CA6" w14:textId="77777777" w:rsidR="00A86768" w:rsidRPr="00DA19CE" w:rsidRDefault="00DB2D4A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8.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Дифференцированный подход к регулированию субъектов фондового рынка позволяет точнее контролировать их риски и избегать излишней нагрузки. Это снижает вероятность системных кризисов и способствует финансовой стабильности, поддерживая разнообразие финансовых услуг и расширяя их доступность для клиентов. В долгосрочной перспективе это укрепляет основу национальной экономики, способствуя росту малых и средних предприятий, которые являются важными драйверами экономического роста.</w:t>
            </w:r>
          </w:p>
          <w:p w14:paraId="67DB0E20" w14:textId="71726562" w:rsidR="00A86768" w:rsidRPr="00DA19CE" w:rsidRDefault="00DB2D4A">
            <w:pPr>
              <w:ind w:left="23" w:firstLine="29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9.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Внедрение исламских финансовых инструментов созда</w:t>
            </w:r>
            <w:r w:rsidR="00EC2FCA" w:rsidRPr="00DA19CE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т условия для привлечения новых групп инвесторов. Увеличение конкуренции на рынке и рост разнообразия финансовых предложений укрепляют финансовую систему, делая е</w:t>
            </w:r>
            <w:r w:rsidR="00EC2FCA" w:rsidRPr="00DA19CE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 более устойчивой и инклюзивной. Кроме того, исламские финансовые продукты могут привлечь иностранных инвесторов и развить новое направление в финансовом секторе Казахстана, что в конечном итоге способствует укреплению экономической стабильности.</w:t>
            </w:r>
          </w:p>
          <w:p w14:paraId="716C9797" w14:textId="482BEB3F" w:rsidR="00C81F7C" w:rsidRPr="00DA19CE" w:rsidRDefault="00DB2D4A" w:rsidP="005E1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lastRenderedPageBreak/>
              <w:t>10.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Введение механизмов поведенческого надзора способствует повышению качества предлагаемых финансовых продуктов и услуг, что усиливает конкуренцию на фондовом рынке. Это создает стимулы для улучшения обслуживания клиентов и внедрения инноваций, что в конечном итоге способствует росту доступности финансовых услуг для более широкого круга инвесторов. </w:t>
            </w:r>
          </w:p>
          <w:p w14:paraId="59B9C8F3" w14:textId="155ED05F" w:rsidR="005E1FE3" w:rsidRPr="00DA19CE" w:rsidRDefault="005E1FE3" w:rsidP="005E1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6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475EFEA0" w14:textId="77777777" w:rsidR="00A86768" w:rsidRPr="00DA19CE" w:rsidRDefault="00DB2D4A">
            <w:pPr>
              <w:widowControl w:val="0"/>
              <w:tabs>
                <w:tab w:val="left" w:pos="0"/>
                <w:tab w:val="left" w:pos="1134"/>
              </w:tabs>
              <w:ind w:firstLine="179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lastRenderedPageBreak/>
              <w:t>1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Краткосрочная волатильность рынка</w:t>
            </w:r>
            <w:r w:rsidRPr="00DA19C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в период адаптации к новым правилам.</w:t>
            </w:r>
          </w:p>
          <w:p w14:paraId="225B0CA1" w14:textId="77777777" w:rsidR="00A86768" w:rsidRPr="00DA19CE" w:rsidRDefault="00DB2D4A">
            <w:pPr>
              <w:ind w:firstLine="1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lastRenderedPageBreak/>
              <w:t>2. Возможный отток капитала</w:t>
            </w:r>
            <w:r w:rsidRPr="00DA19C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на более ликвидные зарубежные площадки, если реформы не приведут к ожидаемому росту глубины рынка.</w:t>
            </w:r>
          </w:p>
        </w:tc>
      </w:tr>
      <w:tr w:rsidR="00A86768" w:rsidRPr="00DA19CE" w14:paraId="48B6A5E0" w14:textId="77777777" w:rsidTr="009266F0">
        <w:trPr>
          <w:jc w:val="center"/>
        </w:trPr>
        <w:tc>
          <w:tcPr>
            <w:tcW w:w="4106" w:type="dxa"/>
          </w:tcPr>
          <w:p w14:paraId="16DAAA46" w14:textId="77777777" w:rsidR="00A86768" w:rsidRPr="00DA19CE" w:rsidRDefault="00DB2D4A">
            <w:pPr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5. Экологическую среду</w:t>
            </w:r>
          </w:p>
        </w:tc>
        <w:tc>
          <w:tcPr>
            <w:tcW w:w="8505" w:type="dxa"/>
          </w:tcPr>
          <w:p w14:paraId="5DC2F155" w14:textId="77777777" w:rsidR="00A86768" w:rsidRPr="00DA19CE" w:rsidRDefault="00DB2D4A">
            <w:pPr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 Стимулирование «зеленого» финансирования и устойчивого развития.</w:t>
            </w:r>
          </w:p>
          <w:p w14:paraId="1FA35B57" w14:textId="77777777" w:rsidR="00A86768" w:rsidRPr="00DA19CE" w:rsidRDefault="00DB2D4A">
            <w:pPr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 Повышение экологической ответственности бизнеса через усиление требований к раскрытию нефинансовой (ESG) информации публичными компаниями.</w:t>
            </w:r>
          </w:p>
          <w:p w14:paraId="1AB122AC" w14:textId="6E006158" w:rsidR="005E1FE3" w:rsidRPr="00DA19CE" w:rsidRDefault="005E1FE3">
            <w:pPr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188BDD54" w14:textId="77777777" w:rsidR="00A86768" w:rsidRPr="00DA19CE" w:rsidRDefault="00DB2D4A">
            <w:pPr>
              <w:ind w:firstLine="1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Отсутствуют.</w:t>
            </w:r>
          </w:p>
        </w:tc>
      </w:tr>
      <w:tr w:rsidR="00A86768" w:rsidRPr="00DA19CE" w14:paraId="6DA26E93" w14:textId="77777777" w:rsidTr="009266F0">
        <w:trPr>
          <w:jc w:val="center"/>
        </w:trPr>
        <w:tc>
          <w:tcPr>
            <w:tcW w:w="4106" w:type="dxa"/>
          </w:tcPr>
          <w:p w14:paraId="22064B5B" w14:textId="77777777" w:rsidR="00A86768" w:rsidRPr="00DA19CE" w:rsidRDefault="00DB2D4A">
            <w:pPr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 Объемы доходов и расходов государственного бюджета</w:t>
            </w:r>
          </w:p>
        </w:tc>
        <w:tc>
          <w:tcPr>
            <w:tcW w:w="8505" w:type="dxa"/>
          </w:tcPr>
          <w:p w14:paraId="25A64911" w14:textId="2176B068" w:rsidR="00FC70ED" w:rsidRPr="00DA19CE" w:rsidRDefault="005E1FE3" w:rsidP="009266F0">
            <w:pPr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1. 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Расширение базы налогообложения за сч</w:t>
            </w:r>
            <w:r w:rsidR="002F6D0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 роста числа эмитентов и увеличения объ</w:t>
            </w:r>
            <w:r w:rsidR="002F6D0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мов сделок на организованном рынке капитала </w:t>
            </w:r>
            <w:r w:rsidR="000A59A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части </w:t>
            </w:r>
            <w:r w:rsidR="003700B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корпоративного подоходного налога (далее – 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КПН</w:t>
            </w:r>
            <w:r w:rsidR="003700B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инвестиционного дохода, </w:t>
            </w:r>
            <w:r w:rsidR="004C582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налог на добавленную стоимость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услуги профессиональных участников и</w:t>
            </w:r>
            <w:r w:rsidR="003700B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индивидуального </w:t>
            </w:r>
            <w:r w:rsidR="004C582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подоходного</w:t>
            </w:r>
            <w:r w:rsidR="003700B7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налога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доходов физических лиц от </w:t>
            </w:r>
            <w:r w:rsidR="00D801A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операций </w:t>
            </w:r>
            <w:r w:rsidR="000A59A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ценны</w:t>
            </w:r>
            <w:r w:rsidR="000A59A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бумаг</w:t>
            </w:r>
            <w:r w:rsidR="000A59A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ами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774DE4B8" w14:textId="0C93F9B0" w:rsidR="00FC70ED" w:rsidRPr="00DA19CE" w:rsidRDefault="005E1FE3" w:rsidP="009266F0">
            <w:pPr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2. 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Увеличение поступлений от лицензионных сборов</w:t>
            </w:r>
            <w:r w:rsidR="00E13EA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связи с прогнозируемым ростом числа эмитентов</w:t>
            </w:r>
            <w:r w:rsidR="00D801A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24C54FE" w14:textId="3F318610" w:rsidR="00FC70ED" w:rsidRPr="00DA19CE" w:rsidRDefault="005E1FE3" w:rsidP="009266F0">
            <w:pPr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3. 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Рост налоговых поступлений от развития сектора финансовых услуг </w:t>
            </w:r>
            <w:r w:rsidR="000A59A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FC70ED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брокеров, управляющих компаний, инвестиционных фондов, которые являются плательщиками корпоративного подоходного налога. </w:t>
            </w:r>
          </w:p>
          <w:p w14:paraId="330D7DA9" w14:textId="5647EECC" w:rsidR="004C5825" w:rsidRPr="00DA19CE" w:rsidRDefault="004C5825" w:rsidP="009266F0">
            <w:pPr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14:paraId="279A830E" w14:textId="77777777" w:rsidR="00A86768" w:rsidRPr="00DA19CE" w:rsidRDefault="00DB2D4A">
            <w:pPr>
              <w:ind w:firstLine="1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Отсутствуют.</w:t>
            </w:r>
          </w:p>
        </w:tc>
      </w:tr>
      <w:tr w:rsidR="00A86768" w:rsidRPr="00DA19CE" w14:paraId="6E989C64" w14:textId="77777777" w:rsidTr="009266F0">
        <w:trPr>
          <w:jc w:val="center"/>
        </w:trPr>
        <w:tc>
          <w:tcPr>
            <w:tcW w:w="4106" w:type="dxa"/>
          </w:tcPr>
          <w:p w14:paraId="0B78E9FA" w14:textId="77777777" w:rsidR="00A86768" w:rsidRPr="00DA19CE" w:rsidRDefault="00DB2D4A">
            <w:pPr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 Иные</w:t>
            </w:r>
          </w:p>
        </w:tc>
        <w:tc>
          <w:tcPr>
            <w:tcW w:w="8505" w:type="dxa"/>
          </w:tcPr>
          <w:p w14:paraId="38B4D6F1" w14:textId="77777777" w:rsidR="00A86768" w:rsidRPr="00DA19CE" w:rsidRDefault="00DB2D4A">
            <w:pPr>
              <w:ind w:firstLine="3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Отсутствуют.</w:t>
            </w:r>
          </w:p>
        </w:tc>
        <w:tc>
          <w:tcPr>
            <w:tcW w:w="2977" w:type="dxa"/>
          </w:tcPr>
          <w:p w14:paraId="0CA69B18" w14:textId="77777777" w:rsidR="00A86768" w:rsidRPr="00DA19CE" w:rsidRDefault="00DB2D4A">
            <w:pPr>
              <w:ind w:firstLine="1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Отсутствуют.</w:t>
            </w:r>
          </w:p>
        </w:tc>
      </w:tr>
    </w:tbl>
    <w:p w14:paraId="6FB49CC4" w14:textId="77777777" w:rsidR="00A86768" w:rsidRPr="00DA19CE" w:rsidRDefault="00DB2D4A">
      <w:pPr>
        <w:pStyle w:val="1"/>
        <w:rPr>
          <w:rFonts w:ascii="Times New Roman" w:hAnsi="Times New Roman"/>
          <w:b/>
          <w:color w:val="auto"/>
          <w:sz w:val="24"/>
          <w:lang w:val="ru-RU"/>
        </w:rPr>
      </w:pPr>
      <w:r w:rsidRPr="00DA19CE">
        <w:rPr>
          <w:rFonts w:ascii="Times New Roman" w:hAnsi="Times New Roman"/>
          <w:color w:val="auto"/>
          <w:sz w:val="24"/>
          <w:lang w:val="ru-RU"/>
        </w:rPr>
        <w:t xml:space="preserve"> </w:t>
      </w:r>
      <w:r w:rsidRPr="00DA19CE">
        <w:rPr>
          <w:rFonts w:ascii="Times New Roman" w:hAnsi="Times New Roman"/>
          <w:color w:val="auto"/>
          <w:sz w:val="24"/>
          <w:lang w:val="ru-RU"/>
        </w:rPr>
        <w:tab/>
      </w:r>
      <w:r w:rsidRPr="00DA19CE">
        <w:rPr>
          <w:rFonts w:ascii="Times New Roman" w:hAnsi="Times New Roman"/>
          <w:b/>
          <w:color w:val="auto"/>
          <w:sz w:val="24"/>
          <w:lang w:val="ru-RU"/>
        </w:rPr>
        <w:t>5. Ожидаемые результаты от введения предлагаемого пути решения:</w:t>
      </w:r>
    </w:p>
    <w:tbl>
      <w:tblPr>
        <w:tblStyle w:val="afff0"/>
        <w:tblW w:w="1544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6379"/>
        <w:gridCol w:w="5670"/>
        <w:gridCol w:w="2835"/>
      </w:tblGrid>
      <w:tr w:rsidR="00A86768" w:rsidRPr="00DA19CE" w14:paraId="1FED3B6F" w14:textId="77777777" w:rsidTr="009266F0">
        <w:trPr>
          <w:jc w:val="center"/>
        </w:trPr>
        <w:tc>
          <w:tcPr>
            <w:tcW w:w="562" w:type="dxa"/>
          </w:tcPr>
          <w:p w14:paraId="7EEEEF87" w14:textId="77777777" w:rsidR="00A86768" w:rsidRPr="00DA19CE" w:rsidRDefault="00DB2D4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6379" w:type="dxa"/>
          </w:tcPr>
          <w:p w14:paraId="2F6816A3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Текущие показатели</w:t>
            </w:r>
          </w:p>
        </w:tc>
        <w:tc>
          <w:tcPr>
            <w:tcW w:w="5670" w:type="dxa"/>
          </w:tcPr>
          <w:p w14:paraId="47394A26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Результат</w:t>
            </w:r>
          </w:p>
        </w:tc>
        <w:tc>
          <w:tcPr>
            <w:tcW w:w="2835" w:type="dxa"/>
          </w:tcPr>
          <w:p w14:paraId="7BDE72F6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Срок (обоснование)</w:t>
            </w:r>
          </w:p>
        </w:tc>
      </w:tr>
      <w:tr w:rsidR="00A86768" w:rsidRPr="00DA19CE" w14:paraId="3DFE1EA0" w14:textId="77777777" w:rsidTr="009266F0">
        <w:trPr>
          <w:trHeight w:val="587"/>
          <w:jc w:val="center"/>
        </w:trPr>
        <w:tc>
          <w:tcPr>
            <w:tcW w:w="562" w:type="dxa"/>
          </w:tcPr>
          <w:p w14:paraId="6B0DD2BC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6379" w:type="dxa"/>
          </w:tcPr>
          <w:p w14:paraId="6DCE4F09" w14:textId="77777777" w:rsidR="00826342" w:rsidRPr="00BA7EBF" w:rsidRDefault="00826342" w:rsidP="00131E16">
            <w:pPr>
              <w:ind w:firstLine="18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A7E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Рынок акций:</w:t>
            </w:r>
          </w:p>
          <w:p w14:paraId="0C5A6618" w14:textId="07ED310D" w:rsidR="00A86768" w:rsidRPr="00BA7EBF" w:rsidRDefault="00DB2D4A">
            <w:pPr>
              <w:tabs>
                <w:tab w:val="left" w:pos="567"/>
              </w:tabs>
              <w:ind w:firstLine="18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BA7EBF">
              <w:rPr>
                <w:rFonts w:ascii="Times New Roman" w:hAnsi="Times New Roman"/>
                <w:sz w:val="24"/>
                <w:lang w:val="ru-RU"/>
              </w:rPr>
              <w:t xml:space="preserve">По итогам 2025 года капитализация рынка акций достигла 39,0 трлн тенге, увеличившись на 18,7% или 25,8% от ВВП. Индекс KASE вырос на 26,1% и составил 7 031,32 пункта. В торговых списках находились акции 87 наименований 74 </w:t>
            </w:r>
            <w:r w:rsidRPr="00DE2F50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казахстанских эмитентов, при этом в секторе «KASE </w:t>
            </w:r>
            <w:proofErr w:type="spellStart"/>
            <w:r w:rsidRPr="00DE2F50">
              <w:rPr>
                <w:rFonts w:ascii="Times New Roman" w:hAnsi="Times New Roman"/>
                <w:sz w:val="24"/>
                <w:lang w:val="ru-RU"/>
              </w:rPr>
              <w:t>Global</w:t>
            </w:r>
            <w:proofErr w:type="spellEnd"/>
            <w:r w:rsidRPr="00DE2F50">
              <w:rPr>
                <w:rFonts w:ascii="Times New Roman" w:hAnsi="Times New Roman"/>
                <w:sz w:val="24"/>
                <w:lang w:val="ru-RU"/>
              </w:rPr>
              <w:t xml:space="preserve">» обращались 47 акций и 21 ETF 59 иностранных эмитентов. </w:t>
            </w:r>
          </w:p>
          <w:p w14:paraId="7E2CBACC" w14:textId="77777777" w:rsidR="00A06A18" w:rsidRPr="00BA7EBF" w:rsidRDefault="00A06A18" w:rsidP="00131E16">
            <w:pPr>
              <w:spacing w:before="120"/>
              <w:ind w:firstLine="18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A7E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Корпоративный долг:</w:t>
            </w:r>
          </w:p>
          <w:p w14:paraId="030B5A80" w14:textId="741A68FC" w:rsidR="00A86768" w:rsidRPr="00BA7EBF" w:rsidRDefault="00DB2D4A">
            <w:pPr>
              <w:tabs>
                <w:tab w:val="left" w:pos="567"/>
              </w:tabs>
              <w:ind w:firstLine="18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BA7EBF">
              <w:rPr>
                <w:rFonts w:ascii="Times New Roman" w:hAnsi="Times New Roman"/>
                <w:sz w:val="24"/>
                <w:lang w:val="ru-RU"/>
              </w:rPr>
              <w:t xml:space="preserve">Объем корпоративного долга в обращении на бирже достиг 16,2 </w:t>
            </w:r>
            <w:r w:rsidRPr="00DE2F50">
              <w:rPr>
                <w:rFonts w:ascii="Times New Roman" w:hAnsi="Times New Roman"/>
                <w:sz w:val="24"/>
                <w:lang w:val="ru-RU"/>
              </w:rPr>
              <w:t xml:space="preserve">трлн тенге, показав рост на 18,5%, или 10,7% от ВВП. Объем первичного рынка корпоративных облигаций составил </w:t>
            </w:r>
            <w:r w:rsidR="00FE6395" w:rsidRPr="00DE2F50">
              <w:rPr>
                <w:rFonts w:ascii="Times New Roman" w:hAnsi="Times New Roman"/>
                <w:sz w:val="24"/>
                <w:lang w:val="ru-RU"/>
              </w:rPr>
              <w:t>4 737,4</w:t>
            </w:r>
            <w:r w:rsidRPr="00DE2F50">
              <w:rPr>
                <w:rFonts w:ascii="Times New Roman" w:hAnsi="Times New Roman"/>
                <w:sz w:val="24"/>
                <w:lang w:val="ru-RU"/>
              </w:rPr>
              <w:t xml:space="preserve"> млрд тенге, увеличившись более чем на </w:t>
            </w:r>
            <w:r w:rsidR="00FE6395" w:rsidRPr="00DE2F50">
              <w:rPr>
                <w:rFonts w:ascii="Times New Roman" w:hAnsi="Times New Roman"/>
                <w:sz w:val="24"/>
                <w:lang w:val="ru-RU"/>
              </w:rPr>
              <w:t>36,5</w:t>
            </w:r>
            <w:r w:rsidRPr="00DE2F50">
              <w:rPr>
                <w:rFonts w:ascii="Times New Roman" w:hAnsi="Times New Roman"/>
                <w:sz w:val="24"/>
                <w:lang w:val="ru-RU"/>
              </w:rPr>
              <w:t>% с начала года. По состоянию на 1 января 2026 года в торговых списках находились 703 выпуска корпоративных облигаций 154 эмитентов</w:t>
            </w:r>
            <w:r w:rsidRPr="00BA7EBF">
              <w:rPr>
                <w:rFonts w:ascii="Times New Roman" w:hAnsi="Times New Roman"/>
                <w:sz w:val="24"/>
                <w:lang w:val="ru-RU"/>
              </w:rPr>
              <w:t xml:space="preserve"> против 511 выпусков 126 эмитентов годом ранее. Доля физических ли</w:t>
            </w:r>
            <w:bookmarkStart w:id="2" w:name="_GoBack"/>
            <w:bookmarkEnd w:id="2"/>
            <w:r w:rsidRPr="006F759D">
              <w:rPr>
                <w:rFonts w:ascii="Times New Roman" w:hAnsi="Times New Roman"/>
                <w:sz w:val="24"/>
                <w:lang w:val="ru-RU"/>
              </w:rPr>
              <w:t>ц на вторичном рынке корпоративных облигаций составила 1</w:t>
            </w:r>
            <w:r w:rsidR="00211B24" w:rsidRPr="006F759D">
              <w:rPr>
                <w:rFonts w:ascii="Times New Roman" w:hAnsi="Times New Roman"/>
                <w:sz w:val="24"/>
                <w:lang w:val="ru-RU"/>
              </w:rPr>
              <w:t>9</w:t>
            </w:r>
            <w:r w:rsidR="006F759D" w:rsidRPr="006F759D">
              <w:rPr>
                <w:rFonts w:ascii="Times New Roman" w:hAnsi="Times New Roman"/>
                <w:sz w:val="24"/>
                <w:lang w:val="ru-RU"/>
              </w:rPr>
              <w:t>,</w:t>
            </w:r>
            <w:r w:rsidR="00211B24" w:rsidRPr="006F759D">
              <w:rPr>
                <w:rFonts w:ascii="Times New Roman" w:hAnsi="Times New Roman"/>
                <w:sz w:val="24"/>
                <w:lang w:val="ru-RU"/>
              </w:rPr>
              <w:t>5</w:t>
            </w:r>
            <w:r w:rsidRPr="006F759D">
              <w:rPr>
                <w:rFonts w:ascii="Times New Roman" w:hAnsi="Times New Roman"/>
                <w:sz w:val="24"/>
                <w:lang w:val="ru-RU"/>
              </w:rPr>
              <w:t>%.</w:t>
            </w:r>
          </w:p>
          <w:p w14:paraId="4A90AAD8" w14:textId="0886F0C3" w:rsidR="00A06A18" w:rsidRPr="00BA7EBF" w:rsidRDefault="00A06A18" w:rsidP="00131E16">
            <w:pPr>
              <w:tabs>
                <w:tab w:val="left" w:pos="567"/>
              </w:tabs>
              <w:ind w:firstLine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E2F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Вместе с тем структура эмитентов оста</w:t>
            </w:r>
            <w:r w:rsidR="002F6D0C" w:rsidRPr="00DE2F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E2F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тся сконцентрированной: около 75</w:t>
            </w:r>
            <w:r w:rsidR="005E1FBA" w:rsidRPr="00DE2F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E2F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80% объ</w:t>
            </w:r>
            <w:r w:rsidR="002F6D0C" w:rsidRPr="00DE2F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DE2F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 корпоративного долга приходится на </w:t>
            </w:r>
            <w:proofErr w:type="spellStart"/>
            <w:r w:rsidRPr="00DE2F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квазигосударственный</w:t>
            </w:r>
            <w:proofErr w:type="spellEnd"/>
            <w:r w:rsidRPr="00DE2F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сектор, около </w:t>
            </w:r>
            <w:r w:rsidR="005823BF" w:rsidRPr="00DE2F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12-13</w:t>
            </w:r>
            <w:r w:rsidRPr="00DE2F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% </w:t>
            </w:r>
            <w:r w:rsidR="005E1FBA" w:rsidRPr="00DE2F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E2F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BA7EB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банки второго уровня, менее 5% </w:t>
            </w:r>
            <w:r w:rsidR="005E1FBA" w:rsidRPr="00BA7EB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BA7EB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реальный частный сектор. Коэффициент оборачиваемости акций на вторичном рынке сохраняется на уровне 2</w:t>
            </w:r>
            <w:r w:rsidR="005E1FBA" w:rsidRPr="00BA7EB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BA7EB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4%.</w:t>
            </w:r>
          </w:p>
          <w:p w14:paraId="7A4649B3" w14:textId="1E201AF8" w:rsidR="00A06A18" w:rsidRPr="00BA7EBF" w:rsidRDefault="00A06A18" w:rsidP="00131E16">
            <w:pPr>
              <w:spacing w:before="120"/>
              <w:ind w:firstLine="18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A7E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Государственный долг:</w:t>
            </w:r>
          </w:p>
          <w:p w14:paraId="659B8151" w14:textId="3F599C9A" w:rsidR="00A86768" w:rsidRPr="0058236F" w:rsidRDefault="00DB2D4A">
            <w:pPr>
              <w:tabs>
                <w:tab w:val="left" w:pos="567"/>
              </w:tabs>
              <w:ind w:firstLine="18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BA7EBF">
              <w:rPr>
                <w:rFonts w:ascii="Times New Roman" w:hAnsi="Times New Roman"/>
                <w:sz w:val="24"/>
                <w:lang w:val="ru-RU"/>
              </w:rPr>
              <w:t xml:space="preserve">Сумма государственного долга по </w:t>
            </w:r>
            <w:r w:rsidRPr="0058236F">
              <w:rPr>
                <w:rFonts w:ascii="Times New Roman" w:hAnsi="Times New Roman"/>
                <w:sz w:val="24"/>
                <w:lang w:val="ru-RU"/>
              </w:rPr>
              <w:t xml:space="preserve">номиналу, торгуемого на KASE, достигла 31,9 трлн тенге, увеличившись на 18% за год. Объем торгов </w:t>
            </w:r>
            <w:r w:rsidRPr="005823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ГЦБ</w:t>
            </w:r>
            <w:r w:rsidRPr="0058236F">
              <w:rPr>
                <w:rFonts w:ascii="Times New Roman" w:hAnsi="Times New Roman"/>
                <w:sz w:val="24"/>
                <w:lang w:val="ru-RU"/>
              </w:rPr>
              <w:t xml:space="preserve"> на первичном рынке составил </w:t>
            </w:r>
            <w:r w:rsidR="00E458DD" w:rsidRPr="0058236F">
              <w:rPr>
                <w:rFonts w:ascii="Times New Roman" w:hAnsi="Times New Roman"/>
                <w:sz w:val="24"/>
                <w:lang w:val="ru-RU"/>
              </w:rPr>
              <w:t>6,6</w:t>
            </w:r>
            <w:r w:rsidRPr="005823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E458DD" w:rsidRPr="0058236F">
              <w:rPr>
                <w:rFonts w:ascii="Times New Roman" w:hAnsi="Times New Roman"/>
                <w:sz w:val="24"/>
                <w:lang w:val="ru-RU"/>
              </w:rPr>
              <w:t>трлн</w:t>
            </w:r>
            <w:r w:rsidRPr="0058236F">
              <w:rPr>
                <w:rFonts w:ascii="Times New Roman" w:hAnsi="Times New Roman"/>
                <w:sz w:val="24"/>
                <w:lang w:val="ru-RU"/>
              </w:rPr>
              <w:t xml:space="preserve"> тенге, при этом на вторичном рынке основную долю инвесторов формировали банки (</w:t>
            </w:r>
            <w:r w:rsidR="00E458DD" w:rsidRPr="0058236F">
              <w:rPr>
                <w:rFonts w:ascii="Times New Roman" w:hAnsi="Times New Roman"/>
                <w:sz w:val="24"/>
                <w:lang w:val="ru-RU"/>
              </w:rPr>
              <w:t>41,7</w:t>
            </w:r>
            <w:r w:rsidRPr="0058236F">
              <w:rPr>
                <w:rFonts w:ascii="Times New Roman" w:hAnsi="Times New Roman"/>
                <w:sz w:val="24"/>
                <w:lang w:val="ru-RU"/>
              </w:rPr>
              <w:t>%) и прочие юридические лица (</w:t>
            </w:r>
            <w:r w:rsidR="00E458DD" w:rsidRPr="0058236F">
              <w:rPr>
                <w:rFonts w:ascii="Times New Roman" w:hAnsi="Times New Roman"/>
                <w:sz w:val="24"/>
                <w:lang w:val="ru-RU"/>
              </w:rPr>
              <w:t>46,8</w:t>
            </w:r>
            <w:r w:rsidRPr="0058236F">
              <w:rPr>
                <w:rFonts w:ascii="Times New Roman" w:hAnsi="Times New Roman"/>
                <w:sz w:val="24"/>
                <w:lang w:val="ru-RU"/>
              </w:rPr>
              <w:t>%).</w:t>
            </w:r>
          </w:p>
          <w:p w14:paraId="278D9682" w14:textId="774D7AD1" w:rsidR="00A06A18" w:rsidRPr="00BA7EBF" w:rsidRDefault="00A06A18" w:rsidP="00131E16">
            <w:pPr>
              <w:spacing w:before="120"/>
              <w:ind w:firstLine="18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823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Коллективные инвестиции:</w:t>
            </w:r>
          </w:p>
          <w:p w14:paraId="19BCEFB3" w14:textId="6DDE503E" w:rsidR="00A86768" w:rsidRPr="00BA7EBF" w:rsidRDefault="00DB2D4A">
            <w:pPr>
              <w:tabs>
                <w:tab w:val="left" w:pos="567"/>
              </w:tabs>
              <w:ind w:firstLine="18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BA7EBF">
              <w:rPr>
                <w:rFonts w:ascii="Times New Roman" w:hAnsi="Times New Roman"/>
                <w:sz w:val="24"/>
                <w:lang w:val="ru-RU"/>
              </w:rPr>
              <w:t xml:space="preserve">В секторе </w:t>
            </w:r>
            <w:r w:rsidRPr="0058236F">
              <w:rPr>
                <w:rFonts w:ascii="Times New Roman" w:hAnsi="Times New Roman"/>
                <w:sz w:val="24"/>
                <w:lang w:val="ru-RU"/>
              </w:rPr>
              <w:t xml:space="preserve">коллективных инвестиций действовали </w:t>
            </w:r>
            <w:r w:rsidR="00B4554E" w:rsidRPr="0058236F">
              <w:rPr>
                <w:rFonts w:ascii="Times New Roman" w:hAnsi="Times New Roman"/>
                <w:sz w:val="24"/>
                <w:lang w:val="ru-RU"/>
              </w:rPr>
              <w:t xml:space="preserve">58 </w:t>
            </w:r>
            <w:r w:rsidRPr="0058236F">
              <w:rPr>
                <w:rFonts w:ascii="Times New Roman" w:hAnsi="Times New Roman"/>
                <w:sz w:val="24"/>
                <w:lang w:val="ru-RU"/>
              </w:rPr>
              <w:t xml:space="preserve">паевых инвестиционных фондов, а совокупные активы инвестиционных фондов достигли </w:t>
            </w:r>
            <w:r w:rsidR="00B4554E" w:rsidRPr="0058236F">
              <w:rPr>
                <w:rFonts w:ascii="Times New Roman" w:hAnsi="Times New Roman"/>
                <w:sz w:val="24"/>
                <w:lang w:val="ru-RU"/>
              </w:rPr>
              <w:t>358,6</w:t>
            </w:r>
            <w:r w:rsidR="0058236F" w:rsidRPr="0058236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8236F">
              <w:rPr>
                <w:rFonts w:ascii="Times New Roman" w:hAnsi="Times New Roman"/>
                <w:sz w:val="24"/>
                <w:lang w:val="ru-RU"/>
              </w:rPr>
              <w:t xml:space="preserve">млрд тенге. Пенсионные активы под управлением частных управляющих выросли до </w:t>
            </w:r>
            <w:r w:rsidR="00E33994" w:rsidRPr="0058236F">
              <w:rPr>
                <w:rFonts w:ascii="Times New Roman" w:hAnsi="Times New Roman"/>
                <w:sz w:val="24"/>
                <w:lang w:val="ru-RU"/>
              </w:rPr>
              <w:t>99,4</w:t>
            </w:r>
            <w:r w:rsidRPr="0058236F">
              <w:rPr>
                <w:rFonts w:ascii="Times New Roman" w:hAnsi="Times New Roman"/>
                <w:sz w:val="24"/>
                <w:lang w:val="ru-RU"/>
              </w:rPr>
              <w:t xml:space="preserve"> млрд тенге</w:t>
            </w:r>
            <w:r w:rsidR="008641A1" w:rsidRPr="0058236F">
              <w:rPr>
                <w:rFonts w:ascii="Times New Roman" w:hAnsi="Times New Roman"/>
                <w:sz w:val="24"/>
                <w:lang w:val="ru-RU"/>
              </w:rPr>
              <w:t xml:space="preserve"> на 1 апреля 2026 </w:t>
            </w:r>
            <w:r w:rsidR="008641A1" w:rsidRPr="0058236F">
              <w:rPr>
                <w:rFonts w:ascii="Times New Roman" w:hAnsi="Times New Roman"/>
                <w:sz w:val="24"/>
                <w:lang w:val="ru-RU"/>
              </w:rPr>
              <w:lastRenderedPageBreak/>
              <w:t>года</w:t>
            </w:r>
            <w:r w:rsidRPr="0058236F">
              <w:rPr>
                <w:rFonts w:ascii="Times New Roman" w:hAnsi="Times New Roman"/>
                <w:sz w:val="24"/>
                <w:lang w:val="ru-RU"/>
              </w:rPr>
              <w:t xml:space="preserve">. Количество держателей паев составило </w:t>
            </w:r>
            <w:r w:rsidR="00B4554E" w:rsidRPr="0058236F">
              <w:rPr>
                <w:rFonts w:ascii="Times New Roman" w:hAnsi="Times New Roman"/>
                <w:sz w:val="24"/>
                <w:lang w:val="ru-RU"/>
              </w:rPr>
              <w:t>11 584</w:t>
            </w:r>
            <w:r w:rsidRPr="0058236F">
              <w:rPr>
                <w:rFonts w:ascii="Times New Roman" w:hAnsi="Times New Roman"/>
                <w:sz w:val="24"/>
                <w:lang w:val="ru-RU"/>
              </w:rPr>
              <w:t xml:space="preserve"> физических и </w:t>
            </w:r>
            <w:r w:rsidR="00B4554E" w:rsidRPr="0058236F">
              <w:rPr>
                <w:rFonts w:ascii="Times New Roman" w:hAnsi="Times New Roman"/>
                <w:sz w:val="24"/>
                <w:lang w:val="ru-RU"/>
              </w:rPr>
              <w:t>130</w:t>
            </w:r>
            <w:r w:rsidRPr="0058236F">
              <w:rPr>
                <w:rFonts w:ascii="Times New Roman" w:hAnsi="Times New Roman"/>
                <w:sz w:val="24"/>
                <w:lang w:val="ru-RU"/>
              </w:rPr>
              <w:t xml:space="preserve"> юридических лиц</w:t>
            </w:r>
            <w:r w:rsidRPr="00BA7EBF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14:paraId="74552B1D" w14:textId="692618E0" w:rsidR="00A06A18" w:rsidRPr="00BA7EBF" w:rsidRDefault="00A06A18" w:rsidP="00131E16">
            <w:pPr>
              <w:spacing w:before="120"/>
              <w:ind w:firstLine="18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A7E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Институциональная структура:</w:t>
            </w:r>
          </w:p>
          <w:p w14:paraId="00446665" w14:textId="4E342A55" w:rsidR="00A86768" w:rsidRPr="00D33357" w:rsidRDefault="00DB2D4A">
            <w:pPr>
              <w:tabs>
                <w:tab w:val="left" w:pos="567"/>
              </w:tabs>
              <w:ind w:firstLine="187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BA7EBF">
              <w:rPr>
                <w:rFonts w:ascii="Times New Roman" w:hAnsi="Times New Roman"/>
                <w:sz w:val="24"/>
                <w:lang w:val="ru-RU"/>
              </w:rPr>
              <w:t xml:space="preserve">Институциональная структура рынка включала 42 брокеров и (или) дилеров (16 банков и 26 небанковских организаций), 21 управляющего инвестиционным портфелем, 12 </w:t>
            </w:r>
            <w:proofErr w:type="spellStart"/>
            <w:r w:rsidRPr="00BA7EBF">
              <w:rPr>
                <w:rFonts w:ascii="Times New Roman" w:hAnsi="Times New Roman"/>
                <w:sz w:val="24"/>
                <w:lang w:val="ru-RU"/>
              </w:rPr>
              <w:t>кастодианов</w:t>
            </w:r>
            <w:proofErr w:type="spellEnd"/>
            <w:r w:rsidRPr="00BA7EBF">
              <w:rPr>
                <w:rFonts w:ascii="Times New Roman" w:hAnsi="Times New Roman"/>
                <w:sz w:val="24"/>
                <w:lang w:val="ru-RU"/>
              </w:rPr>
              <w:t xml:space="preserve"> и 4 трансфер-агента, а также инфраструктурные организации:</w:t>
            </w:r>
            <w:r w:rsidR="005E1FBA" w:rsidRPr="00BA7EB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5E1FBA" w:rsidRPr="00BA7E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KASE</w:t>
            </w:r>
            <w:r w:rsidR="005E1FBA" w:rsidRPr="00BA7EBF" w:rsidDel="005E1F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A7EBF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BA7EB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осуществляющая деятельность по организации торгов ценными бумагами и иными финансовыми инструментами;</w:t>
            </w:r>
            <w:r w:rsidRPr="00BA7EBF">
              <w:rPr>
                <w:rFonts w:ascii="Times New Roman" w:hAnsi="Times New Roman"/>
                <w:sz w:val="24"/>
                <w:lang w:val="ru-RU"/>
              </w:rPr>
              <w:t xml:space="preserve"> АО «Клиринговый центр KASE», </w:t>
            </w:r>
            <w:r w:rsidRPr="00BA7EB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осуществляющий клиринговую деятельность и функции центрального контрагента;</w:t>
            </w:r>
            <w:r w:rsidR="0059526F" w:rsidRPr="00BA7EBF">
              <w:rPr>
                <w:rFonts w:ascii="Times New Roman" w:hAnsi="Times New Roman"/>
                <w:sz w:val="24"/>
                <w:lang w:val="ru-RU"/>
              </w:rPr>
              <w:t xml:space="preserve"> ЦД</w:t>
            </w:r>
            <w:r w:rsidRPr="00BA7EBF">
              <w:rPr>
                <w:rFonts w:ascii="Times New Roman" w:hAnsi="Times New Roman"/>
                <w:sz w:val="24"/>
                <w:lang w:val="ru-RU"/>
              </w:rPr>
              <w:t xml:space="preserve">,  </w:t>
            </w:r>
            <w:r w:rsidRPr="00BA7EB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выполняющий функции единого регистратора и </w:t>
            </w: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торгового репозитория</w:t>
            </w:r>
            <w:r w:rsidRPr="00D33357">
              <w:rPr>
                <w:rFonts w:ascii="Times New Roman" w:hAnsi="Times New Roman"/>
                <w:sz w:val="24"/>
                <w:lang w:val="ru-RU"/>
              </w:rPr>
              <w:t xml:space="preserve">. Количество счетов в системе номинального держания </w:t>
            </w: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ЦД</w:t>
            </w:r>
            <w:r w:rsidRPr="00D33357">
              <w:rPr>
                <w:rFonts w:ascii="Times New Roman" w:hAnsi="Times New Roman"/>
                <w:sz w:val="24"/>
                <w:lang w:val="ru-RU"/>
              </w:rPr>
              <w:t xml:space="preserve"> достигло 5</w:t>
            </w:r>
            <w:r w:rsidR="00F75B6F" w:rsidRPr="00D33357">
              <w:rPr>
                <w:rFonts w:ascii="Times New Roman" w:hAnsi="Times New Roman"/>
                <w:sz w:val="24"/>
                <w:lang w:val="ru-RU"/>
              </w:rPr>
              <w:t>,1</w:t>
            </w:r>
            <w:r w:rsidRPr="00D33357">
              <w:rPr>
                <w:rFonts w:ascii="Times New Roman" w:hAnsi="Times New Roman"/>
                <w:sz w:val="24"/>
                <w:lang w:val="ru-RU"/>
              </w:rPr>
              <w:t> </w:t>
            </w:r>
            <w:r w:rsidR="00F75B6F" w:rsidRPr="00D33357">
              <w:rPr>
                <w:rFonts w:ascii="Times New Roman" w:hAnsi="Times New Roman"/>
                <w:sz w:val="24"/>
                <w:lang w:val="ru-RU"/>
              </w:rPr>
              <w:t>млн</w:t>
            </w:r>
            <w:r w:rsidRPr="00D33357">
              <w:rPr>
                <w:rFonts w:ascii="Times New Roman" w:hAnsi="Times New Roman"/>
                <w:sz w:val="24"/>
                <w:lang w:val="ru-RU"/>
              </w:rPr>
              <w:t>. счетов.</w:t>
            </w:r>
          </w:p>
          <w:p w14:paraId="2E73063E" w14:textId="77777777" w:rsidR="00A06A18" w:rsidRPr="00D33357" w:rsidRDefault="00A06A18" w:rsidP="00131E16">
            <w:pPr>
              <w:spacing w:before="120"/>
              <w:ind w:firstLine="18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333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Совокупные активы брокеров и управляющих:</w:t>
            </w:r>
          </w:p>
          <w:p w14:paraId="5B18E54A" w14:textId="4248D13A" w:rsidR="00A86768" w:rsidRPr="00BA7EBF" w:rsidRDefault="00DB2D4A" w:rsidP="009266F0">
            <w:pPr>
              <w:tabs>
                <w:tab w:val="left" w:pos="567"/>
              </w:tabs>
              <w:ind w:firstLine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33357">
              <w:rPr>
                <w:rFonts w:ascii="Times New Roman" w:hAnsi="Times New Roman"/>
                <w:sz w:val="24"/>
                <w:lang w:val="ru-RU"/>
              </w:rPr>
              <w:t xml:space="preserve">Совокупные активы брокеров и управляющих инвестиционным портфелем составили 600,1 млрд тенге, обязательства </w:t>
            </w:r>
            <w:r w:rsidR="005E1FBA" w:rsidRPr="00D3335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D33357">
              <w:rPr>
                <w:rFonts w:ascii="Times New Roman" w:hAnsi="Times New Roman"/>
                <w:sz w:val="24"/>
                <w:lang w:val="ru-RU"/>
              </w:rPr>
              <w:t xml:space="preserve"> 145,8 млрд тенге (снижение на 39,5%), собственный капитал </w:t>
            </w:r>
            <w:r w:rsidR="005E1FBA" w:rsidRPr="00D3335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D33357">
              <w:rPr>
                <w:rFonts w:ascii="Times New Roman" w:hAnsi="Times New Roman"/>
                <w:sz w:val="24"/>
                <w:lang w:val="ru-RU"/>
              </w:rPr>
              <w:t xml:space="preserve"> 454,4 млрд тенге (рост на 14%), при этом 60,9% активов приходилось на портфель ценных</w:t>
            </w:r>
            <w:r w:rsidRPr="00BA7EBF">
              <w:rPr>
                <w:rFonts w:ascii="Times New Roman" w:hAnsi="Times New Roman"/>
                <w:sz w:val="24"/>
                <w:lang w:val="ru-RU"/>
              </w:rPr>
              <w:t xml:space="preserve"> бумаг. </w:t>
            </w:r>
          </w:p>
        </w:tc>
        <w:tc>
          <w:tcPr>
            <w:tcW w:w="5670" w:type="dxa"/>
          </w:tcPr>
          <w:p w14:paraId="6521355A" w14:textId="56820896" w:rsidR="00A86768" w:rsidRPr="00DA19CE" w:rsidRDefault="00DB2D4A">
            <w:pPr>
              <w:ind w:firstLine="176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1. </w:t>
            </w:r>
            <w:r w:rsidR="00A06A1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регуляторной среды, соответствующей наилучшей международной практике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3A00992" w14:textId="1BFF5CAE" w:rsidR="00A06A18" w:rsidRPr="00DA19CE" w:rsidRDefault="00DB2D4A">
            <w:pPr>
              <w:ind w:firstLine="176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lastRenderedPageBreak/>
              <w:t>2</w:t>
            </w:r>
            <w:r w:rsidR="00A06A18" w:rsidRPr="00DA19CE">
              <w:rPr>
                <w:rFonts w:ascii="Times New Roman" w:hAnsi="Times New Roman"/>
                <w:sz w:val="24"/>
                <w:lang w:val="ru-RU"/>
              </w:rPr>
              <w:t>. </w:t>
            </w:r>
            <w:r w:rsidR="00A06A1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Рост числа активных розничных инвесторов и расширение</w:t>
            </w:r>
            <w:r w:rsidR="00A06A18" w:rsidRPr="00DA19CE">
              <w:rPr>
                <w:rFonts w:ascii="Times New Roman" w:hAnsi="Times New Roman"/>
                <w:sz w:val="24"/>
                <w:lang w:val="ru-RU"/>
              </w:rPr>
              <w:t xml:space="preserve"> инвесторской базы </w:t>
            </w:r>
            <w:r w:rsidR="00A06A1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 сч</w:t>
            </w:r>
            <w:r w:rsidR="002F6D0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A06A1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 новых инструментов и снижения барьеров входа</w:t>
            </w:r>
            <w:r w:rsidR="00A06A18" w:rsidRPr="00DA19CE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14:paraId="56FCE2A6" w14:textId="2E93395B" w:rsidR="00A86768" w:rsidRPr="00DA19CE" w:rsidRDefault="00DB2D4A">
            <w:pPr>
              <w:ind w:firstLine="176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3. </w:t>
            </w:r>
            <w:r w:rsidR="00A06A18" w:rsidRPr="00DA19CE">
              <w:rPr>
                <w:rFonts w:ascii="Times New Roman" w:hAnsi="Times New Roman"/>
                <w:sz w:val="24"/>
                <w:lang w:val="ru-RU"/>
              </w:rPr>
              <w:t>Расширение масштабов рынка</w:t>
            </w:r>
            <w:r w:rsidR="00A06A1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укрепление</w:t>
            </w:r>
            <w:r w:rsidR="00A06A18" w:rsidRPr="00DA19CE">
              <w:rPr>
                <w:rFonts w:ascii="Times New Roman" w:hAnsi="Times New Roman"/>
                <w:sz w:val="24"/>
                <w:lang w:val="ru-RU"/>
              </w:rPr>
              <w:t xml:space="preserve"> его инфраструктуры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14:paraId="3E8FEC59" w14:textId="6B3E9B15" w:rsidR="00A86768" w:rsidRPr="00DA19CE" w:rsidRDefault="00A06A18">
            <w:pPr>
              <w:ind w:firstLine="176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="00DB2D4A" w:rsidRPr="00DA19CE">
              <w:rPr>
                <w:rFonts w:ascii="Times New Roman" w:hAnsi="Times New Roman"/>
                <w:sz w:val="24"/>
                <w:lang w:val="ru-RU"/>
              </w:rPr>
              <w:t>. </w:t>
            </w:r>
            <w:r w:rsidR="003B4CF4" w:rsidRPr="00DA19CE">
              <w:rPr>
                <w:rFonts w:ascii="Times New Roman" w:hAnsi="Times New Roman"/>
                <w:sz w:val="24"/>
                <w:lang w:val="ru-RU"/>
              </w:rPr>
              <w:t>Л</w:t>
            </w:r>
            <w:r w:rsidR="00DB2D4A" w:rsidRPr="00DA19CE">
              <w:rPr>
                <w:rFonts w:ascii="Times New Roman" w:hAnsi="Times New Roman"/>
                <w:sz w:val="24"/>
                <w:lang w:val="ru-RU"/>
              </w:rPr>
              <w:t>иберализаци</w:t>
            </w:r>
            <w:r w:rsidR="003B4CF4" w:rsidRPr="00DA19CE">
              <w:rPr>
                <w:rFonts w:ascii="Times New Roman" w:hAnsi="Times New Roman"/>
                <w:sz w:val="24"/>
                <w:lang w:val="ru-RU"/>
              </w:rPr>
              <w:t xml:space="preserve">я </w:t>
            </w:r>
            <w:r w:rsidR="003B4CF4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регулирования</w:t>
            </w:r>
            <w:r w:rsidR="00DB2D4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B2D4A" w:rsidRPr="00DA19CE">
              <w:rPr>
                <w:rFonts w:ascii="Times New Roman" w:hAnsi="Times New Roman"/>
                <w:sz w:val="24"/>
                <w:lang w:val="ru-RU"/>
              </w:rPr>
              <w:t xml:space="preserve">рынка </w:t>
            </w:r>
            <w:r w:rsidR="005E1FBA" w:rsidRPr="00DA19CE">
              <w:rPr>
                <w:rFonts w:ascii="Times New Roman" w:hAnsi="Times New Roman"/>
                <w:sz w:val="24"/>
                <w:lang w:val="ru-RU"/>
              </w:rPr>
              <w:t xml:space="preserve">капитала </w:t>
            </w:r>
            <w:r w:rsidR="00DB2D4A" w:rsidRPr="00DA19CE">
              <w:rPr>
                <w:rFonts w:ascii="Times New Roman" w:hAnsi="Times New Roman"/>
                <w:sz w:val="24"/>
                <w:lang w:val="ru-RU"/>
              </w:rPr>
              <w:t>для компаний малой и средней капитализации.</w:t>
            </w:r>
          </w:p>
          <w:p w14:paraId="326AD758" w14:textId="5BD06039" w:rsidR="00A86768" w:rsidRPr="00DA19CE" w:rsidRDefault="003B4CF4">
            <w:pPr>
              <w:ind w:firstLine="176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DB2D4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 Рост количества эмитентов и повышение ликвидности фондового рынка.</w:t>
            </w:r>
          </w:p>
          <w:p w14:paraId="47D4099C" w14:textId="391AC400" w:rsidR="00A86768" w:rsidRPr="00DA19CE" w:rsidRDefault="003B4CF4">
            <w:pPr>
              <w:ind w:firstLine="176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DB2D4A" w:rsidRPr="00DA19CE">
              <w:rPr>
                <w:rFonts w:ascii="Times New Roman" w:hAnsi="Times New Roman"/>
                <w:sz w:val="24"/>
                <w:lang w:val="ru-RU"/>
              </w:rPr>
              <w:t>.</w:t>
            </w:r>
            <w:r w:rsidR="00DB2D4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="00DB2D4A" w:rsidRPr="00DA19CE">
              <w:rPr>
                <w:rFonts w:ascii="Times New Roman" w:hAnsi="Times New Roman"/>
                <w:sz w:val="24"/>
                <w:lang w:val="ru-RU"/>
              </w:rPr>
              <w:t xml:space="preserve">Создание благоприятной среды для внедрения новых финансовых инструментов и инноваций на рынке </w:t>
            </w:r>
            <w:r w:rsidR="005E1FBA" w:rsidRPr="00DA19CE">
              <w:rPr>
                <w:rFonts w:ascii="Times New Roman" w:hAnsi="Times New Roman"/>
                <w:sz w:val="24"/>
                <w:lang w:val="ru-RU"/>
              </w:rPr>
              <w:t>капитала</w:t>
            </w:r>
            <w:r w:rsidR="00DB2D4A" w:rsidRPr="00DA19CE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14:paraId="2C8179D1" w14:textId="52DE091E" w:rsidR="00A86768" w:rsidRPr="00DA19CE" w:rsidRDefault="003B4CF4">
            <w:pPr>
              <w:ind w:firstLine="176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="00DB2D4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 </w:t>
            </w:r>
            <w:r w:rsidR="00DB2D4A" w:rsidRPr="00DA19CE">
              <w:rPr>
                <w:rFonts w:ascii="Times New Roman" w:hAnsi="Times New Roman"/>
                <w:sz w:val="24"/>
                <w:lang w:val="ru-RU"/>
              </w:rPr>
              <w:t>Усиление мер по защите прав и интересов розничных инвесторов.</w:t>
            </w:r>
          </w:p>
          <w:p w14:paraId="7E2B2016" w14:textId="551031F1" w:rsidR="00A86768" w:rsidRPr="00DA19CE" w:rsidRDefault="003B4CF4" w:rsidP="003B4CF4">
            <w:pPr>
              <w:ind w:firstLine="176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 w:rsidR="00DB2D4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Снижение системных рисков финансового рынка, снижение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 стоимости капитала и повышение эффективности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его распределения через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 развитие риск-ориентированного поведенческого надзора.</w:t>
            </w:r>
          </w:p>
          <w:p w14:paraId="3ED8AFB3" w14:textId="38D99D22" w:rsidR="00A86768" w:rsidRPr="00DA19CE" w:rsidRDefault="003B4CF4" w:rsidP="009266F0">
            <w:pPr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="00DB2D4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 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Повышение международного статуса рынка: создание предпосылок для перехода из категории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Frontier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Market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Emerging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Market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классификациям FTSE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Russell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MSCI.</w:t>
            </w:r>
          </w:p>
        </w:tc>
        <w:tc>
          <w:tcPr>
            <w:tcW w:w="2835" w:type="dxa"/>
          </w:tcPr>
          <w:p w14:paraId="19D93CCC" w14:textId="41415360" w:rsidR="00A10123" w:rsidRPr="00DA19CE" w:rsidRDefault="00A10123" w:rsidP="00A101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 учетом сроков необходимых для запуска принятия нового Закона Республики «О рынке капитала» и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подзаконных </w:t>
            </w:r>
            <w:r w:rsidR="005E1FBA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нормативных правовых актов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(9-12 месяцев), эффект от принятия регулирования может реализоваться не ранее</w:t>
            </w:r>
            <w:r w:rsidR="00F31EB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</w:t>
            </w:r>
            <w:r w:rsidR="00F31EB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-202</w:t>
            </w:r>
            <w:r w:rsidR="00F31EBC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годов.</w:t>
            </w:r>
          </w:p>
        </w:tc>
      </w:tr>
    </w:tbl>
    <w:p w14:paraId="161212A0" w14:textId="4E9B687D" w:rsidR="00A86768" w:rsidRPr="00DA19CE" w:rsidRDefault="00FB0FC1">
      <w:pPr>
        <w:jc w:val="both"/>
        <w:rPr>
          <w:rFonts w:ascii="Times New Roman" w:hAnsi="Times New Roman"/>
          <w:sz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br w:type="column"/>
      </w:r>
      <w:r w:rsidR="00DB2D4A" w:rsidRPr="00DA19C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6. Механизмы реализации с указанием алгоритмов действий в случае законодательного регулирования (</w:t>
      </w:r>
      <w:r w:rsidR="00DB2D4A" w:rsidRPr="00DA19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институциональные и организационные мероприятия</w:t>
      </w:r>
      <w:r w:rsidR="00DB2D4A" w:rsidRPr="00DA19C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):</w:t>
      </w:r>
    </w:p>
    <w:tbl>
      <w:tblPr>
        <w:tblStyle w:val="afff1"/>
        <w:tblW w:w="1544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3892"/>
        <w:gridCol w:w="4755"/>
        <w:gridCol w:w="2268"/>
      </w:tblGrid>
      <w:tr w:rsidR="00A86768" w:rsidRPr="00DA19CE" w14:paraId="2CDC7155" w14:textId="77777777" w:rsidTr="009266F0">
        <w:trPr>
          <w:jc w:val="center"/>
        </w:trPr>
        <w:tc>
          <w:tcPr>
            <w:tcW w:w="4531" w:type="dxa"/>
          </w:tcPr>
          <w:p w14:paraId="4E6146D0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3892" w:type="dxa"/>
          </w:tcPr>
          <w:p w14:paraId="04E6665E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Сроки</w:t>
            </w:r>
          </w:p>
        </w:tc>
        <w:tc>
          <w:tcPr>
            <w:tcW w:w="4755" w:type="dxa"/>
          </w:tcPr>
          <w:p w14:paraId="15F1DE98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Ответственный государственный орган (должностное лицо)</w:t>
            </w:r>
          </w:p>
        </w:tc>
        <w:tc>
          <w:tcPr>
            <w:tcW w:w="2268" w:type="dxa"/>
          </w:tcPr>
          <w:p w14:paraId="7AF53AC4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Бюджет</w:t>
            </w:r>
          </w:p>
        </w:tc>
      </w:tr>
      <w:tr w:rsidR="00A86768" w:rsidRPr="00DA19CE" w14:paraId="0A3E6110" w14:textId="77777777" w:rsidTr="009266F0">
        <w:trPr>
          <w:trHeight w:val="729"/>
          <w:jc w:val="center"/>
        </w:trPr>
        <w:tc>
          <w:tcPr>
            <w:tcW w:w="4531" w:type="dxa"/>
            <w:vAlign w:val="center"/>
          </w:tcPr>
          <w:p w14:paraId="1FF494BC" w14:textId="3B15CD3A" w:rsidR="00A86768" w:rsidRPr="00DA19CE" w:rsidRDefault="00DB2D4A" w:rsidP="009266F0">
            <w:pPr>
              <w:tabs>
                <w:tab w:val="left" w:pos="447"/>
              </w:tabs>
              <w:spacing w:after="120"/>
              <w:ind w:right="30" w:firstLine="3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Разработка и принятие нормативных правовых актов в реализацию проектов Законов Республики Казахстан «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рынке капитала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» и «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внесении изменений и дополнений в некоторые законодательные акты Республики Казахстан по вопросам рынка капитала»</w:t>
            </w:r>
            <w:r w:rsidR="00A26F43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892" w:type="dxa"/>
          </w:tcPr>
          <w:p w14:paraId="04FAB562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2026-2027 годы</w:t>
            </w:r>
          </w:p>
        </w:tc>
        <w:tc>
          <w:tcPr>
            <w:tcW w:w="4755" w:type="dxa"/>
          </w:tcPr>
          <w:p w14:paraId="210D3636" w14:textId="009D6AF1" w:rsidR="00A86768" w:rsidRPr="00DA19CE" w:rsidRDefault="00DB2D4A">
            <w:pPr>
              <w:ind w:firstLine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Уполномоченный государственный орган по регулированию, контролю и надзору финансового рынка и финансовых организаций</w:t>
            </w:r>
            <w:r w:rsidR="00A26F43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14:paraId="12E585A5" w14:textId="77777777" w:rsidR="00A86768" w:rsidRPr="00DA19CE" w:rsidRDefault="00DB2D4A">
            <w:pPr>
              <w:ind w:firstLine="1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требуется</w:t>
            </w:r>
          </w:p>
          <w:p w14:paraId="0A44BE1F" w14:textId="77777777" w:rsidR="00A86768" w:rsidRPr="00DA19CE" w:rsidRDefault="00A86768">
            <w:pPr>
              <w:spacing w:after="20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86768" w:rsidRPr="00DA19CE" w14:paraId="2AB03687" w14:textId="77777777" w:rsidTr="009266F0">
        <w:trPr>
          <w:jc w:val="center"/>
        </w:trPr>
        <w:tc>
          <w:tcPr>
            <w:tcW w:w="4531" w:type="dxa"/>
            <w:vAlign w:val="center"/>
          </w:tcPr>
          <w:p w14:paraId="161E6653" w14:textId="45776AC6" w:rsidR="00A86768" w:rsidRPr="00DA19CE" w:rsidRDefault="00DB2D4A" w:rsidP="009266F0">
            <w:pPr>
              <w:ind w:firstLine="3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 и приведение внутренних актов АРРФР, НБРК в соответствие с требованиями нормативных правовых актов Республики Казахстан, принятых в реализацию Законов Республики Казахстан «О рынке капитала» и «О внесении изменений и дополнений в некоторые законодательные акты Республики Казахстан по вопросам рынка капитала»</w:t>
            </w:r>
            <w:r w:rsidR="00A26F43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892" w:type="dxa"/>
          </w:tcPr>
          <w:p w14:paraId="27484AE1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2027 год </w:t>
            </w:r>
          </w:p>
          <w:p w14:paraId="1B6D7394" w14:textId="77777777" w:rsidR="00A86768" w:rsidRPr="00DA19CE" w:rsidRDefault="00A867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55" w:type="dxa"/>
          </w:tcPr>
          <w:p w14:paraId="50F7C670" w14:textId="024F8C73" w:rsidR="00A86768" w:rsidRPr="00DA19CE" w:rsidRDefault="00DB2D4A">
            <w:pPr>
              <w:ind w:firstLine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Уполномоченный государственный орган по регулированию, контролю и надзору финансового рынка и финансовых организаций</w:t>
            </w:r>
            <w:r w:rsidR="00A26F43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14:paraId="4C849014" w14:textId="77777777" w:rsidR="00A86768" w:rsidRPr="00DA19CE" w:rsidRDefault="00DB2D4A">
            <w:pPr>
              <w:ind w:firstLine="1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требуется</w:t>
            </w:r>
          </w:p>
          <w:p w14:paraId="14981D7E" w14:textId="77777777" w:rsidR="00A86768" w:rsidRPr="00DA19CE" w:rsidRDefault="00A867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86768" w:rsidRPr="00DA19CE" w14:paraId="6D1D2E8A" w14:textId="77777777" w:rsidTr="009266F0">
        <w:trPr>
          <w:jc w:val="center"/>
        </w:trPr>
        <w:tc>
          <w:tcPr>
            <w:tcW w:w="4531" w:type="dxa"/>
            <w:vAlign w:val="center"/>
          </w:tcPr>
          <w:p w14:paraId="4528A505" w14:textId="5F9AC869" w:rsidR="00A86768" w:rsidRPr="00DA19CE" w:rsidRDefault="00DB2D4A" w:rsidP="009266F0">
            <w:pPr>
              <w:ind w:firstLine="3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Приведение финансовыми организациями и другими субъектами рынка ценных бумаг своей деятельности в соответствие с введенными требованиями</w:t>
            </w:r>
            <w:r w:rsidR="00A26F43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892" w:type="dxa"/>
          </w:tcPr>
          <w:p w14:paraId="434F91B3" w14:textId="77777777" w:rsidR="00A86768" w:rsidRPr="00DA19CE" w:rsidRDefault="00DB2D4A">
            <w:pPr>
              <w:spacing w:after="20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2027 год </w:t>
            </w:r>
          </w:p>
        </w:tc>
        <w:tc>
          <w:tcPr>
            <w:tcW w:w="4755" w:type="dxa"/>
          </w:tcPr>
          <w:p w14:paraId="5E95548B" w14:textId="420C2CDC" w:rsidR="00A86768" w:rsidRPr="00DA19CE" w:rsidRDefault="00DB2D4A">
            <w:pPr>
              <w:ind w:firstLine="2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Финансовые организации и другие субъекты рынка ценных бумаг</w:t>
            </w:r>
            <w:r w:rsidR="00A26F43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68" w:type="dxa"/>
          </w:tcPr>
          <w:p w14:paraId="21D95481" w14:textId="77777777" w:rsidR="00A86768" w:rsidRPr="00DA19CE" w:rsidRDefault="00DB2D4A">
            <w:pPr>
              <w:ind w:firstLine="1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требуется</w:t>
            </w:r>
          </w:p>
          <w:p w14:paraId="298BA3F1" w14:textId="77777777" w:rsidR="00A86768" w:rsidRPr="00DA19CE" w:rsidRDefault="00A8676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138F43BF" w14:textId="77777777" w:rsidR="00A86768" w:rsidRPr="00DA19CE" w:rsidRDefault="00A8676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A26A12B" w14:textId="77777777" w:rsidR="00A86768" w:rsidRPr="00DA19CE" w:rsidRDefault="00DB2D4A">
      <w:pPr>
        <w:pStyle w:val="1"/>
        <w:spacing w:before="0"/>
        <w:ind w:firstLine="709"/>
        <w:rPr>
          <w:rFonts w:ascii="Times New Roman" w:hAnsi="Times New Roman"/>
          <w:b/>
          <w:color w:val="auto"/>
          <w:sz w:val="24"/>
          <w:lang w:val="ru-RU"/>
        </w:rPr>
      </w:pPr>
      <w:r w:rsidRPr="00DA19CE">
        <w:rPr>
          <w:rFonts w:ascii="Times New Roman" w:hAnsi="Times New Roman"/>
          <w:b/>
          <w:color w:val="auto"/>
          <w:sz w:val="24"/>
          <w:lang w:val="ru-RU"/>
        </w:rPr>
        <w:t xml:space="preserve">7. Возможные риски: </w:t>
      </w:r>
    </w:p>
    <w:tbl>
      <w:tblPr>
        <w:tblStyle w:val="afff2"/>
        <w:tblW w:w="1545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7"/>
        <w:gridCol w:w="4929"/>
        <w:gridCol w:w="5986"/>
      </w:tblGrid>
      <w:tr w:rsidR="00A86768" w:rsidRPr="00DA19CE" w14:paraId="2608241A" w14:textId="77777777" w:rsidTr="009266F0">
        <w:tc>
          <w:tcPr>
            <w:tcW w:w="4537" w:type="dxa"/>
          </w:tcPr>
          <w:p w14:paraId="3701E3F6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Возможные риски (в том числе социальные риски)</w:t>
            </w:r>
          </w:p>
        </w:tc>
        <w:tc>
          <w:tcPr>
            <w:tcW w:w="4929" w:type="dxa"/>
          </w:tcPr>
          <w:p w14:paraId="5E93193A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Причины возможных рисков</w:t>
            </w:r>
          </w:p>
        </w:tc>
        <w:tc>
          <w:tcPr>
            <w:tcW w:w="5986" w:type="dxa"/>
          </w:tcPr>
          <w:p w14:paraId="4C3B9D23" w14:textId="77777777" w:rsidR="00A86768" w:rsidRPr="00DA19CE" w:rsidRDefault="00DB2D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Система управления рисками</w:t>
            </w:r>
          </w:p>
        </w:tc>
      </w:tr>
      <w:tr w:rsidR="00A86768" w:rsidRPr="00DA19CE" w14:paraId="6D69345D" w14:textId="77777777" w:rsidTr="009266F0">
        <w:tc>
          <w:tcPr>
            <w:tcW w:w="4537" w:type="dxa"/>
          </w:tcPr>
          <w:p w14:paraId="215DD1DD" w14:textId="3E78D582" w:rsidR="00A86768" w:rsidRPr="00DA19CE" w:rsidRDefault="00DB2D4A" w:rsidP="009266F0">
            <w:pPr>
              <w:ind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1. Риск недостаточного спроса со стороны инвесторов</w:t>
            </w:r>
            <w:r w:rsidR="00164C6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на новые ф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инансовые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инструменты. </w:t>
            </w:r>
          </w:p>
        </w:tc>
        <w:tc>
          <w:tcPr>
            <w:tcW w:w="4929" w:type="dxa"/>
          </w:tcPr>
          <w:p w14:paraId="2748CBA7" w14:textId="77777777" w:rsidR="00A86768" w:rsidRPr="00DA19CE" w:rsidRDefault="00DB2D4A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Низкий уровень финансовой грамотности населения, психологический барьер участников рынка, консервативная инвестиционная политика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институциональных инвесторов, предпочтение банковских депозитов.</w:t>
            </w:r>
          </w:p>
        </w:tc>
        <w:tc>
          <w:tcPr>
            <w:tcW w:w="5986" w:type="dxa"/>
          </w:tcPr>
          <w:p w14:paraId="2EB97A45" w14:textId="3CA3C4AE" w:rsidR="00A86768" w:rsidRPr="00DA19CE" w:rsidRDefault="00DB2D4A">
            <w:pPr>
              <w:ind w:right="113"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lastRenderedPageBreak/>
              <w:t>1.</w:t>
            </w:r>
            <w:r w:rsidR="00164C6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нформационное сопровождение внедряемых «новых» финансовых продуктов и инструментов.</w:t>
            </w:r>
          </w:p>
          <w:p w14:paraId="1C94702D" w14:textId="71BD19A1" w:rsidR="00A86768" w:rsidRPr="00DA19CE" w:rsidRDefault="00DB2D4A">
            <w:pPr>
              <w:ind w:right="113" w:firstLine="315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2.</w:t>
            </w:r>
            <w:r w:rsidR="00164C6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Развитие программ финансовой грамотности.</w:t>
            </w:r>
          </w:p>
          <w:p w14:paraId="05A0304A" w14:textId="7E8D2E32" w:rsidR="00A86768" w:rsidRPr="00DA19CE" w:rsidRDefault="00DB2D4A">
            <w:pPr>
              <w:ind w:right="113"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lastRenderedPageBreak/>
              <w:t>3.</w:t>
            </w:r>
            <w:r w:rsidR="00164C6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Стимулирование спроса институциональных инвесторов.</w:t>
            </w:r>
          </w:p>
        </w:tc>
      </w:tr>
      <w:tr w:rsidR="00A86768" w:rsidRPr="00DA19CE" w14:paraId="16626DD1" w14:textId="77777777" w:rsidTr="009266F0">
        <w:tc>
          <w:tcPr>
            <w:tcW w:w="4537" w:type="dxa"/>
          </w:tcPr>
          <w:p w14:paraId="780AB770" w14:textId="62422602" w:rsidR="00A86768" w:rsidRPr="00DA19CE" w:rsidRDefault="00DB2D4A" w:rsidP="009266F0">
            <w:pPr>
              <w:ind w:firstLine="141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lastRenderedPageBreak/>
              <w:t>2. 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Риск неготовности инфраструктуры рынка к внедрению новых финансовых инструментов и технологий</w:t>
            </w:r>
            <w:r w:rsidR="00A410F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929" w:type="dxa"/>
          </w:tcPr>
          <w:p w14:paraId="4E2C3401" w14:textId="093225FC" w:rsidR="00A86768" w:rsidRPr="00DA19CE" w:rsidRDefault="00DB2D4A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 Развитие</w:t>
            </w:r>
            <w:r w:rsidR="00221B7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26F43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цифровых финансовых активов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токенизации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новых торговых и расчетных механизмов требует модернизации инфраструктуры и информационных систем.</w:t>
            </w:r>
          </w:p>
          <w:p w14:paraId="10D3EEFF" w14:textId="77777777" w:rsidR="00A86768" w:rsidRPr="00DA19CE" w:rsidRDefault="00DB2D4A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2. Вероятность неготовности участников фондового рынка противостоять </w:t>
            </w:r>
            <w:proofErr w:type="spellStart"/>
            <w:r w:rsidRPr="00DA19CE">
              <w:rPr>
                <w:rFonts w:ascii="Times New Roman" w:hAnsi="Times New Roman"/>
                <w:sz w:val="24"/>
                <w:lang w:val="ru-RU"/>
              </w:rPr>
              <w:t>киберинцидентам</w:t>
            </w:r>
            <w:proofErr w:type="spellEnd"/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 и эффективно реагировать на них.</w:t>
            </w:r>
          </w:p>
        </w:tc>
        <w:tc>
          <w:tcPr>
            <w:tcW w:w="5986" w:type="dxa"/>
          </w:tcPr>
          <w:p w14:paraId="2D845DF1" w14:textId="63E7E4B9" w:rsidR="00A86768" w:rsidRPr="00DA19CE" w:rsidRDefault="00DB2D4A">
            <w:pPr>
              <w:ind w:right="113" w:firstLine="3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="00164C6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Поэтапная модернизация инфраструктуры рынка, развитие технологических решений ЦД и биржевых систем, проведение пилотных проектов.</w:t>
            </w:r>
          </w:p>
          <w:p w14:paraId="4A14ADF5" w14:textId="4395F465" w:rsidR="00A86768" w:rsidRPr="00DA19CE" w:rsidRDefault="00DB2D4A">
            <w:pPr>
              <w:ind w:right="113" w:firstLine="3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2.</w:t>
            </w:r>
            <w:r w:rsidR="00164C6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Внедрение практики тестирования цифровой инфраструктуры профессиональных участников рынка ценных бумаг на устойчивость в формате надзорных учений по обеспечению </w:t>
            </w:r>
            <w:proofErr w:type="spellStart"/>
            <w:r w:rsidRPr="00DA19CE">
              <w:rPr>
                <w:rFonts w:ascii="Times New Roman" w:hAnsi="Times New Roman"/>
                <w:sz w:val="24"/>
                <w:lang w:val="ru-RU"/>
              </w:rPr>
              <w:t>киберустойчивости</w:t>
            </w:r>
            <w:proofErr w:type="spellEnd"/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 и реагированию на инциденты информационной безопасности, как одного из приоритетных инструментов риск-ориентированного надзора в сфере информационной и кибербезопасности.</w:t>
            </w:r>
          </w:p>
        </w:tc>
      </w:tr>
      <w:tr w:rsidR="00A86768" w:rsidRPr="00DA19CE" w14:paraId="222E6C04" w14:textId="77777777" w:rsidTr="009266F0">
        <w:tc>
          <w:tcPr>
            <w:tcW w:w="4537" w:type="dxa"/>
          </w:tcPr>
          <w:p w14:paraId="591BAE49" w14:textId="77777777" w:rsidR="00A86768" w:rsidRPr="00DA19CE" w:rsidRDefault="00DB2D4A" w:rsidP="009266F0">
            <w:pPr>
              <w:ind w:firstLine="141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 Усиление влияния внешних факторов на экономику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и риск роста волатильности.</w:t>
            </w:r>
          </w:p>
        </w:tc>
        <w:tc>
          <w:tcPr>
            <w:tcW w:w="4929" w:type="dxa"/>
          </w:tcPr>
          <w:p w14:paraId="15FA0BAD" w14:textId="4F0543AB" w:rsidR="00A86768" w:rsidRPr="00DA19CE" w:rsidRDefault="00DB2D4A">
            <w:pPr>
              <w:tabs>
                <w:tab w:val="left" w:pos="993"/>
              </w:tabs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Реформы проходят на фоне глобальных экономических процессов, что может повысить уязвимость экономики к </w:t>
            </w: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волатильности, связанной с движением капитала. В случае неблагоприятных внешних или внутренних факторов </w:t>
            </w:r>
            <w:r w:rsidR="008A4AA0"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отток капитала</w:t>
            </w: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может </w:t>
            </w:r>
            <w:r w:rsidR="008A4AA0"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привести к повышенной волатильности валютного курса</w:t>
            </w: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8A4AA0"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снижению </w:t>
            </w: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ликвидности фондового рынка и </w:t>
            </w:r>
            <w:r w:rsidR="008A4AA0"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ослаблению </w:t>
            </w: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сектора.</w:t>
            </w:r>
          </w:p>
        </w:tc>
        <w:tc>
          <w:tcPr>
            <w:tcW w:w="5986" w:type="dxa"/>
          </w:tcPr>
          <w:p w14:paraId="349EA791" w14:textId="6ACDAACB" w:rsidR="00A86768" w:rsidRPr="00DA19CE" w:rsidRDefault="00DB2D4A">
            <w:pPr>
              <w:ind w:right="113" w:firstLine="315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1.</w:t>
            </w:r>
            <w:r w:rsidR="00164C6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Развитие инструментов хеджирования валютных и процентных рисков для нерезидентов (валютные свопы, фьючерсы).</w:t>
            </w:r>
          </w:p>
          <w:p w14:paraId="458F3699" w14:textId="71F2AAC0" w:rsidR="004E6891" w:rsidRPr="00DA19CE" w:rsidRDefault="00DB2D4A" w:rsidP="0002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firstLine="315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2.</w:t>
            </w:r>
            <w:r w:rsidR="00164C6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Повышение устойчивости фондового рынка к внешним шокам и оттоку иностранного капитала, в том числе посредством</w:t>
            </w:r>
            <w:r w:rsidRPr="00DA19C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>введения обязательного централизованного клиринг</w:t>
            </w:r>
            <w:r w:rsidR="004E6891" w:rsidRPr="00DA19CE">
              <w:rPr>
                <w:rFonts w:ascii="Times New Roman" w:hAnsi="Times New Roman"/>
                <w:sz w:val="24"/>
                <w:lang w:val="ru-RU"/>
              </w:rPr>
              <w:t xml:space="preserve">а через </w:t>
            </w:r>
            <w:r w:rsidR="00025C94" w:rsidRPr="00DA19CE">
              <w:rPr>
                <w:rFonts w:ascii="Times New Roman" w:hAnsi="Times New Roman"/>
                <w:sz w:val="24"/>
                <w:lang w:val="ru-RU"/>
              </w:rPr>
              <w:t>центрального контрагента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 и установления защитных позиционных лимитов в национальной валюте для иностранных инвесторов. </w:t>
            </w:r>
            <w:r w:rsidR="004E6891" w:rsidRPr="00DA19C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A86768" w:rsidRPr="00DA19CE" w14:paraId="7DCD9856" w14:textId="77777777" w:rsidTr="009266F0">
        <w:tc>
          <w:tcPr>
            <w:tcW w:w="4537" w:type="dxa"/>
          </w:tcPr>
          <w:p w14:paraId="69F2A686" w14:textId="77777777" w:rsidR="00A86768" w:rsidRPr="00DA19CE" w:rsidRDefault="00DB2D4A" w:rsidP="009266F0">
            <w:pPr>
              <w:ind w:firstLine="141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4. Риск у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величения регуляторной нагрузки на отдельных участников рынка ценных бумаг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</w:p>
        </w:tc>
        <w:tc>
          <w:tcPr>
            <w:tcW w:w="4929" w:type="dxa"/>
          </w:tcPr>
          <w:p w14:paraId="1CEB510D" w14:textId="1D27A11F" w:rsidR="00A86768" w:rsidRPr="00DA19CE" w:rsidRDefault="00DB2D4A">
            <w:pPr>
              <w:ind w:firstLine="1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Расширение требований по раскрытию информации, внедрение новых механизмов надзора и регулирования, необходимость соблюдения новых стандартов корпоративного управления, например, относительно компаний</w:t>
            </w:r>
            <w:r w:rsidR="00B73CB5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МСБ.</w:t>
            </w:r>
          </w:p>
        </w:tc>
        <w:tc>
          <w:tcPr>
            <w:tcW w:w="5986" w:type="dxa"/>
          </w:tcPr>
          <w:p w14:paraId="0A91288E" w14:textId="77777777" w:rsidR="00A86768" w:rsidRPr="00DA19CE" w:rsidRDefault="00DB2D4A">
            <w:pPr>
              <w:ind w:right="113" w:firstLine="3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Применение принципа пропорционального регулирования, дифференциация требований в зависимости от масштаба и профиля рисков участников рынка.</w:t>
            </w:r>
          </w:p>
        </w:tc>
      </w:tr>
      <w:tr w:rsidR="00A86768" w:rsidRPr="00DA19CE" w14:paraId="25D37F57" w14:textId="77777777" w:rsidTr="009266F0">
        <w:tc>
          <w:tcPr>
            <w:tcW w:w="4537" w:type="dxa"/>
          </w:tcPr>
          <w:p w14:paraId="535A29C1" w14:textId="1B6C84FF" w:rsidR="00A86768" w:rsidRPr="00D33357" w:rsidRDefault="00DB2D4A" w:rsidP="009266F0">
            <w:pPr>
              <w:ind w:firstLine="141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5.</w:t>
            </w:r>
            <w:r w:rsidRPr="00D33357">
              <w:rPr>
                <w:rFonts w:ascii="Times New Roman" w:hAnsi="Times New Roman"/>
                <w:sz w:val="24"/>
                <w:lang w:val="ru-RU"/>
              </w:rPr>
              <w:t> </w:t>
            </w: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Риск временного снижения активности участников рынка ценных бумаг в переходный</w:t>
            </w:r>
            <w:r w:rsidR="008A4AA0"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период</w:t>
            </w: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929" w:type="dxa"/>
          </w:tcPr>
          <w:p w14:paraId="4500BD89" w14:textId="77777777" w:rsidR="00A86768" w:rsidRPr="00DA19CE" w:rsidRDefault="00DB2D4A" w:rsidP="00DB2D4A">
            <w:pPr>
              <w:pStyle w:val="1"/>
              <w:spacing w:before="0"/>
              <w:ind w:firstLine="146"/>
              <w:jc w:val="both"/>
              <w:rPr>
                <w:rFonts w:ascii="Times New Roman" w:hAnsi="Times New Roman"/>
                <w:b/>
                <w:color w:val="auto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color w:val="auto"/>
                <w:sz w:val="24"/>
                <w:lang w:val="ru-RU"/>
              </w:rPr>
              <w:t>Временное снижение активности участников рынка ценных бумаг в период перехода на «новое» регулирование, в том числе связанного с необходимостью пересмотра внутренних регламентов и процессов, адаптации своей деятельности к новым требованиям.</w:t>
            </w:r>
          </w:p>
        </w:tc>
        <w:tc>
          <w:tcPr>
            <w:tcW w:w="5986" w:type="dxa"/>
          </w:tcPr>
          <w:p w14:paraId="4874043D" w14:textId="77777777" w:rsidR="00A86768" w:rsidRPr="00DA19CE" w:rsidRDefault="00DB2D4A">
            <w:pPr>
              <w:ind w:right="113"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Установление переходного периода для отдельных регуляторных норм, поэтапное введение требований и правил, проведение разъяснительной работы и консультаций с участниками рынка.  </w:t>
            </w:r>
          </w:p>
        </w:tc>
      </w:tr>
      <w:tr w:rsidR="00A86768" w:rsidRPr="00DA19CE" w14:paraId="7886C5BC" w14:textId="77777777" w:rsidTr="009266F0">
        <w:tc>
          <w:tcPr>
            <w:tcW w:w="4537" w:type="dxa"/>
          </w:tcPr>
          <w:p w14:paraId="3DC8E4A7" w14:textId="1801DD8D" w:rsidR="00A86768" w:rsidRPr="00D33357" w:rsidRDefault="00DB2D4A" w:rsidP="009266F0">
            <w:pPr>
              <w:ind w:firstLine="141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33357">
              <w:rPr>
                <w:rFonts w:ascii="Times New Roman" w:hAnsi="Times New Roman"/>
                <w:sz w:val="24"/>
                <w:lang w:val="ru-RU"/>
              </w:rPr>
              <w:t>6.</w:t>
            </w: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 Социальный риск: </w:t>
            </w:r>
            <w:r w:rsidR="008A4AA0"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инвестиционные риски</w:t>
            </w: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розничных (неквалифицированных) инвесторов при инвестировании в сложные и высокорискованные финансовые инструменты.</w:t>
            </w:r>
          </w:p>
        </w:tc>
        <w:tc>
          <w:tcPr>
            <w:tcW w:w="4929" w:type="dxa"/>
          </w:tcPr>
          <w:p w14:paraId="5EF8AF69" w14:textId="77777777" w:rsidR="00A86768" w:rsidRPr="00DA19CE" w:rsidRDefault="00DB2D4A">
            <w:pPr>
              <w:ind w:firstLine="2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Расширение доступа населения к рынку капитала и появление новых инвестиционных сложных продуктов (</w:t>
            </w:r>
            <w:r w:rsidRPr="00DA19CE">
              <w:rPr>
                <w:rFonts w:ascii="Times New Roman" w:hAnsi="Times New Roman"/>
                <w:sz w:val="24"/>
                <w:lang w:val="ru-RU"/>
              </w:rPr>
              <w:t xml:space="preserve">токены, структурированные инструменты)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может сопровождаться повышенными инвестиционными рисками.</w:t>
            </w:r>
          </w:p>
        </w:tc>
        <w:tc>
          <w:tcPr>
            <w:tcW w:w="5986" w:type="dxa"/>
          </w:tcPr>
          <w:p w14:paraId="056E39B2" w14:textId="77777777" w:rsidR="00A86768" w:rsidRPr="00DA19CE" w:rsidRDefault="00DB2D4A">
            <w:pPr>
              <w:ind w:right="113" w:firstLine="38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 Усиление механизмов защиты прав инвесторов, развитие раскрытия информации</w:t>
            </w:r>
          </w:p>
          <w:p w14:paraId="70A82060" w14:textId="77777777" w:rsidR="00A86768" w:rsidRPr="00DA19CE" w:rsidRDefault="00DB2D4A">
            <w:pPr>
              <w:ind w:right="113" w:firstLine="38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2. Внедрение поведенческого надзора: мониторинг рекламы, качества продаж, тестирование инвесторов перед покупкой сложных продуктов, создание публичного реестра «недобросовестных» эмитентов.</w:t>
            </w:r>
          </w:p>
          <w:p w14:paraId="7CEF0459" w14:textId="77777777" w:rsidR="00A86768" w:rsidRPr="00DA19CE" w:rsidRDefault="00DB2D4A">
            <w:pPr>
              <w:ind w:right="113"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hAnsi="Times New Roman"/>
                <w:sz w:val="24"/>
                <w:lang w:val="ru-RU"/>
              </w:rPr>
              <w:t>3. Усиление ответственности брокеров за продажу сложных финансовых инструментов неквалифицированным инвесторам, введение «периода» охлаждения.</w:t>
            </w:r>
          </w:p>
        </w:tc>
      </w:tr>
      <w:tr w:rsidR="00A86768" w:rsidRPr="00DA19CE" w14:paraId="78D9AA05" w14:textId="77777777" w:rsidTr="009266F0">
        <w:tc>
          <w:tcPr>
            <w:tcW w:w="4537" w:type="dxa"/>
          </w:tcPr>
          <w:p w14:paraId="655CC3CB" w14:textId="3AEBEB56" w:rsidR="00A86768" w:rsidRPr="00DA19CE" w:rsidRDefault="00DB2D4A">
            <w:pPr>
              <w:ind w:firstLine="141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 Правовой риск: возникновение коллизий нового закона с действующим законодательством</w:t>
            </w:r>
            <w:r w:rsidR="00A410F9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929" w:type="dxa"/>
          </w:tcPr>
          <w:p w14:paraId="32D01E62" w14:textId="145CDB0F" w:rsidR="00A86768" w:rsidRPr="00DA19CE" w:rsidRDefault="00DB2D4A">
            <w:pPr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Масштабность реформы: новый закон затрагивает </w:t>
            </w:r>
            <w:r w:rsidR="000314D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более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11 </w:t>
            </w:r>
            <w:r w:rsidR="000314D8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нормативных</w:t>
            </w:r>
            <w:r w:rsidR="000314D8" w:rsidRPr="00DA19C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актов (Гражданский кодекс, Предпринимательский кодекс, Налоговый кодекс, Социальный кодекс, Бюджетный кодекс и др.). Необходимость согласования терминологии и правовых режимов. Риск противоречий между нормами нового закона и существующими подзаконными актами.</w:t>
            </w:r>
          </w:p>
        </w:tc>
        <w:tc>
          <w:tcPr>
            <w:tcW w:w="5986" w:type="dxa"/>
          </w:tcPr>
          <w:p w14:paraId="752A750F" w14:textId="1B0F4582" w:rsidR="00A86768" w:rsidRPr="00DA19CE" w:rsidRDefault="00DB2D4A">
            <w:pPr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Тщательная правовая экспертиза РГП на ПХВ «Институт законодательства и правовой информации» (ИЗПИ). Поэтапное введение в действие различных разделов закона. Правовой мониторинг в течение первых </w:t>
            </w:r>
            <w:r w:rsidR="00A26F43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двух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лет правоприменения. Оперативная корректировка подзаконных </w:t>
            </w:r>
            <w:r w:rsidR="00A26F43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нормативных правовых актов 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выявлении коллизий. Создание межведомственной рабочей группы по координации имплементации.</w:t>
            </w:r>
          </w:p>
        </w:tc>
      </w:tr>
      <w:tr w:rsidR="00A86768" w:rsidRPr="00DA19CE" w14:paraId="16D270B2" w14:textId="77777777" w:rsidTr="009266F0">
        <w:tc>
          <w:tcPr>
            <w:tcW w:w="4537" w:type="dxa"/>
          </w:tcPr>
          <w:p w14:paraId="515C7F78" w14:textId="33EA4EB0" w:rsidR="00A86768" w:rsidRPr="00DA19CE" w:rsidRDefault="00DB2D4A" w:rsidP="009266F0">
            <w:pPr>
              <w:ind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</w:t>
            </w:r>
            <w:r w:rsidR="00164C6E"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Институциональный риск: недостаточная обеспеченность ресурсами </w:t>
            </w:r>
          </w:p>
        </w:tc>
        <w:tc>
          <w:tcPr>
            <w:tcW w:w="4929" w:type="dxa"/>
          </w:tcPr>
          <w:p w14:paraId="64930FF5" w14:textId="77777777" w:rsidR="00A86768" w:rsidRPr="00DA19CE" w:rsidRDefault="00DB2D4A">
            <w:pPr>
              <w:ind w:firstLine="2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Нехватка квалифицированных кадров для реализации новых функций: поведенческий надзор (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behavioral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supervision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), риск-ориентированный подход (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risk-based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approach</w:t>
            </w:r>
            <w:proofErr w:type="spellEnd"/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), надзор за цифровыми финансовыми активами.</w:t>
            </w:r>
          </w:p>
        </w:tc>
        <w:tc>
          <w:tcPr>
            <w:tcW w:w="5986" w:type="dxa"/>
          </w:tcPr>
          <w:p w14:paraId="78D82362" w14:textId="77777777" w:rsidR="00A86768" w:rsidRPr="00DA19CE" w:rsidRDefault="00DB2D4A">
            <w:pPr>
              <w:ind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Программа повышения квалификации сотрудников АРРФР с привлечением международных экспертов. Техническая помощь международных организаций (МВФ, ЕБРР, Всемирный банк) в соответствии с рекомендациями FSAP 2023. </w:t>
            </w:r>
          </w:p>
        </w:tc>
      </w:tr>
    </w:tbl>
    <w:p w14:paraId="40542C47" w14:textId="77777777" w:rsidR="00C81F7C" w:rsidRPr="00DA19CE" w:rsidRDefault="00C81F7C">
      <w:pPr>
        <w:pStyle w:val="1"/>
        <w:spacing w:before="0"/>
        <w:ind w:firstLine="709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/>
        </w:rPr>
      </w:pPr>
    </w:p>
    <w:p w14:paraId="2CF0D40E" w14:textId="78338937" w:rsidR="00A86768" w:rsidRPr="00DA19CE" w:rsidRDefault="00C81F7C">
      <w:pPr>
        <w:pStyle w:val="1"/>
        <w:spacing w:before="0"/>
        <w:ind w:firstLine="709"/>
        <w:rPr>
          <w:rFonts w:ascii="Times New Roman" w:hAnsi="Times New Roman"/>
          <w:b/>
          <w:color w:val="auto"/>
          <w:sz w:val="24"/>
          <w:lang w:val="ru-RU"/>
        </w:rPr>
      </w:pPr>
      <w:r w:rsidRPr="00DA19C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/>
        </w:rPr>
        <w:br w:type="column"/>
      </w:r>
      <w:r w:rsidR="00DB2D4A" w:rsidRPr="00DA19CE">
        <w:rPr>
          <w:rFonts w:ascii="Times New Roman" w:hAnsi="Times New Roman"/>
          <w:b/>
          <w:color w:val="auto"/>
          <w:sz w:val="24"/>
          <w:lang w:val="ru-RU"/>
        </w:rPr>
        <w:lastRenderedPageBreak/>
        <w:t>8. Целевые группы для публичного обсуждения:</w:t>
      </w:r>
    </w:p>
    <w:p w14:paraId="2E03F248" w14:textId="77777777" w:rsidR="00A86768" w:rsidRPr="00DA19CE" w:rsidRDefault="00DB2D4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- профессиональные участники рынка ценных бумаг, банки второго уровня, организации, осуществляющие отдельные виды банковских операций, страховые (перестраховочные) организации, эмитенты;</w:t>
      </w:r>
    </w:p>
    <w:p w14:paraId="68727BC9" w14:textId="77777777" w:rsidR="00A86768" w:rsidRPr="00DA19CE" w:rsidRDefault="00DB2D4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- ОЮЛ «Ассоциация финансистов Казахстана»;</w:t>
      </w:r>
    </w:p>
    <w:p w14:paraId="0B03C0BD" w14:textId="77777777" w:rsidR="00A86768" w:rsidRPr="00DA19CE" w:rsidRDefault="00DB2D4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- НПП «</w:t>
      </w:r>
      <w:proofErr w:type="spellStart"/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Атамекен</w:t>
      </w:r>
      <w:proofErr w:type="spellEnd"/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»;</w:t>
      </w:r>
    </w:p>
    <w:p w14:paraId="2A05C9A9" w14:textId="77777777" w:rsidR="00A86768" w:rsidRPr="00DA19CE" w:rsidRDefault="00DB2D4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- государственные органы;</w:t>
      </w:r>
    </w:p>
    <w:p w14:paraId="3B16184F" w14:textId="77777777" w:rsidR="00A86768" w:rsidRPr="00DA19CE" w:rsidRDefault="00DB2D4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- юридические лица;</w:t>
      </w:r>
    </w:p>
    <w:p w14:paraId="59AF6637" w14:textId="77777777" w:rsidR="00A86768" w:rsidRPr="00DA19CE" w:rsidRDefault="00DB2D4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- </w:t>
      </w:r>
      <w:r w:rsidRPr="00DA19CE">
        <w:rPr>
          <w:rFonts w:ascii="Times New Roman" w:hAnsi="Times New Roman"/>
          <w:sz w:val="24"/>
          <w:lang w:val="ru-RU"/>
        </w:rPr>
        <w:t>граждане Республики Казахстан</w:t>
      </w: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38F12BD1" w14:textId="77777777" w:rsidR="00A86768" w:rsidRPr="00DA19CE" w:rsidRDefault="00A86768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72AB09E" w14:textId="77777777" w:rsidR="00A86768" w:rsidRPr="00DA19CE" w:rsidRDefault="00DB2D4A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9. Способ публичного обсуждения:</w:t>
      </w:r>
    </w:p>
    <w:p w14:paraId="5BC66002" w14:textId="77777777" w:rsidR="00A86768" w:rsidRPr="00DA19CE" w:rsidRDefault="00DB2D4A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Консультативный документ регуляторной политики для публичного обсуждения размещается на интернет-ресурсе АРРФР и на интернет-портале открытых нормативных правовых актов.</w:t>
      </w:r>
    </w:p>
    <w:p w14:paraId="645E18EC" w14:textId="77777777" w:rsidR="00A86768" w:rsidRPr="00DA19CE" w:rsidRDefault="00A86768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8EEFAAB" w14:textId="77777777" w:rsidR="00A86768" w:rsidRPr="00DA19CE" w:rsidRDefault="00DB2D4A">
      <w:pPr>
        <w:widowControl w:val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10. Результаты публичного обсуждения:</w:t>
      </w:r>
    </w:p>
    <w:tbl>
      <w:tblPr>
        <w:tblStyle w:val="afff3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281"/>
        <w:gridCol w:w="9462"/>
      </w:tblGrid>
      <w:tr w:rsidR="00A86768" w:rsidRPr="00DA19CE" w14:paraId="1E886253" w14:textId="77777777" w:rsidTr="009266F0">
        <w:tc>
          <w:tcPr>
            <w:tcW w:w="817" w:type="dxa"/>
          </w:tcPr>
          <w:p w14:paraId="531318EF" w14:textId="77777777" w:rsidR="00A86768" w:rsidRPr="00DA19CE" w:rsidRDefault="00DB2D4A">
            <w:pPr>
              <w:pStyle w:val="1"/>
              <w:keepNext w:val="0"/>
              <w:keepLines w:val="0"/>
              <w:widowControl w:val="0"/>
              <w:spacing w:before="0"/>
              <w:rPr>
                <w:rFonts w:ascii="Times New Roman" w:hAnsi="Times New Roman"/>
                <w:b/>
                <w:color w:val="auto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b/>
                <w:color w:val="auto"/>
                <w:sz w:val="24"/>
                <w:lang w:val="ru-RU"/>
              </w:rPr>
              <w:t>№ п/п</w:t>
            </w:r>
          </w:p>
        </w:tc>
        <w:tc>
          <w:tcPr>
            <w:tcW w:w="4281" w:type="dxa"/>
          </w:tcPr>
          <w:p w14:paraId="1EB0661D" w14:textId="77777777" w:rsidR="00A86768" w:rsidRPr="00DA19CE" w:rsidRDefault="00DB2D4A">
            <w:pPr>
              <w:pStyle w:val="1"/>
              <w:keepNext w:val="0"/>
              <w:keepLines w:val="0"/>
              <w:widowControl w:val="0"/>
              <w:spacing w:before="0"/>
              <w:jc w:val="center"/>
              <w:rPr>
                <w:rFonts w:ascii="Times New Roman" w:hAnsi="Times New Roman"/>
                <w:b/>
                <w:color w:val="auto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b/>
                <w:color w:val="auto"/>
                <w:sz w:val="24"/>
                <w:lang w:val="ru-RU"/>
              </w:rPr>
              <w:t>Предлагаемое решение</w:t>
            </w:r>
          </w:p>
        </w:tc>
        <w:tc>
          <w:tcPr>
            <w:tcW w:w="9462" w:type="dxa"/>
          </w:tcPr>
          <w:p w14:paraId="704A1F7A" w14:textId="77777777" w:rsidR="00A86768" w:rsidRPr="00DA19CE" w:rsidRDefault="00DB2D4A">
            <w:pPr>
              <w:pStyle w:val="1"/>
              <w:keepNext w:val="0"/>
              <w:keepLines w:val="0"/>
              <w:widowControl w:val="0"/>
              <w:spacing w:before="0"/>
              <w:jc w:val="center"/>
              <w:rPr>
                <w:rFonts w:ascii="Times New Roman" w:hAnsi="Times New Roman"/>
                <w:b/>
                <w:color w:val="auto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b/>
                <w:color w:val="auto"/>
                <w:sz w:val="24"/>
                <w:lang w:val="ru-RU"/>
              </w:rPr>
              <w:t>Отношение общественности (целевых групп)</w:t>
            </w:r>
          </w:p>
          <w:p w14:paraId="66A68D52" w14:textId="77777777" w:rsidR="00A86768" w:rsidRPr="00DA19CE" w:rsidRDefault="00A8676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86768" w:rsidRPr="00DA19CE" w14:paraId="5F4F8520" w14:textId="77777777" w:rsidTr="009266F0">
        <w:tc>
          <w:tcPr>
            <w:tcW w:w="817" w:type="dxa"/>
          </w:tcPr>
          <w:p w14:paraId="7130D454" w14:textId="77777777" w:rsidR="00A86768" w:rsidRPr="00DA19CE" w:rsidRDefault="00DB2D4A">
            <w:pPr>
              <w:pStyle w:val="1"/>
              <w:keepNext w:val="0"/>
              <w:keepLines w:val="0"/>
              <w:widowControl w:val="0"/>
              <w:spacing w:before="0"/>
              <w:rPr>
                <w:rFonts w:ascii="Times New Roman" w:hAnsi="Times New Roman"/>
                <w:b/>
                <w:color w:val="auto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b/>
                <w:color w:val="auto"/>
                <w:sz w:val="24"/>
                <w:lang w:val="ru-RU"/>
              </w:rPr>
              <w:t>1</w:t>
            </w:r>
          </w:p>
        </w:tc>
        <w:tc>
          <w:tcPr>
            <w:tcW w:w="4281" w:type="dxa"/>
          </w:tcPr>
          <w:p w14:paraId="794E93F9" w14:textId="77777777" w:rsidR="00A86768" w:rsidRPr="00DA19CE" w:rsidRDefault="00A86768">
            <w:pPr>
              <w:pStyle w:val="1"/>
              <w:keepNext w:val="0"/>
              <w:keepLines w:val="0"/>
              <w:widowControl w:val="0"/>
              <w:spacing w:before="0"/>
              <w:jc w:val="both"/>
              <w:rPr>
                <w:rFonts w:ascii="Times New Roman" w:hAnsi="Times New Roman"/>
                <w:color w:val="auto"/>
                <w:sz w:val="24"/>
                <w:lang w:val="ru-RU"/>
              </w:rPr>
            </w:pPr>
          </w:p>
        </w:tc>
        <w:tc>
          <w:tcPr>
            <w:tcW w:w="9462" w:type="dxa"/>
          </w:tcPr>
          <w:p w14:paraId="568FA23B" w14:textId="77777777" w:rsidR="00A86768" w:rsidRPr="00DA19CE" w:rsidRDefault="00A86768">
            <w:pPr>
              <w:jc w:val="both"/>
              <w:rPr>
                <w:lang w:val="ru-RU"/>
              </w:rPr>
            </w:pPr>
          </w:p>
        </w:tc>
      </w:tr>
      <w:tr w:rsidR="00A86768" w:rsidRPr="00DA19CE" w14:paraId="6D893096" w14:textId="77777777" w:rsidTr="009266F0">
        <w:tc>
          <w:tcPr>
            <w:tcW w:w="817" w:type="dxa"/>
          </w:tcPr>
          <w:p w14:paraId="08B318B6" w14:textId="77777777" w:rsidR="00A86768" w:rsidRPr="00DA19CE" w:rsidRDefault="00DB2D4A">
            <w:pPr>
              <w:pStyle w:val="1"/>
              <w:keepNext w:val="0"/>
              <w:keepLines w:val="0"/>
              <w:widowControl w:val="0"/>
              <w:spacing w:before="0"/>
              <w:rPr>
                <w:rFonts w:ascii="Times New Roman" w:hAnsi="Times New Roman"/>
                <w:b/>
                <w:color w:val="auto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b/>
                <w:color w:val="auto"/>
                <w:sz w:val="24"/>
                <w:lang w:val="ru-RU"/>
              </w:rPr>
              <w:t>2</w:t>
            </w:r>
          </w:p>
        </w:tc>
        <w:tc>
          <w:tcPr>
            <w:tcW w:w="4281" w:type="dxa"/>
          </w:tcPr>
          <w:p w14:paraId="59C7A9CD" w14:textId="77777777" w:rsidR="00A86768" w:rsidRPr="00DA19CE" w:rsidRDefault="00A86768">
            <w:pPr>
              <w:pStyle w:val="1"/>
              <w:keepNext w:val="0"/>
              <w:keepLines w:val="0"/>
              <w:widowControl w:val="0"/>
              <w:spacing w:before="0"/>
              <w:jc w:val="both"/>
              <w:rPr>
                <w:rFonts w:ascii="Times New Roman" w:hAnsi="Times New Roman"/>
                <w:color w:val="auto"/>
                <w:sz w:val="24"/>
                <w:lang w:val="ru-RU"/>
              </w:rPr>
            </w:pPr>
          </w:p>
        </w:tc>
        <w:tc>
          <w:tcPr>
            <w:tcW w:w="9462" w:type="dxa"/>
          </w:tcPr>
          <w:p w14:paraId="5BC9F357" w14:textId="77777777" w:rsidR="00A86768" w:rsidRPr="00DA19CE" w:rsidRDefault="00A86768">
            <w:pPr>
              <w:jc w:val="both"/>
              <w:rPr>
                <w:lang w:val="ru-RU"/>
              </w:rPr>
            </w:pPr>
          </w:p>
        </w:tc>
      </w:tr>
      <w:tr w:rsidR="00A86768" w:rsidRPr="00DA19CE" w14:paraId="1428D007" w14:textId="77777777" w:rsidTr="009266F0">
        <w:tc>
          <w:tcPr>
            <w:tcW w:w="817" w:type="dxa"/>
          </w:tcPr>
          <w:p w14:paraId="4319DE7B" w14:textId="77777777" w:rsidR="00A86768" w:rsidRPr="00DA19CE" w:rsidRDefault="00DB2D4A">
            <w:pPr>
              <w:pStyle w:val="1"/>
              <w:keepNext w:val="0"/>
              <w:keepLines w:val="0"/>
              <w:widowControl w:val="0"/>
              <w:spacing w:before="0"/>
              <w:rPr>
                <w:rFonts w:ascii="Times New Roman" w:hAnsi="Times New Roman"/>
                <w:b/>
                <w:color w:val="auto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b/>
                <w:color w:val="auto"/>
                <w:sz w:val="24"/>
                <w:lang w:val="ru-RU"/>
              </w:rPr>
              <w:t>3</w:t>
            </w:r>
          </w:p>
        </w:tc>
        <w:tc>
          <w:tcPr>
            <w:tcW w:w="4281" w:type="dxa"/>
          </w:tcPr>
          <w:p w14:paraId="5278F56A" w14:textId="77777777" w:rsidR="00A86768" w:rsidRPr="00DA19CE" w:rsidRDefault="00A86768">
            <w:pPr>
              <w:pStyle w:val="1"/>
              <w:keepNext w:val="0"/>
              <w:keepLines w:val="0"/>
              <w:widowControl w:val="0"/>
              <w:spacing w:before="0"/>
              <w:jc w:val="both"/>
              <w:rPr>
                <w:rFonts w:ascii="Times New Roman" w:hAnsi="Times New Roman"/>
                <w:color w:val="auto"/>
                <w:sz w:val="24"/>
                <w:lang w:val="ru-RU"/>
              </w:rPr>
            </w:pPr>
          </w:p>
        </w:tc>
        <w:tc>
          <w:tcPr>
            <w:tcW w:w="9462" w:type="dxa"/>
          </w:tcPr>
          <w:p w14:paraId="056BD075" w14:textId="77777777" w:rsidR="00A86768" w:rsidRPr="00DA19CE" w:rsidRDefault="00A86768">
            <w:pPr>
              <w:jc w:val="both"/>
              <w:rPr>
                <w:lang w:val="ru-RU"/>
              </w:rPr>
            </w:pPr>
          </w:p>
        </w:tc>
      </w:tr>
      <w:tr w:rsidR="00A86768" w:rsidRPr="00DA19CE" w14:paraId="6A852169" w14:textId="77777777" w:rsidTr="009266F0">
        <w:tc>
          <w:tcPr>
            <w:tcW w:w="817" w:type="dxa"/>
          </w:tcPr>
          <w:p w14:paraId="7CC166DE" w14:textId="77777777" w:rsidR="00A86768" w:rsidRPr="00DA19CE" w:rsidRDefault="00DB2D4A">
            <w:pPr>
              <w:pStyle w:val="1"/>
              <w:keepNext w:val="0"/>
              <w:keepLines w:val="0"/>
              <w:widowControl w:val="0"/>
              <w:spacing w:before="0"/>
              <w:rPr>
                <w:rFonts w:ascii="Times New Roman" w:hAnsi="Times New Roman"/>
                <w:b/>
                <w:color w:val="auto"/>
                <w:sz w:val="24"/>
                <w:lang w:val="ru-RU"/>
              </w:rPr>
            </w:pPr>
            <w:r w:rsidRPr="00DA19CE">
              <w:rPr>
                <w:rFonts w:ascii="Times New Roman" w:hAnsi="Times New Roman"/>
                <w:b/>
                <w:color w:val="auto"/>
                <w:sz w:val="24"/>
                <w:lang w:val="ru-RU"/>
              </w:rPr>
              <w:t>4</w:t>
            </w:r>
          </w:p>
        </w:tc>
        <w:tc>
          <w:tcPr>
            <w:tcW w:w="4281" w:type="dxa"/>
          </w:tcPr>
          <w:p w14:paraId="22945A0C" w14:textId="77777777" w:rsidR="00A86768" w:rsidRPr="00DA19CE" w:rsidRDefault="00A86768">
            <w:pPr>
              <w:pStyle w:val="1"/>
              <w:keepNext w:val="0"/>
              <w:keepLines w:val="0"/>
              <w:widowControl w:val="0"/>
              <w:spacing w:before="0"/>
              <w:jc w:val="both"/>
              <w:rPr>
                <w:rFonts w:ascii="Times New Roman" w:hAnsi="Times New Roman"/>
                <w:color w:val="auto"/>
                <w:sz w:val="24"/>
                <w:lang w:val="ru-RU"/>
              </w:rPr>
            </w:pPr>
          </w:p>
        </w:tc>
        <w:tc>
          <w:tcPr>
            <w:tcW w:w="9462" w:type="dxa"/>
          </w:tcPr>
          <w:p w14:paraId="304F3A87" w14:textId="77777777" w:rsidR="00A86768" w:rsidRPr="00DA19CE" w:rsidRDefault="00A86768">
            <w:pPr>
              <w:jc w:val="both"/>
              <w:rPr>
                <w:lang w:val="ru-RU"/>
              </w:rPr>
            </w:pPr>
          </w:p>
        </w:tc>
      </w:tr>
    </w:tbl>
    <w:p w14:paraId="105FA738" w14:textId="77777777" w:rsidR="00A86768" w:rsidRPr="00DA19CE" w:rsidRDefault="00A86768">
      <w:pPr>
        <w:pStyle w:val="1"/>
        <w:spacing w:before="0"/>
        <w:ind w:firstLine="709"/>
        <w:rPr>
          <w:rFonts w:ascii="Times New Roman" w:hAnsi="Times New Roman"/>
          <w:color w:val="auto"/>
          <w:sz w:val="24"/>
          <w:lang w:val="ru-RU"/>
        </w:rPr>
      </w:pPr>
    </w:p>
    <w:p w14:paraId="409EBC4D" w14:textId="77777777" w:rsidR="00A86768" w:rsidRPr="00DA19CE" w:rsidRDefault="00DB2D4A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11. Структура и содержание проекта закона (в случае принятия решения о необходимости разработки законодательного акта):</w:t>
      </w:r>
    </w:p>
    <w:p w14:paraId="24AAAF37" w14:textId="77777777" w:rsidR="00A86768" w:rsidRPr="00DA19CE" w:rsidRDefault="00DB2D4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hAnsi="Times New Roman"/>
          <w:b/>
          <w:sz w:val="24"/>
          <w:lang w:val="ru-RU"/>
        </w:rPr>
        <w:t xml:space="preserve">Закон Республики Казахстан «О рынке </w:t>
      </w:r>
      <w:r w:rsidRPr="00DA19C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капитала</w:t>
      </w:r>
      <w:r w:rsidRPr="00DA19CE">
        <w:rPr>
          <w:rFonts w:ascii="Times New Roman" w:hAnsi="Times New Roman"/>
          <w:b/>
          <w:sz w:val="24"/>
          <w:lang w:val="ru-RU"/>
        </w:rPr>
        <w:t>»</w:t>
      </w:r>
    </w:p>
    <w:p w14:paraId="43109145" w14:textId="77777777" w:rsidR="00A86768" w:rsidRPr="00DA19CE" w:rsidRDefault="00DB2D4A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 1. Общие положения</w:t>
      </w:r>
    </w:p>
    <w:p w14:paraId="6DA1D80F" w14:textId="77777777" w:rsidR="00A86768" w:rsidRPr="00DA19CE" w:rsidRDefault="00DB2D4A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 2. Выпуск, размещение и обращение финансовых инструментов на рынке капитала</w:t>
      </w:r>
    </w:p>
    <w:p w14:paraId="74EAA90A" w14:textId="60D69701" w:rsidR="00A86768" w:rsidRPr="00DA19CE" w:rsidRDefault="00DB2D4A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 3. Профессиональны</w:t>
      </w:r>
      <w:r w:rsidR="00344B5C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участники на рынке капитала</w:t>
      </w:r>
    </w:p>
    <w:p w14:paraId="6963CC8E" w14:textId="77777777" w:rsidR="00A86768" w:rsidRPr="00DA19CE" w:rsidRDefault="00DB2D4A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 4. Инфраструктурные организации на рынке капитала</w:t>
      </w:r>
    </w:p>
    <w:p w14:paraId="34AB6164" w14:textId="77777777" w:rsidR="00A86768" w:rsidRPr="00DA19CE" w:rsidRDefault="00DB2D4A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 5. Защита и раскрытие информации, правила поведения и защита прав инвесторов на рынке капитала</w:t>
      </w:r>
    </w:p>
    <w:p w14:paraId="2DC41232" w14:textId="77777777" w:rsidR="00A86768" w:rsidRPr="00DA19CE" w:rsidRDefault="00DB2D4A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 6. Регулирование, контроль и надзор деятельности на рынке капитала</w:t>
      </w:r>
    </w:p>
    <w:p w14:paraId="55FACBF9" w14:textId="77777777" w:rsidR="00A86768" w:rsidRPr="00DA19CE" w:rsidRDefault="00DB2D4A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ind w:left="720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Раздел 7. Специальные, переходные и заключительные положения</w:t>
      </w:r>
    </w:p>
    <w:p w14:paraId="116FF80F" w14:textId="77777777" w:rsidR="00A86768" w:rsidRPr="00DA19CE" w:rsidRDefault="00A86768">
      <w:pPr>
        <w:tabs>
          <w:tab w:val="left" w:pos="2127"/>
        </w:tabs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42F5E1D" w14:textId="77777777" w:rsidR="00554BDE" w:rsidRPr="00DA19CE" w:rsidRDefault="00554BDE">
      <w:pPr>
        <w:tabs>
          <w:tab w:val="left" w:pos="2127"/>
        </w:tabs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8C20CF" w14:textId="3CB8BD23" w:rsidR="00A86768" w:rsidRPr="00DA19CE" w:rsidRDefault="004E2D91" w:rsidP="009266F0">
      <w:pPr>
        <w:tabs>
          <w:tab w:val="left" w:pos="2127"/>
        </w:tabs>
        <w:ind w:firstLine="709"/>
        <w:jc w:val="both"/>
        <w:rPr>
          <w:rFonts w:ascii="Times New Roman" w:hAnsi="Times New Roman"/>
          <w:sz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br w:type="column"/>
      </w:r>
      <w:r w:rsidR="00DB2D4A" w:rsidRPr="00DA19C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Закон Республики Казахстан «О внесении изменений и дополнений в некоторые законодательные акты Республики Казахстан по вопросам рынка капитала»</w:t>
      </w:r>
    </w:p>
    <w:p w14:paraId="0DD35202" w14:textId="77777777" w:rsidR="00A86768" w:rsidRPr="00DA19CE" w:rsidRDefault="00DB2D4A">
      <w:pPr>
        <w:ind w:firstLine="709"/>
        <w:jc w:val="both"/>
        <w:rPr>
          <w:rFonts w:ascii="Times New Roman" w:hAnsi="Times New Roman"/>
          <w:sz w:val="24"/>
          <w:lang w:val="ru-RU"/>
        </w:rPr>
      </w:pPr>
      <w:r w:rsidRPr="00DA19CE">
        <w:rPr>
          <w:rFonts w:ascii="Times New Roman" w:hAnsi="Times New Roman"/>
          <w:sz w:val="24"/>
          <w:lang w:val="ru-RU"/>
        </w:rPr>
        <w:t>Законопроект состоит из 2 статей:</w:t>
      </w:r>
    </w:p>
    <w:p w14:paraId="7EFDE207" w14:textId="77777777" w:rsidR="00A86768" w:rsidRPr="00DA19CE" w:rsidRDefault="00DB2D4A">
      <w:pPr>
        <w:ind w:firstLine="709"/>
        <w:jc w:val="both"/>
        <w:rPr>
          <w:rFonts w:ascii="Times New Roman" w:hAnsi="Times New Roman"/>
          <w:sz w:val="24"/>
          <w:lang w:val="ru-RU"/>
        </w:rPr>
      </w:pPr>
      <w:r w:rsidRPr="00DA19CE">
        <w:rPr>
          <w:rFonts w:ascii="Times New Roman" w:hAnsi="Times New Roman"/>
          <w:sz w:val="24"/>
          <w:lang w:val="ru-RU"/>
        </w:rPr>
        <w:t>Статья 1 – предусматривает внесение изменений и дополнений в законодательные акты:</w:t>
      </w:r>
    </w:p>
    <w:p w14:paraId="032D46B6" w14:textId="3C172F56" w:rsidR="005137DC" w:rsidRPr="00DA19CE" w:rsidRDefault="005137DC" w:rsidP="009266F0">
      <w:pPr>
        <w:pStyle w:val="a8"/>
        <w:numPr>
          <w:ilvl w:val="0"/>
          <w:numId w:val="45"/>
        </w:numPr>
        <w:jc w:val="both"/>
        <w:rPr>
          <w:rFonts w:ascii="Times New Roman" w:hAnsi="Times New Roman"/>
          <w:sz w:val="24"/>
          <w:lang w:val="ru-RU"/>
        </w:rPr>
      </w:pPr>
      <w:r w:rsidRPr="00DA19CE">
        <w:rPr>
          <w:rFonts w:ascii="Times New Roman" w:hAnsi="Times New Roman"/>
          <w:sz w:val="24"/>
          <w:lang w:val="ru-RU"/>
        </w:rPr>
        <w:t>Гражданский кодекс Республики Казахстан (</w:t>
      </w: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общая</w:t>
      </w:r>
      <w:r w:rsidRPr="00DA19CE">
        <w:rPr>
          <w:rFonts w:ascii="Times New Roman" w:hAnsi="Times New Roman"/>
          <w:sz w:val="24"/>
          <w:lang w:val="ru-RU"/>
        </w:rPr>
        <w:t xml:space="preserve"> часть) от 27 декабря 1994 года</w:t>
      </w:r>
      <w:r w:rsidR="00B70902" w:rsidRPr="00DA19CE">
        <w:rPr>
          <w:rFonts w:ascii="Times New Roman" w:hAnsi="Times New Roman"/>
          <w:sz w:val="24"/>
          <w:lang w:val="ru-RU"/>
        </w:rPr>
        <w:t>;</w:t>
      </w:r>
    </w:p>
    <w:p w14:paraId="7AFE58CB" w14:textId="205BFE74" w:rsidR="005137DC" w:rsidRPr="00DA19CE" w:rsidRDefault="005137DC" w:rsidP="009266F0">
      <w:pPr>
        <w:pStyle w:val="a8"/>
        <w:numPr>
          <w:ilvl w:val="0"/>
          <w:numId w:val="45"/>
        </w:numPr>
        <w:jc w:val="both"/>
        <w:rPr>
          <w:rFonts w:ascii="Times New Roman" w:hAnsi="Times New Roman"/>
          <w:sz w:val="24"/>
          <w:lang w:val="ru-RU"/>
        </w:rPr>
      </w:pPr>
      <w:r w:rsidRPr="00DA19CE">
        <w:rPr>
          <w:rFonts w:ascii="Times New Roman" w:hAnsi="Times New Roman"/>
          <w:sz w:val="24"/>
          <w:lang w:val="ru-RU"/>
        </w:rPr>
        <w:t>Гражданский кодекс Республики Казахстан (</w:t>
      </w: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особенная</w:t>
      </w:r>
      <w:r w:rsidRPr="00DA19CE">
        <w:rPr>
          <w:rFonts w:ascii="Times New Roman" w:hAnsi="Times New Roman"/>
          <w:sz w:val="24"/>
          <w:lang w:val="ru-RU"/>
        </w:rPr>
        <w:t xml:space="preserve"> часть) от 1 июля 1999 года</w:t>
      </w:r>
      <w:r w:rsidR="00B70902" w:rsidRPr="00DA19CE">
        <w:rPr>
          <w:rFonts w:ascii="Times New Roman" w:hAnsi="Times New Roman"/>
          <w:sz w:val="24"/>
          <w:lang w:val="ru-RU"/>
        </w:rPr>
        <w:t>;</w:t>
      </w:r>
    </w:p>
    <w:p w14:paraId="0AA14D70" w14:textId="043D63F0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Земельный кодекс Республики Казахстан от 20 июня 2003 года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692480DA" w14:textId="34443C32" w:rsidR="005137DC" w:rsidRPr="00DA19CE" w:rsidRDefault="005137DC" w:rsidP="009266F0">
      <w:pPr>
        <w:pStyle w:val="a8"/>
        <w:numPr>
          <w:ilvl w:val="0"/>
          <w:numId w:val="45"/>
        </w:numPr>
        <w:jc w:val="both"/>
        <w:rPr>
          <w:rFonts w:ascii="Times New Roman" w:hAnsi="Times New Roman"/>
          <w:sz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Уголовно-процессуальный кодекс Республики Казахстан от 4 июля 2014 года</w:t>
      </w:r>
      <w:r w:rsidR="00B70902" w:rsidRPr="00DA19CE">
        <w:rPr>
          <w:rFonts w:ascii="Times New Roman" w:hAnsi="Times New Roman"/>
          <w:sz w:val="24"/>
          <w:lang w:val="ru-RU"/>
        </w:rPr>
        <w:t>;</w:t>
      </w:r>
    </w:p>
    <w:p w14:paraId="387009C1" w14:textId="38C60EA6" w:rsidR="005137DC" w:rsidRPr="00DA19CE" w:rsidRDefault="005137DC" w:rsidP="009266F0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Предпринимательский кодекс Республики Казахстан от 29 октября 2015 года</w:t>
      </w:r>
      <w:r w:rsidR="00B70902" w:rsidRPr="00DA19CE">
        <w:rPr>
          <w:rFonts w:ascii="Times New Roman" w:hAnsi="Times New Roman"/>
          <w:sz w:val="24"/>
          <w:lang w:val="ru-RU"/>
        </w:rPr>
        <w:t>;</w:t>
      </w:r>
    </w:p>
    <w:p w14:paraId="3D3313CB" w14:textId="4F56ABD2" w:rsidR="005137DC" w:rsidRPr="00DA19CE" w:rsidRDefault="005137DC" w:rsidP="009266F0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Гражданский процессуальный кодекс Республики Казахстан от 31 октября 2015 года</w:t>
      </w:r>
      <w:r w:rsidR="00B70902" w:rsidRPr="00DA19CE">
        <w:rPr>
          <w:rFonts w:ascii="Times New Roman" w:hAnsi="Times New Roman"/>
          <w:sz w:val="24"/>
          <w:lang w:val="ru-RU"/>
        </w:rPr>
        <w:t>;</w:t>
      </w:r>
    </w:p>
    <w:p w14:paraId="6B8B350D" w14:textId="4B0A6DD5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Кодекс Республики Казахстан «О недрах и недропользовании» от 27 декабря 2017 года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567F198D" w14:textId="5185572B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Экологический кодекс Республики Казахстан от 2 января 2021 года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65040A5D" w14:textId="036DF214" w:rsidR="005137DC" w:rsidRPr="00DA19CE" w:rsidRDefault="005137DC" w:rsidP="009266F0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Социальный кодекс Республики Казахстан от 20 апреля 2023 года</w:t>
      </w:r>
      <w:r w:rsidR="00B70902" w:rsidRPr="00DA19CE">
        <w:rPr>
          <w:rFonts w:ascii="Times New Roman" w:hAnsi="Times New Roman"/>
          <w:sz w:val="24"/>
          <w:lang w:val="ru-RU"/>
        </w:rPr>
        <w:t>;</w:t>
      </w:r>
    </w:p>
    <w:p w14:paraId="670E9150" w14:textId="6A245659" w:rsidR="005137DC" w:rsidRPr="00DA19CE" w:rsidRDefault="005137DC" w:rsidP="009266F0">
      <w:pPr>
        <w:pStyle w:val="a8"/>
        <w:numPr>
          <w:ilvl w:val="0"/>
          <w:numId w:val="45"/>
        </w:numPr>
        <w:jc w:val="both"/>
        <w:rPr>
          <w:rFonts w:ascii="Times New Roman" w:hAnsi="Times New Roman"/>
          <w:sz w:val="24"/>
          <w:lang w:val="ru-RU"/>
        </w:rPr>
      </w:pPr>
      <w:r w:rsidRPr="00DA19CE">
        <w:rPr>
          <w:rFonts w:ascii="Times New Roman" w:hAnsi="Times New Roman"/>
          <w:sz w:val="24"/>
          <w:lang w:val="ru-RU"/>
        </w:rPr>
        <w:t>Бюджетный кодекс Республики Казахстан от 15 марта 2025 года</w:t>
      </w:r>
      <w:r w:rsidR="00B70902" w:rsidRPr="00DA19CE">
        <w:rPr>
          <w:rFonts w:ascii="Times New Roman" w:hAnsi="Times New Roman"/>
          <w:sz w:val="24"/>
          <w:lang w:val="ru-RU"/>
        </w:rPr>
        <w:t>;</w:t>
      </w:r>
    </w:p>
    <w:p w14:paraId="7E563C80" w14:textId="4059ED67" w:rsidR="005137DC" w:rsidRPr="00DA19CE" w:rsidRDefault="005137DC" w:rsidP="009266F0">
      <w:pPr>
        <w:pStyle w:val="a8"/>
        <w:numPr>
          <w:ilvl w:val="0"/>
          <w:numId w:val="45"/>
        </w:numPr>
        <w:jc w:val="both"/>
        <w:rPr>
          <w:rFonts w:ascii="Times New Roman" w:hAnsi="Times New Roman"/>
          <w:sz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17 апреля 1995 года «О государственной регистрации юридических лиц и учетной регистрации филиалов и представительств»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4D5BEBB7" w14:textId="54F56CAC" w:rsidR="005137DC" w:rsidRPr="00DA19CE" w:rsidRDefault="005137DC" w:rsidP="009266F0">
      <w:pPr>
        <w:pStyle w:val="a8"/>
        <w:numPr>
          <w:ilvl w:val="0"/>
          <w:numId w:val="45"/>
        </w:numPr>
        <w:jc w:val="both"/>
        <w:rPr>
          <w:rFonts w:ascii="Times New Roman" w:hAnsi="Times New Roman"/>
          <w:sz w:val="24"/>
          <w:lang w:val="ru-RU"/>
        </w:rPr>
      </w:pPr>
      <w:r w:rsidRPr="00DA19CE">
        <w:rPr>
          <w:rFonts w:ascii="Times New Roman" w:hAnsi="Times New Roman"/>
          <w:sz w:val="24"/>
          <w:lang w:val="ru-RU"/>
        </w:rPr>
        <w:t>Закон Республики Казахстан от 22 апреля 1998 года «О товариществах с ограниченной и дополнительной ответственностью»</w:t>
      </w:r>
      <w:r w:rsidR="00B70902" w:rsidRPr="00DA19CE">
        <w:rPr>
          <w:rFonts w:ascii="Times New Roman" w:hAnsi="Times New Roman"/>
          <w:sz w:val="24"/>
          <w:lang w:val="ru-RU"/>
        </w:rPr>
        <w:t>;</w:t>
      </w: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5A6EB700" w14:textId="6656DDAC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20 ноября 1998 года «Об аудиторской деятельности»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646F6DF0" w14:textId="029FB744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18 декабря 2000 года «О страховой деятельности»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21D98275" w14:textId="5AEF172F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16 января 2001 года «О некоммерческих организациях»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306E760E" w14:textId="21595D23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25 апреля 2001 года «О Банке Развития Казахстана»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18B3CFBB" w14:textId="17EA2795" w:rsidR="005137DC" w:rsidRPr="00DA19CE" w:rsidRDefault="005137DC" w:rsidP="009266F0">
      <w:pPr>
        <w:pStyle w:val="a8"/>
        <w:numPr>
          <w:ilvl w:val="0"/>
          <w:numId w:val="45"/>
        </w:numPr>
        <w:jc w:val="both"/>
        <w:rPr>
          <w:rFonts w:ascii="Times New Roman" w:hAnsi="Times New Roman"/>
          <w:sz w:val="24"/>
          <w:lang w:val="ru-RU"/>
        </w:rPr>
      </w:pPr>
      <w:r w:rsidRPr="00DA19CE">
        <w:rPr>
          <w:rFonts w:ascii="Times New Roman" w:hAnsi="Times New Roman"/>
          <w:sz w:val="24"/>
          <w:lang w:val="ru-RU"/>
        </w:rPr>
        <w:t xml:space="preserve">Закон Республики Казахстан </w:t>
      </w:r>
      <w:r w:rsidR="0099463D" w:rsidRPr="00DA19CE">
        <w:rPr>
          <w:rFonts w:ascii="Times New Roman" w:hAnsi="Times New Roman"/>
          <w:sz w:val="24"/>
          <w:lang w:val="ru-RU"/>
        </w:rPr>
        <w:t xml:space="preserve">от </w:t>
      </w:r>
      <w:r w:rsidRPr="00DA19CE">
        <w:rPr>
          <w:rFonts w:ascii="Times New Roman" w:hAnsi="Times New Roman"/>
          <w:sz w:val="24"/>
          <w:lang w:val="ru-RU"/>
        </w:rPr>
        <w:t>13 мая 2003 года «Об акционерных обществах»</w:t>
      </w:r>
      <w:r w:rsidR="00B70902" w:rsidRPr="00DA19CE">
        <w:rPr>
          <w:rFonts w:ascii="Times New Roman" w:hAnsi="Times New Roman"/>
          <w:sz w:val="24"/>
          <w:lang w:val="ru-RU"/>
        </w:rPr>
        <w:t>;</w:t>
      </w:r>
    </w:p>
    <w:p w14:paraId="4534E7D7" w14:textId="2D82EB7F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3 июня 2003 года «О Фонде гарантирования страховых выплат»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19AEF1B5" w14:textId="22F3728A" w:rsidR="005137DC" w:rsidRPr="00DA19CE" w:rsidRDefault="005137DC" w:rsidP="009266F0">
      <w:pPr>
        <w:pStyle w:val="a8"/>
        <w:numPr>
          <w:ilvl w:val="0"/>
          <w:numId w:val="45"/>
        </w:numPr>
        <w:jc w:val="both"/>
        <w:rPr>
          <w:rFonts w:ascii="Times New Roman" w:hAnsi="Times New Roman"/>
          <w:sz w:val="24"/>
          <w:lang w:val="ru-RU"/>
        </w:rPr>
      </w:pPr>
      <w:r w:rsidRPr="00DA19CE">
        <w:rPr>
          <w:rFonts w:ascii="Times New Roman" w:hAnsi="Times New Roman"/>
          <w:sz w:val="24"/>
          <w:lang w:val="ru-RU"/>
        </w:rPr>
        <w:t>Закон Республики Казахстан от 4 июля 2003 года «О государственном регулировании, контроле и надзоре финансового рынка и финансовых организаций»</w:t>
      </w:r>
      <w:r w:rsidR="00B70902" w:rsidRPr="00DA19CE">
        <w:rPr>
          <w:rFonts w:ascii="Times New Roman" w:hAnsi="Times New Roman"/>
          <w:sz w:val="24"/>
          <w:lang w:val="ru-RU"/>
        </w:rPr>
        <w:t>;</w:t>
      </w:r>
    </w:p>
    <w:p w14:paraId="677B74FC" w14:textId="12914314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7 июля 2004 года «Об инвестиционных и венчурных фондах»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0643C549" w14:textId="69C704DE" w:rsidR="005137DC" w:rsidRPr="00DA19CE" w:rsidRDefault="005137DC" w:rsidP="009266F0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hAnsi="Times New Roman"/>
          <w:sz w:val="24"/>
          <w:lang w:val="ru-RU"/>
        </w:rPr>
        <w:t>Закон Республики Казахстан от 20</w:t>
      </w:r>
      <w:r w:rsidR="0099463D" w:rsidRPr="00DA19CE">
        <w:rPr>
          <w:rFonts w:ascii="Times New Roman" w:hAnsi="Times New Roman"/>
          <w:sz w:val="24"/>
          <w:lang w:val="ru-RU"/>
        </w:rPr>
        <w:t xml:space="preserve"> </w:t>
      </w:r>
      <w:r w:rsidRPr="00DA19CE">
        <w:rPr>
          <w:rFonts w:ascii="Times New Roman" w:hAnsi="Times New Roman"/>
          <w:sz w:val="24"/>
          <w:lang w:val="ru-RU"/>
        </w:rPr>
        <w:t>февраля 2006 года «О проектном финансировании и секьюритизации</w:t>
      </w: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70F43DE9" w14:textId="1312B81B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4 мая 2009 года «О товарных биржах»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64F7FCEB" w14:textId="7AA175B5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28 августа 2009 года «О противодействии легализации (отмыванию) доходов, полученных преступным путем, финансированию терроризма и финансированию распространения оружия массового уничтожения»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18AEA528" w14:textId="1F2D9EA3" w:rsidR="005137DC" w:rsidRPr="00DA19CE" w:rsidRDefault="005137DC" w:rsidP="009266F0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2 апреля 2010 года «Об исполнительном производстве и статусе судебных исполнителей»</w:t>
      </w:r>
      <w:r w:rsidR="00B70902" w:rsidRPr="00DA19CE">
        <w:rPr>
          <w:rFonts w:ascii="Times New Roman" w:hAnsi="Times New Roman"/>
          <w:sz w:val="24"/>
          <w:lang w:val="ru-RU"/>
        </w:rPr>
        <w:t>;</w:t>
      </w: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7F02A494" w14:textId="342B8CB0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1 марта 2011 года «О государственном имуществе»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2370B2AF" w14:textId="57821219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1 февраля 2012 года «О Фонде национального благосостояния»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3583B339" w14:textId="13F1C9B9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Закон Республики Казахстан от 26 ноября 2012 года «О микрофинансовой деятельности»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187F6EC5" w14:textId="1DF40BE4" w:rsidR="005137DC" w:rsidRPr="00DA19CE" w:rsidRDefault="005137DC" w:rsidP="009266F0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7 марта 2014 года «О реабилитации и банкротстве»</w:t>
      </w:r>
      <w:r w:rsidR="00B70902" w:rsidRPr="00DA19CE">
        <w:rPr>
          <w:rFonts w:ascii="Times New Roman" w:hAnsi="Times New Roman"/>
          <w:sz w:val="24"/>
          <w:lang w:val="ru-RU"/>
        </w:rPr>
        <w:t>;</w:t>
      </w:r>
    </w:p>
    <w:p w14:paraId="6BC945F8" w14:textId="502D9629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16 мая 2014 года «О разрешениях и уведомлениях»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238E2319" w14:textId="537B5CED" w:rsidR="005137DC" w:rsidRPr="00DA19CE" w:rsidRDefault="005137DC" w:rsidP="009266F0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26 июля 2016 года «О платежах и платежных системах»</w:t>
      </w:r>
      <w:r w:rsidR="00B70902" w:rsidRPr="00DA19CE">
        <w:rPr>
          <w:rFonts w:ascii="Times New Roman" w:hAnsi="Times New Roman"/>
          <w:sz w:val="24"/>
          <w:lang w:val="ru-RU"/>
        </w:rPr>
        <w:t>;</w:t>
      </w:r>
    </w:p>
    <w:p w14:paraId="1EE52E0E" w14:textId="7FE67F21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6 февраля 2023 года «О цифровых активах в Республике Казахстан»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59249CDC" w14:textId="5A273A07" w:rsidR="005137DC" w:rsidRPr="00DA19CE" w:rsidRDefault="005137DC" w:rsidP="00B70902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Закон Республики Казахстан от 30 июня 2025 года «О фондах целевого капитала и </w:t>
      </w:r>
      <w:proofErr w:type="spellStart"/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эндаумент</w:t>
      </w:r>
      <w:proofErr w:type="spellEnd"/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-фондах (целевых капиталах)»</w:t>
      </w:r>
      <w:r w:rsidR="00B70902"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04F05C73" w14:textId="2DEA0678" w:rsidR="005137DC" w:rsidRPr="00DA19CE" w:rsidRDefault="005137DC" w:rsidP="009266F0">
      <w:pPr>
        <w:pStyle w:val="a8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4"/>
          <w:szCs w:val="24"/>
          <w:lang w:val="ru-RU"/>
        </w:rPr>
        <w:t>Закон Республики Казахстан от 16 января 2026 года «О банках и банковской деятельности в Республике Казахстан»</w:t>
      </w:r>
      <w:r w:rsidR="00B70902" w:rsidRPr="00DA19CE">
        <w:rPr>
          <w:rFonts w:ascii="Times New Roman" w:hAnsi="Times New Roman"/>
          <w:sz w:val="24"/>
          <w:lang w:val="ru-RU"/>
        </w:rPr>
        <w:t>.</w:t>
      </w:r>
    </w:p>
    <w:p w14:paraId="235E90CD" w14:textId="77777777" w:rsidR="00A86768" w:rsidRPr="00DA19CE" w:rsidRDefault="00A86768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DE5D26C" w14:textId="77777777" w:rsidR="00A86768" w:rsidRPr="00DA19CE" w:rsidRDefault="00DB2D4A">
      <w:pPr>
        <w:ind w:firstLine="709"/>
        <w:rPr>
          <w:rFonts w:ascii="Times New Roman" w:hAnsi="Times New Roman"/>
          <w:sz w:val="24"/>
          <w:lang w:val="ru-RU"/>
        </w:rPr>
      </w:pPr>
      <w:r w:rsidRPr="00DA19CE">
        <w:rPr>
          <w:rFonts w:ascii="Times New Roman" w:hAnsi="Times New Roman"/>
          <w:sz w:val="24"/>
          <w:lang w:val="ru-RU"/>
        </w:rPr>
        <w:t>Статья 2 – предусматривает порядок введения в действие данного законопроекта.</w:t>
      </w:r>
    </w:p>
    <w:p w14:paraId="429C8BA2" w14:textId="48A805D5" w:rsidR="00B70902" w:rsidRPr="00DA19CE" w:rsidRDefault="00B70902">
      <w:pPr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1140225" w14:textId="77777777" w:rsidR="00B70902" w:rsidRPr="00DA19CE" w:rsidRDefault="00B70902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713C7BFD" w14:textId="1E27AE1A" w:rsidR="00A86768" w:rsidRPr="00DA19CE" w:rsidRDefault="008A4AA0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 w:type="column"/>
      </w:r>
      <w:r w:rsidR="00DB2D4A" w:rsidRPr="00DA19CE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12. Индикаторы оценки эффективности вводимого регулирования с указанием сроков их пересмотра:</w:t>
      </w:r>
    </w:p>
    <w:p w14:paraId="386D9B83" w14:textId="77777777" w:rsidR="00A86768" w:rsidRPr="00DA19CE" w:rsidRDefault="00A8676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fff4"/>
        <w:tblW w:w="1456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61"/>
        <w:gridCol w:w="2918"/>
        <w:gridCol w:w="2158"/>
        <w:gridCol w:w="2158"/>
        <w:gridCol w:w="2158"/>
        <w:gridCol w:w="2158"/>
        <w:gridCol w:w="2158"/>
      </w:tblGrid>
      <w:tr w:rsidR="00A86768" w:rsidRPr="00DA19CE" w14:paraId="78E9EE1D" w14:textId="77777777" w:rsidTr="009266F0">
        <w:trPr>
          <w:trHeight w:val="1925"/>
        </w:trPr>
        <w:tc>
          <w:tcPr>
            <w:tcW w:w="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3BB24" w14:textId="77777777" w:rsidR="00A86768" w:rsidRPr="00DA19CE" w:rsidRDefault="00DB2D4A">
            <w:pPr>
              <w:spacing w:before="240" w:after="360"/>
              <w:ind w:left="140" w:right="1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9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F4A04" w14:textId="77777777" w:rsidR="00A86768" w:rsidRPr="00DA19CE" w:rsidRDefault="00DB2D4A">
            <w:pPr>
              <w:spacing w:before="240" w:after="360"/>
              <w:ind w:left="140" w:right="1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Текущие показатели</w:t>
            </w:r>
          </w:p>
        </w:tc>
        <w:tc>
          <w:tcPr>
            <w:tcW w:w="215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A7518B" w14:textId="77777777" w:rsidR="00A86768" w:rsidRPr="00DA19CE" w:rsidRDefault="00DB2D4A">
            <w:pPr>
              <w:spacing w:before="240" w:after="360"/>
              <w:ind w:left="140" w:right="1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Результаты, которые будут достигнуты за 1 год (после принятия закона)</w:t>
            </w:r>
          </w:p>
        </w:tc>
        <w:tc>
          <w:tcPr>
            <w:tcW w:w="215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F03663" w14:textId="77777777" w:rsidR="00A86768" w:rsidRPr="00DA19CE" w:rsidRDefault="00DB2D4A">
            <w:pPr>
              <w:spacing w:before="240" w:after="360"/>
              <w:ind w:left="140" w:right="1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Результаты, которые будут достигнуты за 2 года (после принятия закона)</w:t>
            </w:r>
          </w:p>
        </w:tc>
        <w:tc>
          <w:tcPr>
            <w:tcW w:w="215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63353B" w14:textId="77777777" w:rsidR="00A86768" w:rsidRPr="00DA19CE" w:rsidRDefault="00DB2D4A">
            <w:pPr>
              <w:spacing w:before="240" w:after="360"/>
              <w:ind w:left="140" w:right="1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Результаты, которые будут достигнуты за 3 года (после принятия закона)</w:t>
            </w:r>
          </w:p>
        </w:tc>
        <w:tc>
          <w:tcPr>
            <w:tcW w:w="215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DD3EE" w14:textId="77777777" w:rsidR="00A86768" w:rsidRPr="00DA19CE" w:rsidRDefault="00DB2D4A">
            <w:pPr>
              <w:spacing w:before="240" w:after="360"/>
              <w:ind w:left="140" w:right="1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Результаты, которые будут достигнуты за 4 года (после принятия закона)</w:t>
            </w:r>
          </w:p>
        </w:tc>
        <w:tc>
          <w:tcPr>
            <w:tcW w:w="215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80D7A" w14:textId="77777777" w:rsidR="00A86768" w:rsidRPr="00DA19CE" w:rsidRDefault="00DB2D4A">
            <w:pPr>
              <w:spacing w:before="240" w:after="360"/>
              <w:ind w:left="140" w:right="140" w:firstLine="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Результаты, которые будут достигнуты за 5 лет (после принятия закона)</w:t>
            </w:r>
          </w:p>
        </w:tc>
      </w:tr>
      <w:tr w:rsidR="00A86768" w:rsidRPr="00DA19CE" w14:paraId="012FEC17" w14:textId="77777777" w:rsidTr="009266F0">
        <w:trPr>
          <w:trHeight w:val="3716"/>
        </w:trPr>
        <w:tc>
          <w:tcPr>
            <w:tcW w:w="86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0C4D9" w14:textId="77777777" w:rsidR="00A86768" w:rsidRPr="00DA19CE" w:rsidRDefault="00DB2D4A" w:rsidP="00DE3731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C8B7B" w14:textId="77777777" w:rsidR="00A86768" w:rsidRPr="00DA19CE" w:rsidRDefault="00DB2D4A" w:rsidP="00DE3731">
            <w:pPr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Действующий Закон Республики Казахстан «О рынке ценных бумаг» включает 23 главы и 147 статей. Анализ выявил наличие излишних и устаревших норм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2FAE93" w14:textId="77777777" w:rsidR="00A86768" w:rsidRPr="00DA19CE" w:rsidRDefault="00DB2D4A" w:rsidP="00DE3731">
            <w:pPr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 Республики Казахстан «О рынке капитала», соответствующий текущей экономической ситуации и потребностям как рынка, так и потребителей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8FC6B" w14:textId="77777777" w:rsidR="00A86768" w:rsidRPr="00DA19CE" w:rsidRDefault="00DB2D4A" w:rsidP="00DE3731">
            <w:pPr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 Республики Казахстан «О рынке капитала», соответствующий текущей экономической ситуации и потребностям как рынка, так и потребителей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08657E" w14:textId="77777777" w:rsidR="00A86768" w:rsidRPr="00DA19CE" w:rsidRDefault="00DB2D4A" w:rsidP="00DE3731">
            <w:pPr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 Республики Казахстан «О рынке капитала», соответствующий текущей экономической ситуации и потребностям как рынка, так и потребителей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2A7DB3" w14:textId="77777777" w:rsidR="00A86768" w:rsidRPr="00DA19CE" w:rsidRDefault="00DB2D4A" w:rsidP="00DE3731">
            <w:pPr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 Республики Казахстан «О рынке капитала», соответствующий текущей экономической ситуации и потребностям как рынка, так и потребителей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4F74D" w14:textId="77777777" w:rsidR="00A86768" w:rsidRPr="00DA19CE" w:rsidRDefault="00DB2D4A" w:rsidP="00DE3731">
            <w:pPr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Закон Республики Казахстан «О рынке капитала», соответствующий текущей экономической ситуации и потребностям как рынка, так и потребителей</w:t>
            </w:r>
          </w:p>
        </w:tc>
      </w:tr>
      <w:tr w:rsidR="005F6EEF" w:rsidRPr="00DA19CE" w14:paraId="6384C7D2" w14:textId="77777777" w:rsidTr="009266F0">
        <w:trPr>
          <w:trHeight w:val="74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B97B8D" w14:textId="1A9D2951" w:rsidR="005F6EEF" w:rsidRPr="00D33357" w:rsidRDefault="00E97939" w:rsidP="00DE3731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5F6EEF"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58CC3" w14:textId="1A46B9A8" w:rsidR="005F6EEF" w:rsidRPr="00D33357" w:rsidRDefault="005A5D59" w:rsidP="00DE3731">
            <w:pPr>
              <w:ind w:left="140" w:right="14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Прирост к</w:t>
            </w:r>
            <w:r w:rsidR="00FF1EBA"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питализации рынка </w:t>
            </w:r>
            <w:r w:rsidR="00E97939"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акций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60C0C" w14:textId="20863C48" w:rsidR="005F6EEF" w:rsidRPr="00E85F7E" w:rsidRDefault="004A086B" w:rsidP="00DE3731">
            <w:pPr>
              <w:ind w:left="140" w:right="14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410F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15%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92830" w14:textId="58C35DF0" w:rsidR="005F6EEF" w:rsidRPr="00E85F7E" w:rsidRDefault="004A086B" w:rsidP="00DE3731">
            <w:pPr>
              <w:ind w:left="140" w:right="14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85F7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14%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878EC8" w14:textId="59F79A7A" w:rsidR="005F6EEF" w:rsidRPr="00E85F7E" w:rsidRDefault="004A086B" w:rsidP="00DE3731">
            <w:pPr>
              <w:ind w:left="140" w:right="14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85F7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13%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D643A" w14:textId="0AEE0F71" w:rsidR="005F6EEF" w:rsidRPr="00E85F7E" w:rsidRDefault="004A086B" w:rsidP="00DE3731">
            <w:pPr>
              <w:ind w:left="140" w:right="14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85F7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12%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AC92E" w14:textId="69D322B6" w:rsidR="005F6EEF" w:rsidRPr="00E85F7E" w:rsidRDefault="004A086B" w:rsidP="00DE3731">
            <w:pPr>
              <w:ind w:left="140" w:right="14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85F7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11%</w:t>
            </w:r>
          </w:p>
        </w:tc>
      </w:tr>
      <w:tr w:rsidR="005A5D59" w:rsidRPr="00DA19CE" w14:paraId="3215F8EB" w14:textId="77777777" w:rsidTr="00C81F7C">
        <w:trPr>
          <w:trHeight w:val="74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94BE9" w14:textId="264D2279" w:rsidR="005A5D59" w:rsidRPr="00D33357" w:rsidRDefault="00E97939" w:rsidP="00DE3731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5A5D59"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20FD9" w14:textId="7C65E2C6" w:rsidR="005A5D59" w:rsidRPr="00D33357" w:rsidDel="00FF1EBA" w:rsidRDefault="005A5D59" w:rsidP="00DE3731">
            <w:pPr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333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Прирост корпоративного долга в обращении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6C862" w14:textId="6E150151" w:rsidR="005A5D59" w:rsidRPr="00DA19CE" w:rsidDel="005A5D59" w:rsidRDefault="004A086B" w:rsidP="00DE3731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18%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521532" w14:textId="3C112290" w:rsidR="005A5D59" w:rsidRPr="00DA19CE" w:rsidDel="005A5D59" w:rsidRDefault="004A086B" w:rsidP="00DE3731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17%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3DE7B" w14:textId="14479A95" w:rsidR="005A5D59" w:rsidRPr="00DA19CE" w:rsidDel="005A5D59" w:rsidRDefault="004A086B" w:rsidP="00DE3731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16%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ADAD0" w14:textId="56261CE2" w:rsidR="005A5D59" w:rsidRPr="00DA19CE" w:rsidDel="005A5D59" w:rsidRDefault="004A086B" w:rsidP="00DE3731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15%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295E5E" w14:textId="0FD8BC8B" w:rsidR="005A5D59" w:rsidRPr="00DA19CE" w:rsidDel="005A5D59" w:rsidRDefault="004A086B" w:rsidP="00DE3731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19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14%</w:t>
            </w:r>
          </w:p>
        </w:tc>
      </w:tr>
    </w:tbl>
    <w:p w14:paraId="1BBB04AC" w14:textId="77777777" w:rsidR="00CD0E4D" w:rsidRPr="00DA19CE" w:rsidRDefault="00CD0E4D" w:rsidP="00CD0E4D">
      <w:pPr>
        <w:tabs>
          <w:tab w:val="left" w:pos="10275"/>
        </w:tabs>
        <w:rPr>
          <w:rFonts w:ascii="Courier New" w:hAnsi="Courier New" w:cs="Courier New"/>
          <w:spacing w:val="2"/>
          <w:sz w:val="20"/>
          <w:szCs w:val="20"/>
          <w:shd w:val="clear" w:color="auto" w:fill="FFFFFF"/>
          <w:lang w:val="ru-RU"/>
        </w:rPr>
      </w:pPr>
    </w:p>
    <w:p w14:paraId="231E60D6" w14:textId="6AC06266" w:rsidR="004A086B" w:rsidRPr="00DA19CE" w:rsidRDefault="00CD0E4D" w:rsidP="004A086B">
      <w:pPr>
        <w:tabs>
          <w:tab w:val="left" w:pos="10275"/>
        </w:tabs>
        <w:ind w:firstLine="426"/>
        <w:rPr>
          <w:rFonts w:ascii="Times New Roman" w:eastAsia="Times New Roman" w:hAnsi="Times New Roman" w:cs="Times New Roman"/>
          <w:sz w:val="20"/>
          <w:szCs w:val="24"/>
          <w:lang w:val="ru-RU"/>
        </w:rPr>
      </w:pPr>
      <w:r w:rsidRPr="00DA19CE">
        <w:rPr>
          <w:rFonts w:ascii="Times New Roman" w:eastAsia="Times New Roman" w:hAnsi="Times New Roman" w:cs="Times New Roman"/>
          <w:sz w:val="20"/>
          <w:szCs w:val="24"/>
          <w:lang w:val="ru-RU"/>
        </w:rPr>
        <w:t xml:space="preserve">* Индикаторы оценки эффективности вводимого регулирования </w:t>
      </w:r>
      <w:r w:rsidR="004A086B" w:rsidRPr="00DA19CE">
        <w:rPr>
          <w:rFonts w:ascii="Times New Roman" w:eastAsia="Times New Roman" w:hAnsi="Times New Roman" w:cs="Times New Roman"/>
          <w:sz w:val="20"/>
          <w:szCs w:val="24"/>
          <w:lang w:val="ru-RU"/>
        </w:rPr>
        <w:t>могут быть достигнуты</w:t>
      </w:r>
      <w:r w:rsidRPr="00DA19CE">
        <w:rPr>
          <w:rFonts w:ascii="Times New Roman" w:eastAsia="Times New Roman" w:hAnsi="Times New Roman" w:cs="Times New Roman"/>
          <w:sz w:val="20"/>
          <w:szCs w:val="24"/>
          <w:lang w:val="ru-RU"/>
        </w:rPr>
        <w:t xml:space="preserve"> в случае</w:t>
      </w:r>
      <w:r w:rsidR="004A086B" w:rsidRPr="00DA19CE">
        <w:rPr>
          <w:rFonts w:ascii="Times New Roman" w:eastAsia="Times New Roman" w:hAnsi="Times New Roman" w:cs="Times New Roman"/>
          <w:sz w:val="20"/>
          <w:szCs w:val="24"/>
          <w:lang w:val="ru-RU"/>
        </w:rPr>
        <w:t xml:space="preserve"> отсутствия макроэкономических шоков.</w:t>
      </w:r>
    </w:p>
    <w:p w14:paraId="77F2A285" w14:textId="3553CDDB" w:rsidR="00A86768" w:rsidRPr="00DA19CE" w:rsidRDefault="00A86768" w:rsidP="00CD0E4D">
      <w:pPr>
        <w:tabs>
          <w:tab w:val="left" w:pos="10275"/>
        </w:tabs>
        <w:rPr>
          <w:rFonts w:ascii="Times New Roman" w:hAnsi="Times New Roman"/>
          <w:sz w:val="24"/>
          <w:lang w:val="ru-RU"/>
        </w:rPr>
      </w:pPr>
    </w:p>
    <w:sectPr w:rsidR="00A86768" w:rsidRPr="00DA19CE">
      <w:headerReference w:type="default" r:id="rId8"/>
      <w:footerReference w:type="default" r:id="rId9"/>
      <w:pgSz w:w="16838" w:h="11906" w:orient="landscape"/>
      <w:pgMar w:top="567" w:right="1134" w:bottom="851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83A8C" w14:textId="77777777" w:rsidR="002416AC" w:rsidRDefault="002416AC">
      <w:r>
        <w:separator/>
      </w:r>
    </w:p>
  </w:endnote>
  <w:endnote w:type="continuationSeparator" w:id="0">
    <w:p w14:paraId="76AD030C" w14:textId="77777777" w:rsidR="002416AC" w:rsidRDefault="00241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C3E0D95-B8D5-407E-B7B3-EF009AFB52D7}"/>
    <w:embedBold r:id="rId2" w:fontKey="{B8B8ACAD-AA77-4246-BE21-A6875E177784}"/>
    <w:embedItalic r:id="rId3" w:fontKey="{D221EBAE-4EA9-423C-B987-2503E3C6812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F9A059D7-2D34-4A88-B312-A32B7BD16D92}"/>
    <w:embedItalic r:id="rId5" w:fontKey="{AAFBC5FD-EE8C-4BA7-88BA-9E7C0CBEF0F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FA2700BD-B1C8-41E9-8150-B0AF2982016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42B4524C-1CDD-4E3D-8464-03B8025153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0CE71" w14:textId="77777777" w:rsidR="00D33357" w:rsidRDefault="00D3335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01E730" w14:textId="77777777" w:rsidR="002416AC" w:rsidRDefault="002416AC">
      <w:r>
        <w:separator/>
      </w:r>
    </w:p>
  </w:footnote>
  <w:footnote w:type="continuationSeparator" w:id="0">
    <w:p w14:paraId="597429C5" w14:textId="77777777" w:rsidR="002416AC" w:rsidRDefault="002416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15D10" w14:textId="1F3B6BA2" w:rsidR="00D33357" w:rsidRDefault="00D3335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t>48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399C2AF8" w14:textId="77777777" w:rsidR="00D33357" w:rsidRDefault="00D3335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17955"/>
    <w:multiLevelType w:val="multilevel"/>
    <w:tmpl w:val="E81E5B2E"/>
    <w:lvl w:ilvl="0">
      <w:start w:val="1"/>
      <w:numFmt w:val="decimal"/>
      <w:lvlText w:val="%1)"/>
      <w:lvlJc w:val="left"/>
      <w:pPr>
        <w:ind w:left="849" w:hanging="389"/>
      </w:pPr>
    </w:lvl>
    <w:lvl w:ilvl="1">
      <w:start w:val="1"/>
      <w:numFmt w:val="lowerLetter"/>
      <w:lvlText w:val="%2."/>
      <w:lvlJc w:val="left"/>
      <w:pPr>
        <w:ind w:left="1539" w:hanging="360"/>
      </w:pPr>
    </w:lvl>
    <w:lvl w:ilvl="2">
      <w:start w:val="1"/>
      <w:numFmt w:val="lowerRoman"/>
      <w:lvlText w:val="%3."/>
      <w:lvlJc w:val="right"/>
      <w:pPr>
        <w:ind w:left="2259" w:hanging="180"/>
      </w:pPr>
    </w:lvl>
    <w:lvl w:ilvl="3">
      <w:start w:val="1"/>
      <w:numFmt w:val="decimal"/>
      <w:lvlText w:val="%4."/>
      <w:lvlJc w:val="left"/>
      <w:pPr>
        <w:ind w:left="2979" w:hanging="360"/>
      </w:pPr>
    </w:lvl>
    <w:lvl w:ilvl="4">
      <w:start w:val="1"/>
      <w:numFmt w:val="lowerLetter"/>
      <w:lvlText w:val="%5."/>
      <w:lvlJc w:val="left"/>
      <w:pPr>
        <w:ind w:left="3699" w:hanging="360"/>
      </w:pPr>
    </w:lvl>
    <w:lvl w:ilvl="5">
      <w:start w:val="1"/>
      <w:numFmt w:val="lowerRoman"/>
      <w:lvlText w:val="%6."/>
      <w:lvlJc w:val="right"/>
      <w:pPr>
        <w:ind w:left="4419" w:hanging="180"/>
      </w:pPr>
    </w:lvl>
    <w:lvl w:ilvl="6">
      <w:start w:val="1"/>
      <w:numFmt w:val="decimal"/>
      <w:lvlText w:val="%7."/>
      <w:lvlJc w:val="left"/>
      <w:pPr>
        <w:ind w:left="5139" w:hanging="360"/>
      </w:pPr>
    </w:lvl>
    <w:lvl w:ilvl="7">
      <w:start w:val="1"/>
      <w:numFmt w:val="lowerLetter"/>
      <w:lvlText w:val="%8."/>
      <w:lvlJc w:val="left"/>
      <w:pPr>
        <w:ind w:left="5859" w:hanging="360"/>
      </w:pPr>
    </w:lvl>
    <w:lvl w:ilvl="8">
      <w:start w:val="1"/>
      <w:numFmt w:val="lowerRoman"/>
      <w:lvlText w:val="%9."/>
      <w:lvlJc w:val="right"/>
      <w:pPr>
        <w:ind w:left="6579" w:hanging="180"/>
      </w:pPr>
    </w:lvl>
  </w:abstractNum>
  <w:abstractNum w:abstractNumId="1" w15:restartNumberingAfterBreak="0">
    <w:nsid w:val="020822BC"/>
    <w:multiLevelType w:val="multilevel"/>
    <w:tmpl w:val="A01CC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09275E40"/>
    <w:multiLevelType w:val="multilevel"/>
    <w:tmpl w:val="E20A4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09647660"/>
    <w:multiLevelType w:val="hybridMultilevel"/>
    <w:tmpl w:val="F5C65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E22E5"/>
    <w:multiLevelType w:val="multilevel"/>
    <w:tmpl w:val="E990D0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8B7752"/>
    <w:multiLevelType w:val="hybridMultilevel"/>
    <w:tmpl w:val="B4747ED2"/>
    <w:lvl w:ilvl="0" w:tplc="957C28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11815"/>
    <w:multiLevelType w:val="multilevel"/>
    <w:tmpl w:val="2D6E4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0DB22A8C"/>
    <w:multiLevelType w:val="hybridMultilevel"/>
    <w:tmpl w:val="F5C65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C0F97"/>
    <w:multiLevelType w:val="hybridMultilevel"/>
    <w:tmpl w:val="9E328132"/>
    <w:lvl w:ilvl="0" w:tplc="8A08B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3A2057"/>
    <w:multiLevelType w:val="multilevel"/>
    <w:tmpl w:val="ABF672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154351"/>
    <w:multiLevelType w:val="hybridMultilevel"/>
    <w:tmpl w:val="49DCD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8B787C"/>
    <w:multiLevelType w:val="multilevel"/>
    <w:tmpl w:val="203E3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A97096"/>
    <w:multiLevelType w:val="multilevel"/>
    <w:tmpl w:val="ED72E6B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B10E76"/>
    <w:multiLevelType w:val="hybridMultilevel"/>
    <w:tmpl w:val="F5C65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A6DB9"/>
    <w:multiLevelType w:val="hybridMultilevel"/>
    <w:tmpl w:val="B4747ED2"/>
    <w:lvl w:ilvl="0" w:tplc="957C28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A07590"/>
    <w:multiLevelType w:val="hybridMultilevel"/>
    <w:tmpl w:val="CA281DF0"/>
    <w:lvl w:ilvl="0" w:tplc="9232FAD0">
      <w:start w:val="5"/>
      <w:numFmt w:val="decimal"/>
      <w:lvlText w:val="%1"/>
      <w:lvlJc w:val="left"/>
      <w:pPr>
        <w:ind w:left="67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6" w15:restartNumberingAfterBreak="0">
    <w:nsid w:val="275D5F31"/>
    <w:multiLevelType w:val="hybridMultilevel"/>
    <w:tmpl w:val="71821AA2"/>
    <w:lvl w:ilvl="0" w:tplc="9FA2B7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8561FBC"/>
    <w:multiLevelType w:val="multilevel"/>
    <w:tmpl w:val="A01CC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285D3400"/>
    <w:multiLevelType w:val="multilevel"/>
    <w:tmpl w:val="3F9831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D0531F"/>
    <w:multiLevelType w:val="multilevel"/>
    <w:tmpl w:val="316EC7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C17CC7"/>
    <w:multiLevelType w:val="multilevel"/>
    <w:tmpl w:val="3EC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36CC74E9"/>
    <w:multiLevelType w:val="multilevel"/>
    <w:tmpl w:val="AA9A614C"/>
    <w:lvl w:ilvl="0">
      <w:start w:val="1"/>
      <w:numFmt w:val="decimal"/>
      <w:lvlText w:val="%1."/>
      <w:lvlJc w:val="left"/>
      <w:pPr>
        <w:tabs>
          <w:tab w:val="num" w:pos="674"/>
        </w:tabs>
        <w:ind w:left="674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394"/>
        </w:tabs>
        <w:ind w:left="1394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14"/>
        </w:tabs>
        <w:ind w:left="211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54"/>
        </w:tabs>
        <w:ind w:left="3554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274"/>
        </w:tabs>
        <w:ind w:left="427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14"/>
        </w:tabs>
        <w:ind w:left="5714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34"/>
        </w:tabs>
        <w:ind w:left="6434" w:hanging="360"/>
      </w:pPr>
      <w:rPr>
        <w:rFonts w:hint="default"/>
      </w:rPr>
    </w:lvl>
  </w:abstractNum>
  <w:abstractNum w:abstractNumId="22" w15:restartNumberingAfterBreak="0">
    <w:nsid w:val="3751567A"/>
    <w:multiLevelType w:val="multilevel"/>
    <w:tmpl w:val="1E76E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 w15:restartNumberingAfterBreak="0">
    <w:nsid w:val="37D80D88"/>
    <w:multiLevelType w:val="hybridMultilevel"/>
    <w:tmpl w:val="B11E73F6"/>
    <w:lvl w:ilvl="0" w:tplc="8A08BE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78099D"/>
    <w:multiLevelType w:val="hybridMultilevel"/>
    <w:tmpl w:val="DC2C3590"/>
    <w:lvl w:ilvl="0" w:tplc="4496AF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867A4A"/>
    <w:multiLevelType w:val="multilevel"/>
    <w:tmpl w:val="30A0D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41B046BE"/>
    <w:multiLevelType w:val="hybridMultilevel"/>
    <w:tmpl w:val="82520C4E"/>
    <w:lvl w:ilvl="0" w:tplc="FBE6717E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573453"/>
    <w:multiLevelType w:val="multilevel"/>
    <w:tmpl w:val="2D6E4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42835F0C"/>
    <w:multiLevelType w:val="multilevel"/>
    <w:tmpl w:val="6BE84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9" w15:restartNumberingAfterBreak="0">
    <w:nsid w:val="448308DC"/>
    <w:multiLevelType w:val="multilevel"/>
    <w:tmpl w:val="1EDE9BE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E01091"/>
    <w:multiLevelType w:val="hybridMultilevel"/>
    <w:tmpl w:val="B4747ED2"/>
    <w:lvl w:ilvl="0" w:tplc="957C28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55136A"/>
    <w:multiLevelType w:val="multilevel"/>
    <w:tmpl w:val="E312E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6881ED2"/>
    <w:multiLevelType w:val="multilevel"/>
    <w:tmpl w:val="3EC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3" w15:restartNumberingAfterBreak="0">
    <w:nsid w:val="479B5236"/>
    <w:multiLevelType w:val="multilevel"/>
    <w:tmpl w:val="A01CC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 w15:restartNumberingAfterBreak="0">
    <w:nsid w:val="48785B05"/>
    <w:multiLevelType w:val="multilevel"/>
    <w:tmpl w:val="3EC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5" w15:restartNumberingAfterBreak="0">
    <w:nsid w:val="48BE54E5"/>
    <w:multiLevelType w:val="multilevel"/>
    <w:tmpl w:val="1E76E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 w15:restartNumberingAfterBreak="0">
    <w:nsid w:val="4D587C4D"/>
    <w:multiLevelType w:val="multilevel"/>
    <w:tmpl w:val="FFD64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 w15:restartNumberingAfterBreak="0">
    <w:nsid w:val="53D90046"/>
    <w:multiLevelType w:val="hybridMultilevel"/>
    <w:tmpl w:val="5302E52E"/>
    <w:lvl w:ilvl="0" w:tplc="B64652AE">
      <w:start w:val="1"/>
      <w:numFmt w:val="decimal"/>
      <w:lvlText w:val="%1."/>
      <w:lvlJc w:val="left"/>
      <w:pPr>
        <w:ind w:left="10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7" w:hanging="360"/>
      </w:pPr>
    </w:lvl>
    <w:lvl w:ilvl="2" w:tplc="0409001B" w:tentative="1">
      <w:start w:val="1"/>
      <w:numFmt w:val="lowerRoman"/>
      <w:lvlText w:val="%3."/>
      <w:lvlJc w:val="right"/>
      <w:pPr>
        <w:ind w:left="2457" w:hanging="180"/>
      </w:pPr>
    </w:lvl>
    <w:lvl w:ilvl="3" w:tplc="0409000F" w:tentative="1">
      <w:start w:val="1"/>
      <w:numFmt w:val="decimal"/>
      <w:lvlText w:val="%4."/>
      <w:lvlJc w:val="left"/>
      <w:pPr>
        <w:ind w:left="3177" w:hanging="360"/>
      </w:pPr>
    </w:lvl>
    <w:lvl w:ilvl="4" w:tplc="04090019" w:tentative="1">
      <w:start w:val="1"/>
      <w:numFmt w:val="lowerLetter"/>
      <w:lvlText w:val="%5."/>
      <w:lvlJc w:val="left"/>
      <w:pPr>
        <w:ind w:left="3897" w:hanging="360"/>
      </w:pPr>
    </w:lvl>
    <w:lvl w:ilvl="5" w:tplc="0409001B" w:tentative="1">
      <w:start w:val="1"/>
      <w:numFmt w:val="lowerRoman"/>
      <w:lvlText w:val="%6."/>
      <w:lvlJc w:val="right"/>
      <w:pPr>
        <w:ind w:left="4617" w:hanging="180"/>
      </w:pPr>
    </w:lvl>
    <w:lvl w:ilvl="6" w:tplc="0409000F" w:tentative="1">
      <w:start w:val="1"/>
      <w:numFmt w:val="decimal"/>
      <w:lvlText w:val="%7."/>
      <w:lvlJc w:val="left"/>
      <w:pPr>
        <w:ind w:left="5337" w:hanging="360"/>
      </w:pPr>
    </w:lvl>
    <w:lvl w:ilvl="7" w:tplc="04090019" w:tentative="1">
      <w:start w:val="1"/>
      <w:numFmt w:val="lowerLetter"/>
      <w:lvlText w:val="%8."/>
      <w:lvlJc w:val="left"/>
      <w:pPr>
        <w:ind w:left="6057" w:hanging="360"/>
      </w:pPr>
    </w:lvl>
    <w:lvl w:ilvl="8" w:tplc="0409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38" w15:restartNumberingAfterBreak="0">
    <w:nsid w:val="58B3015E"/>
    <w:multiLevelType w:val="hybridMultilevel"/>
    <w:tmpl w:val="0686B446"/>
    <w:lvl w:ilvl="0" w:tplc="D96A5A9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6966CB"/>
    <w:multiLevelType w:val="multilevel"/>
    <w:tmpl w:val="1E76E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0" w15:restartNumberingAfterBreak="0">
    <w:nsid w:val="61E60EB5"/>
    <w:multiLevelType w:val="multilevel"/>
    <w:tmpl w:val="DFCC1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1" w15:restartNumberingAfterBreak="0">
    <w:nsid w:val="637267C8"/>
    <w:multiLevelType w:val="multilevel"/>
    <w:tmpl w:val="78F034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3AE51BA"/>
    <w:multiLevelType w:val="multilevel"/>
    <w:tmpl w:val="A01CC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3" w15:restartNumberingAfterBreak="0">
    <w:nsid w:val="6A87155E"/>
    <w:multiLevelType w:val="multilevel"/>
    <w:tmpl w:val="9B5EF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4" w15:restartNumberingAfterBreak="0">
    <w:nsid w:val="71103F90"/>
    <w:multiLevelType w:val="multilevel"/>
    <w:tmpl w:val="8CC6F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3AB4AE5"/>
    <w:multiLevelType w:val="hybridMultilevel"/>
    <w:tmpl w:val="E10E8FD0"/>
    <w:lvl w:ilvl="0" w:tplc="C05AF2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65E4FB5"/>
    <w:multiLevelType w:val="hybridMultilevel"/>
    <w:tmpl w:val="49DCD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D15D48"/>
    <w:multiLevelType w:val="multilevel"/>
    <w:tmpl w:val="9814A3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CC612B6"/>
    <w:multiLevelType w:val="multilevel"/>
    <w:tmpl w:val="FCBA0B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0"/>
  </w:num>
  <w:num w:numId="3">
    <w:abstractNumId w:val="11"/>
  </w:num>
  <w:num w:numId="4">
    <w:abstractNumId w:val="19"/>
  </w:num>
  <w:num w:numId="5">
    <w:abstractNumId w:val="4"/>
  </w:num>
  <w:num w:numId="6">
    <w:abstractNumId w:val="46"/>
  </w:num>
  <w:num w:numId="7">
    <w:abstractNumId w:val="10"/>
  </w:num>
  <w:num w:numId="8">
    <w:abstractNumId w:val="31"/>
  </w:num>
  <w:num w:numId="9">
    <w:abstractNumId w:val="40"/>
  </w:num>
  <w:num w:numId="10">
    <w:abstractNumId w:val="18"/>
  </w:num>
  <w:num w:numId="11">
    <w:abstractNumId w:val="47"/>
  </w:num>
  <w:num w:numId="12">
    <w:abstractNumId w:val="48"/>
  </w:num>
  <w:num w:numId="13">
    <w:abstractNumId w:val="25"/>
  </w:num>
  <w:num w:numId="14">
    <w:abstractNumId w:val="36"/>
  </w:num>
  <w:num w:numId="15">
    <w:abstractNumId w:val="42"/>
  </w:num>
  <w:num w:numId="16">
    <w:abstractNumId w:val="2"/>
  </w:num>
  <w:num w:numId="17">
    <w:abstractNumId w:val="43"/>
  </w:num>
  <w:num w:numId="18">
    <w:abstractNumId w:val="6"/>
  </w:num>
  <w:num w:numId="19">
    <w:abstractNumId w:val="28"/>
  </w:num>
  <w:num w:numId="20">
    <w:abstractNumId w:val="35"/>
  </w:num>
  <w:num w:numId="21">
    <w:abstractNumId w:val="32"/>
  </w:num>
  <w:num w:numId="22">
    <w:abstractNumId w:val="33"/>
  </w:num>
  <w:num w:numId="23">
    <w:abstractNumId w:val="5"/>
  </w:num>
  <w:num w:numId="24">
    <w:abstractNumId w:val="14"/>
  </w:num>
  <w:num w:numId="25">
    <w:abstractNumId w:val="1"/>
  </w:num>
  <w:num w:numId="26">
    <w:abstractNumId w:val="17"/>
  </w:num>
  <w:num w:numId="27">
    <w:abstractNumId w:val="30"/>
  </w:num>
  <w:num w:numId="28">
    <w:abstractNumId w:val="8"/>
  </w:num>
  <w:num w:numId="29">
    <w:abstractNumId w:val="23"/>
  </w:num>
  <w:num w:numId="30">
    <w:abstractNumId w:val="44"/>
  </w:num>
  <w:num w:numId="31">
    <w:abstractNumId w:val="24"/>
  </w:num>
  <w:num w:numId="32">
    <w:abstractNumId w:val="37"/>
  </w:num>
  <w:num w:numId="33">
    <w:abstractNumId w:val="27"/>
  </w:num>
  <w:num w:numId="34">
    <w:abstractNumId w:val="22"/>
  </w:num>
  <w:num w:numId="35">
    <w:abstractNumId w:val="20"/>
  </w:num>
  <w:num w:numId="36">
    <w:abstractNumId w:val="21"/>
  </w:num>
  <w:num w:numId="37">
    <w:abstractNumId w:val="15"/>
  </w:num>
  <w:num w:numId="38">
    <w:abstractNumId w:val="41"/>
  </w:num>
  <w:num w:numId="39">
    <w:abstractNumId w:val="12"/>
  </w:num>
  <w:num w:numId="40">
    <w:abstractNumId w:val="9"/>
  </w:num>
  <w:num w:numId="41">
    <w:abstractNumId w:val="26"/>
  </w:num>
  <w:num w:numId="42">
    <w:abstractNumId w:val="7"/>
  </w:num>
  <w:num w:numId="43">
    <w:abstractNumId w:val="13"/>
  </w:num>
  <w:num w:numId="44">
    <w:abstractNumId w:val="3"/>
  </w:num>
  <w:num w:numId="45">
    <w:abstractNumId w:val="45"/>
  </w:num>
  <w:num w:numId="46">
    <w:abstractNumId w:val="16"/>
  </w:num>
  <w:num w:numId="47">
    <w:abstractNumId w:val="38"/>
  </w:num>
  <w:num w:numId="48">
    <w:abstractNumId w:val="24"/>
  </w:num>
  <w:num w:numId="49">
    <w:abstractNumId w:val="43"/>
  </w:num>
  <w:num w:numId="50">
    <w:abstractNumId w:val="39"/>
  </w:num>
  <w:num w:numId="51">
    <w:abstractNumId w:val="3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768"/>
    <w:rsid w:val="00001F7E"/>
    <w:rsid w:val="000168B7"/>
    <w:rsid w:val="00023678"/>
    <w:rsid w:val="0002418E"/>
    <w:rsid w:val="00024A75"/>
    <w:rsid w:val="00025C94"/>
    <w:rsid w:val="0003026E"/>
    <w:rsid w:val="00030A3A"/>
    <w:rsid w:val="000314D8"/>
    <w:rsid w:val="00031BB9"/>
    <w:rsid w:val="0003264D"/>
    <w:rsid w:val="00037478"/>
    <w:rsid w:val="000534DE"/>
    <w:rsid w:val="00054422"/>
    <w:rsid w:val="00082E42"/>
    <w:rsid w:val="0008677E"/>
    <w:rsid w:val="0009028A"/>
    <w:rsid w:val="00094222"/>
    <w:rsid w:val="00096C4A"/>
    <w:rsid w:val="000A2BD9"/>
    <w:rsid w:val="000A59AC"/>
    <w:rsid w:val="000B1772"/>
    <w:rsid w:val="000E33C0"/>
    <w:rsid w:val="000E63BC"/>
    <w:rsid w:val="000F113A"/>
    <w:rsid w:val="000F297C"/>
    <w:rsid w:val="000F5318"/>
    <w:rsid w:val="00100F8F"/>
    <w:rsid w:val="00100FC0"/>
    <w:rsid w:val="001019EA"/>
    <w:rsid w:val="001026E4"/>
    <w:rsid w:val="00111B39"/>
    <w:rsid w:val="00112FEB"/>
    <w:rsid w:val="00115A97"/>
    <w:rsid w:val="00120126"/>
    <w:rsid w:val="00121318"/>
    <w:rsid w:val="00131332"/>
    <w:rsid w:val="00131E16"/>
    <w:rsid w:val="00134193"/>
    <w:rsid w:val="00147700"/>
    <w:rsid w:val="00147F22"/>
    <w:rsid w:val="00157FA0"/>
    <w:rsid w:val="00162A15"/>
    <w:rsid w:val="00164C6E"/>
    <w:rsid w:val="00170972"/>
    <w:rsid w:val="00173C28"/>
    <w:rsid w:val="00174F2B"/>
    <w:rsid w:val="0017575C"/>
    <w:rsid w:val="001801B2"/>
    <w:rsid w:val="00191FEF"/>
    <w:rsid w:val="00194C20"/>
    <w:rsid w:val="00195DA4"/>
    <w:rsid w:val="00197317"/>
    <w:rsid w:val="001A1567"/>
    <w:rsid w:val="001A1722"/>
    <w:rsid w:val="001A1CEE"/>
    <w:rsid w:val="001A566B"/>
    <w:rsid w:val="001B19F4"/>
    <w:rsid w:val="001B439F"/>
    <w:rsid w:val="001B470B"/>
    <w:rsid w:val="001B5952"/>
    <w:rsid w:val="001B7EFE"/>
    <w:rsid w:val="001C6EB0"/>
    <w:rsid w:val="001C7145"/>
    <w:rsid w:val="001D58A1"/>
    <w:rsid w:val="001E400E"/>
    <w:rsid w:val="001E4673"/>
    <w:rsid w:val="001E587C"/>
    <w:rsid w:val="001F58C2"/>
    <w:rsid w:val="001F611E"/>
    <w:rsid w:val="001F7BFA"/>
    <w:rsid w:val="00201AB2"/>
    <w:rsid w:val="00202C39"/>
    <w:rsid w:val="00211A72"/>
    <w:rsid w:val="00211B24"/>
    <w:rsid w:val="00211CF9"/>
    <w:rsid w:val="002136D4"/>
    <w:rsid w:val="002141B7"/>
    <w:rsid w:val="00217DC0"/>
    <w:rsid w:val="002205E2"/>
    <w:rsid w:val="00221B75"/>
    <w:rsid w:val="00222682"/>
    <w:rsid w:val="00223DAF"/>
    <w:rsid w:val="00224303"/>
    <w:rsid w:val="00230C19"/>
    <w:rsid w:val="00233D0D"/>
    <w:rsid w:val="002343F9"/>
    <w:rsid w:val="00234501"/>
    <w:rsid w:val="002373BB"/>
    <w:rsid w:val="002416AC"/>
    <w:rsid w:val="00250A20"/>
    <w:rsid w:val="002601D5"/>
    <w:rsid w:val="002633A9"/>
    <w:rsid w:val="002736AE"/>
    <w:rsid w:val="002738FD"/>
    <w:rsid w:val="00273C66"/>
    <w:rsid w:val="002776A6"/>
    <w:rsid w:val="00277C4F"/>
    <w:rsid w:val="00281D6D"/>
    <w:rsid w:val="00282A39"/>
    <w:rsid w:val="00283060"/>
    <w:rsid w:val="00285458"/>
    <w:rsid w:val="002862A8"/>
    <w:rsid w:val="00291649"/>
    <w:rsid w:val="00291ED3"/>
    <w:rsid w:val="0029421F"/>
    <w:rsid w:val="0029529C"/>
    <w:rsid w:val="0029561C"/>
    <w:rsid w:val="002A02D2"/>
    <w:rsid w:val="002A231D"/>
    <w:rsid w:val="002A659B"/>
    <w:rsid w:val="002A7B44"/>
    <w:rsid w:val="002C01A3"/>
    <w:rsid w:val="002D4816"/>
    <w:rsid w:val="002E718D"/>
    <w:rsid w:val="002F5C52"/>
    <w:rsid w:val="002F619E"/>
    <w:rsid w:val="002F6D0C"/>
    <w:rsid w:val="0030510A"/>
    <w:rsid w:val="00314523"/>
    <w:rsid w:val="0031473D"/>
    <w:rsid w:val="00314B88"/>
    <w:rsid w:val="003320EC"/>
    <w:rsid w:val="0033376A"/>
    <w:rsid w:val="003351B0"/>
    <w:rsid w:val="00342256"/>
    <w:rsid w:val="00344B5C"/>
    <w:rsid w:val="00347A58"/>
    <w:rsid w:val="003500E9"/>
    <w:rsid w:val="00350B5B"/>
    <w:rsid w:val="00357964"/>
    <w:rsid w:val="00361468"/>
    <w:rsid w:val="00362302"/>
    <w:rsid w:val="00367858"/>
    <w:rsid w:val="003700B7"/>
    <w:rsid w:val="0037297B"/>
    <w:rsid w:val="00373AE6"/>
    <w:rsid w:val="00383D42"/>
    <w:rsid w:val="003851FD"/>
    <w:rsid w:val="00385297"/>
    <w:rsid w:val="003858A6"/>
    <w:rsid w:val="00386E11"/>
    <w:rsid w:val="00397DAA"/>
    <w:rsid w:val="003A20CA"/>
    <w:rsid w:val="003B4CF4"/>
    <w:rsid w:val="003C1B3D"/>
    <w:rsid w:val="003C2E02"/>
    <w:rsid w:val="003C7D34"/>
    <w:rsid w:val="003D63F8"/>
    <w:rsid w:val="003D7A35"/>
    <w:rsid w:val="003E444F"/>
    <w:rsid w:val="003E786D"/>
    <w:rsid w:val="00400C01"/>
    <w:rsid w:val="00403BD3"/>
    <w:rsid w:val="00405A2F"/>
    <w:rsid w:val="00410A9C"/>
    <w:rsid w:val="00410F20"/>
    <w:rsid w:val="004117E9"/>
    <w:rsid w:val="00414130"/>
    <w:rsid w:val="00425E59"/>
    <w:rsid w:val="004300D6"/>
    <w:rsid w:val="00432B0D"/>
    <w:rsid w:val="00436C8F"/>
    <w:rsid w:val="00441E66"/>
    <w:rsid w:val="004452B3"/>
    <w:rsid w:val="00447401"/>
    <w:rsid w:val="00454AA7"/>
    <w:rsid w:val="00455A96"/>
    <w:rsid w:val="00460ADC"/>
    <w:rsid w:val="00461E69"/>
    <w:rsid w:val="0046362C"/>
    <w:rsid w:val="00467846"/>
    <w:rsid w:val="0047416F"/>
    <w:rsid w:val="00477A36"/>
    <w:rsid w:val="0048004F"/>
    <w:rsid w:val="004809A1"/>
    <w:rsid w:val="00480E02"/>
    <w:rsid w:val="00491B9C"/>
    <w:rsid w:val="00491C65"/>
    <w:rsid w:val="00496783"/>
    <w:rsid w:val="00497122"/>
    <w:rsid w:val="004A086B"/>
    <w:rsid w:val="004A1385"/>
    <w:rsid w:val="004A26C4"/>
    <w:rsid w:val="004B4298"/>
    <w:rsid w:val="004B5D43"/>
    <w:rsid w:val="004C099A"/>
    <w:rsid w:val="004C5825"/>
    <w:rsid w:val="004D451F"/>
    <w:rsid w:val="004E0280"/>
    <w:rsid w:val="004E2D91"/>
    <w:rsid w:val="004E3D16"/>
    <w:rsid w:val="004E4728"/>
    <w:rsid w:val="004E6055"/>
    <w:rsid w:val="004E6891"/>
    <w:rsid w:val="004F1096"/>
    <w:rsid w:val="004F60FF"/>
    <w:rsid w:val="00501944"/>
    <w:rsid w:val="00507CFE"/>
    <w:rsid w:val="00510104"/>
    <w:rsid w:val="005107CB"/>
    <w:rsid w:val="00511D78"/>
    <w:rsid w:val="005121C6"/>
    <w:rsid w:val="005137DC"/>
    <w:rsid w:val="00522F2B"/>
    <w:rsid w:val="0052378D"/>
    <w:rsid w:val="00524416"/>
    <w:rsid w:val="00532171"/>
    <w:rsid w:val="0053409A"/>
    <w:rsid w:val="005371E5"/>
    <w:rsid w:val="00540419"/>
    <w:rsid w:val="00540D23"/>
    <w:rsid w:val="0054146E"/>
    <w:rsid w:val="00542892"/>
    <w:rsid w:val="00544D8F"/>
    <w:rsid w:val="005472EB"/>
    <w:rsid w:val="00554BDE"/>
    <w:rsid w:val="00560529"/>
    <w:rsid w:val="00573B5E"/>
    <w:rsid w:val="00581409"/>
    <w:rsid w:val="00582321"/>
    <w:rsid w:val="0058236F"/>
    <w:rsid w:val="005823BF"/>
    <w:rsid w:val="00583335"/>
    <w:rsid w:val="00585968"/>
    <w:rsid w:val="0059526F"/>
    <w:rsid w:val="005A3352"/>
    <w:rsid w:val="005A4D5D"/>
    <w:rsid w:val="005A5D59"/>
    <w:rsid w:val="005A7880"/>
    <w:rsid w:val="005B2D93"/>
    <w:rsid w:val="005B4676"/>
    <w:rsid w:val="005C0E57"/>
    <w:rsid w:val="005C19D7"/>
    <w:rsid w:val="005C39CF"/>
    <w:rsid w:val="005C4688"/>
    <w:rsid w:val="005D2B93"/>
    <w:rsid w:val="005D41BA"/>
    <w:rsid w:val="005D79A7"/>
    <w:rsid w:val="005E1CFF"/>
    <w:rsid w:val="005E1FBA"/>
    <w:rsid w:val="005E1FE3"/>
    <w:rsid w:val="005E57C5"/>
    <w:rsid w:val="005F2E57"/>
    <w:rsid w:val="005F6EEF"/>
    <w:rsid w:val="0060319A"/>
    <w:rsid w:val="006062C0"/>
    <w:rsid w:val="006063A7"/>
    <w:rsid w:val="00612502"/>
    <w:rsid w:val="00625115"/>
    <w:rsid w:val="00627C5E"/>
    <w:rsid w:val="00632100"/>
    <w:rsid w:val="006361DF"/>
    <w:rsid w:val="00645798"/>
    <w:rsid w:val="00647775"/>
    <w:rsid w:val="00655CE6"/>
    <w:rsid w:val="006566C1"/>
    <w:rsid w:val="00656C61"/>
    <w:rsid w:val="006612AA"/>
    <w:rsid w:val="0066666A"/>
    <w:rsid w:val="0066736C"/>
    <w:rsid w:val="00670B5F"/>
    <w:rsid w:val="00671647"/>
    <w:rsid w:val="00675A4C"/>
    <w:rsid w:val="00675F96"/>
    <w:rsid w:val="00677B7E"/>
    <w:rsid w:val="006854EA"/>
    <w:rsid w:val="006864D2"/>
    <w:rsid w:val="0068739A"/>
    <w:rsid w:val="00687736"/>
    <w:rsid w:val="0069053D"/>
    <w:rsid w:val="006A0EE9"/>
    <w:rsid w:val="006A3590"/>
    <w:rsid w:val="006A3658"/>
    <w:rsid w:val="006A5665"/>
    <w:rsid w:val="006A7F7A"/>
    <w:rsid w:val="006C2269"/>
    <w:rsid w:val="006C30AF"/>
    <w:rsid w:val="006C71CB"/>
    <w:rsid w:val="006D0AC5"/>
    <w:rsid w:val="006D299D"/>
    <w:rsid w:val="006D545F"/>
    <w:rsid w:val="006E1462"/>
    <w:rsid w:val="006E7FD0"/>
    <w:rsid w:val="006F040C"/>
    <w:rsid w:val="006F43EB"/>
    <w:rsid w:val="006F4CDF"/>
    <w:rsid w:val="006F759D"/>
    <w:rsid w:val="00700CEA"/>
    <w:rsid w:val="007011BD"/>
    <w:rsid w:val="007021F0"/>
    <w:rsid w:val="0071240F"/>
    <w:rsid w:val="007224D5"/>
    <w:rsid w:val="00722529"/>
    <w:rsid w:val="00725B86"/>
    <w:rsid w:val="007353A3"/>
    <w:rsid w:val="0074649A"/>
    <w:rsid w:val="00747B8E"/>
    <w:rsid w:val="00752F3D"/>
    <w:rsid w:val="0075514B"/>
    <w:rsid w:val="00764FE8"/>
    <w:rsid w:val="007668BC"/>
    <w:rsid w:val="00767118"/>
    <w:rsid w:val="00775CBC"/>
    <w:rsid w:val="0078113E"/>
    <w:rsid w:val="007814E6"/>
    <w:rsid w:val="00781F83"/>
    <w:rsid w:val="0078400A"/>
    <w:rsid w:val="00791D9F"/>
    <w:rsid w:val="00795DF2"/>
    <w:rsid w:val="007A0F4D"/>
    <w:rsid w:val="007A2790"/>
    <w:rsid w:val="007A34A4"/>
    <w:rsid w:val="007B4FE5"/>
    <w:rsid w:val="007B63F3"/>
    <w:rsid w:val="007C1350"/>
    <w:rsid w:val="007C388D"/>
    <w:rsid w:val="007C3A66"/>
    <w:rsid w:val="007D23DD"/>
    <w:rsid w:val="007D3E47"/>
    <w:rsid w:val="007D74C7"/>
    <w:rsid w:val="007D79B9"/>
    <w:rsid w:val="007E53E2"/>
    <w:rsid w:val="007E5D64"/>
    <w:rsid w:val="007E6535"/>
    <w:rsid w:val="007E6728"/>
    <w:rsid w:val="007E7E24"/>
    <w:rsid w:val="007F4374"/>
    <w:rsid w:val="008008C2"/>
    <w:rsid w:val="00801CD5"/>
    <w:rsid w:val="00803BB6"/>
    <w:rsid w:val="00806342"/>
    <w:rsid w:val="008109D1"/>
    <w:rsid w:val="00810E5E"/>
    <w:rsid w:val="00812A94"/>
    <w:rsid w:val="00814B0B"/>
    <w:rsid w:val="00815DEC"/>
    <w:rsid w:val="00826342"/>
    <w:rsid w:val="00836E00"/>
    <w:rsid w:val="00840CE1"/>
    <w:rsid w:val="008505F8"/>
    <w:rsid w:val="0085207C"/>
    <w:rsid w:val="00856CB3"/>
    <w:rsid w:val="008641A1"/>
    <w:rsid w:val="008647C1"/>
    <w:rsid w:val="0087030A"/>
    <w:rsid w:val="00871103"/>
    <w:rsid w:val="008712E2"/>
    <w:rsid w:val="008751F7"/>
    <w:rsid w:val="008820B6"/>
    <w:rsid w:val="008931DB"/>
    <w:rsid w:val="00893330"/>
    <w:rsid w:val="00893AF5"/>
    <w:rsid w:val="00897170"/>
    <w:rsid w:val="008A0EDE"/>
    <w:rsid w:val="008A2947"/>
    <w:rsid w:val="008A4AA0"/>
    <w:rsid w:val="008B034F"/>
    <w:rsid w:val="008B2678"/>
    <w:rsid w:val="008B5131"/>
    <w:rsid w:val="008B603D"/>
    <w:rsid w:val="008B703D"/>
    <w:rsid w:val="008C1C41"/>
    <w:rsid w:val="008C54BF"/>
    <w:rsid w:val="008E3E37"/>
    <w:rsid w:val="008E73B2"/>
    <w:rsid w:val="008F1309"/>
    <w:rsid w:val="008F4E01"/>
    <w:rsid w:val="00902199"/>
    <w:rsid w:val="00902979"/>
    <w:rsid w:val="0090622E"/>
    <w:rsid w:val="00906408"/>
    <w:rsid w:val="00913D39"/>
    <w:rsid w:val="00913E55"/>
    <w:rsid w:val="00915644"/>
    <w:rsid w:val="009266F0"/>
    <w:rsid w:val="00930081"/>
    <w:rsid w:val="00930773"/>
    <w:rsid w:val="00943122"/>
    <w:rsid w:val="009464B8"/>
    <w:rsid w:val="0095264A"/>
    <w:rsid w:val="009550A3"/>
    <w:rsid w:val="00957A06"/>
    <w:rsid w:val="00965CB9"/>
    <w:rsid w:val="00974E6F"/>
    <w:rsid w:val="00982427"/>
    <w:rsid w:val="00984062"/>
    <w:rsid w:val="0099463D"/>
    <w:rsid w:val="009A178E"/>
    <w:rsid w:val="009A1AC1"/>
    <w:rsid w:val="009A3819"/>
    <w:rsid w:val="009A4802"/>
    <w:rsid w:val="009A6547"/>
    <w:rsid w:val="009B1169"/>
    <w:rsid w:val="009B5D59"/>
    <w:rsid w:val="009C05BF"/>
    <w:rsid w:val="009C1F94"/>
    <w:rsid w:val="009D7738"/>
    <w:rsid w:val="009E29BC"/>
    <w:rsid w:val="009F20F8"/>
    <w:rsid w:val="009F7C00"/>
    <w:rsid w:val="00A05F75"/>
    <w:rsid w:val="00A06A18"/>
    <w:rsid w:val="00A10123"/>
    <w:rsid w:val="00A133D4"/>
    <w:rsid w:val="00A15D91"/>
    <w:rsid w:val="00A244B3"/>
    <w:rsid w:val="00A25A0B"/>
    <w:rsid w:val="00A26F43"/>
    <w:rsid w:val="00A270DB"/>
    <w:rsid w:val="00A36BA8"/>
    <w:rsid w:val="00A36FB3"/>
    <w:rsid w:val="00A410F9"/>
    <w:rsid w:val="00A4246A"/>
    <w:rsid w:val="00A42A5F"/>
    <w:rsid w:val="00A44DE8"/>
    <w:rsid w:val="00A45E85"/>
    <w:rsid w:val="00A46C5A"/>
    <w:rsid w:val="00A509E0"/>
    <w:rsid w:val="00A51FAC"/>
    <w:rsid w:val="00A54661"/>
    <w:rsid w:val="00A54C15"/>
    <w:rsid w:val="00A5608F"/>
    <w:rsid w:val="00A61420"/>
    <w:rsid w:val="00A6236B"/>
    <w:rsid w:val="00A63A10"/>
    <w:rsid w:val="00A63CA5"/>
    <w:rsid w:val="00A658C3"/>
    <w:rsid w:val="00A70F44"/>
    <w:rsid w:val="00A7209C"/>
    <w:rsid w:val="00A76ABD"/>
    <w:rsid w:val="00A81F1A"/>
    <w:rsid w:val="00A86768"/>
    <w:rsid w:val="00A9442F"/>
    <w:rsid w:val="00A97034"/>
    <w:rsid w:val="00A97107"/>
    <w:rsid w:val="00AA122A"/>
    <w:rsid w:val="00AB1063"/>
    <w:rsid w:val="00AB2296"/>
    <w:rsid w:val="00AB2E67"/>
    <w:rsid w:val="00AB53AE"/>
    <w:rsid w:val="00AC3602"/>
    <w:rsid w:val="00AC3840"/>
    <w:rsid w:val="00AC3ABC"/>
    <w:rsid w:val="00AC6E29"/>
    <w:rsid w:val="00AD5108"/>
    <w:rsid w:val="00AD6007"/>
    <w:rsid w:val="00AD666A"/>
    <w:rsid w:val="00AE1AEE"/>
    <w:rsid w:val="00AE2490"/>
    <w:rsid w:val="00AE4EE9"/>
    <w:rsid w:val="00AE60EC"/>
    <w:rsid w:val="00AF13D9"/>
    <w:rsid w:val="00AF5916"/>
    <w:rsid w:val="00B016C4"/>
    <w:rsid w:val="00B0250C"/>
    <w:rsid w:val="00B05F5C"/>
    <w:rsid w:val="00B069C5"/>
    <w:rsid w:val="00B17175"/>
    <w:rsid w:val="00B206FD"/>
    <w:rsid w:val="00B216A4"/>
    <w:rsid w:val="00B26128"/>
    <w:rsid w:val="00B27BAB"/>
    <w:rsid w:val="00B35355"/>
    <w:rsid w:val="00B37002"/>
    <w:rsid w:val="00B4554E"/>
    <w:rsid w:val="00B466D5"/>
    <w:rsid w:val="00B53018"/>
    <w:rsid w:val="00B64E69"/>
    <w:rsid w:val="00B70902"/>
    <w:rsid w:val="00B73CB5"/>
    <w:rsid w:val="00B7628B"/>
    <w:rsid w:val="00B909D3"/>
    <w:rsid w:val="00B96F17"/>
    <w:rsid w:val="00BA2D77"/>
    <w:rsid w:val="00BA4FB5"/>
    <w:rsid w:val="00BA7EBE"/>
    <w:rsid w:val="00BA7EBF"/>
    <w:rsid w:val="00BB1958"/>
    <w:rsid w:val="00BB3148"/>
    <w:rsid w:val="00BB5124"/>
    <w:rsid w:val="00BC0579"/>
    <w:rsid w:val="00BC22F0"/>
    <w:rsid w:val="00BC39C9"/>
    <w:rsid w:val="00BC5279"/>
    <w:rsid w:val="00BC782B"/>
    <w:rsid w:val="00BC7F91"/>
    <w:rsid w:val="00BD3C64"/>
    <w:rsid w:val="00BD4419"/>
    <w:rsid w:val="00BD46CE"/>
    <w:rsid w:val="00BE0B6B"/>
    <w:rsid w:val="00BE21F0"/>
    <w:rsid w:val="00BE420A"/>
    <w:rsid w:val="00BE578B"/>
    <w:rsid w:val="00BF16DA"/>
    <w:rsid w:val="00C01E66"/>
    <w:rsid w:val="00C020F8"/>
    <w:rsid w:val="00C0226A"/>
    <w:rsid w:val="00C0538C"/>
    <w:rsid w:val="00C11A2F"/>
    <w:rsid w:val="00C21D6F"/>
    <w:rsid w:val="00C22324"/>
    <w:rsid w:val="00C228DA"/>
    <w:rsid w:val="00C2338D"/>
    <w:rsid w:val="00C27E84"/>
    <w:rsid w:val="00C30E14"/>
    <w:rsid w:val="00C3417D"/>
    <w:rsid w:val="00C415A4"/>
    <w:rsid w:val="00C41C07"/>
    <w:rsid w:val="00C41F23"/>
    <w:rsid w:val="00C434EE"/>
    <w:rsid w:val="00C57347"/>
    <w:rsid w:val="00C60759"/>
    <w:rsid w:val="00C61550"/>
    <w:rsid w:val="00C6212A"/>
    <w:rsid w:val="00C644D9"/>
    <w:rsid w:val="00C67E4A"/>
    <w:rsid w:val="00C7478D"/>
    <w:rsid w:val="00C81F7C"/>
    <w:rsid w:val="00C84AAA"/>
    <w:rsid w:val="00C85A4F"/>
    <w:rsid w:val="00C92572"/>
    <w:rsid w:val="00C96B0A"/>
    <w:rsid w:val="00CB5262"/>
    <w:rsid w:val="00CC0B38"/>
    <w:rsid w:val="00CC0F62"/>
    <w:rsid w:val="00CC7EC1"/>
    <w:rsid w:val="00CD0E4D"/>
    <w:rsid w:val="00CD2634"/>
    <w:rsid w:val="00CE0C5B"/>
    <w:rsid w:val="00CE1FD0"/>
    <w:rsid w:val="00CE2B92"/>
    <w:rsid w:val="00CF0D28"/>
    <w:rsid w:val="00CF14C5"/>
    <w:rsid w:val="00CF5535"/>
    <w:rsid w:val="00D004D4"/>
    <w:rsid w:val="00D05D1C"/>
    <w:rsid w:val="00D2068E"/>
    <w:rsid w:val="00D32AA8"/>
    <w:rsid w:val="00D33357"/>
    <w:rsid w:val="00D33DB4"/>
    <w:rsid w:val="00D3579D"/>
    <w:rsid w:val="00D41691"/>
    <w:rsid w:val="00D4359F"/>
    <w:rsid w:val="00D46690"/>
    <w:rsid w:val="00D4673B"/>
    <w:rsid w:val="00D5288F"/>
    <w:rsid w:val="00D536E4"/>
    <w:rsid w:val="00D56302"/>
    <w:rsid w:val="00D74AA8"/>
    <w:rsid w:val="00D801A5"/>
    <w:rsid w:val="00D844CE"/>
    <w:rsid w:val="00D849D2"/>
    <w:rsid w:val="00D85028"/>
    <w:rsid w:val="00D90495"/>
    <w:rsid w:val="00D913D6"/>
    <w:rsid w:val="00D92FAF"/>
    <w:rsid w:val="00D9691E"/>
    <w:rsid w:val="00DA19CE"/>
    <w:rsid w:val="00DB05D0"/>
    <w:rsid w:val="00DB2D4A"/>
    <w:rsid w:val="00DC11BD"/>
    <w:rsid w:val="00DC17CF"/>
    <w:rsid w:val="00DC43B7"/>
    <w:rsid w:val="00DC668D"/>
    <w:rsid w:val="00DC6E93"/>
    <w:rsid w:val="00DC798B"/>
    <w:rsid w:val="00DD2CAC"/>
    <w:rsid w:val="00DE2F50"/>
    <w:rsid w:val="00DE3072"/>
    <w:rsid w:val="00DE3731"/>
    <w:rsid w:val="00DF2E00"/>
    <w:rsid w:val="00DF5C94"/>
    <w:rsid w:val="00E00406"/>
    <w:rsid w:val="00E1272E"/>
    <w:rsid w:val="00E13EAD"/>
    <w:rsid w:val="00E14106"/>
    <w:rsid w:val="00E16B59"/>
    <w:rsid w:val="00E23C91"/>
    <w:rsid w:val="00E32CB4"/>
    <w:rsid w:val="00E33994"/>
    <w:rsid w:val="00E358BC"/>
    <w:rsid w:val="00E3777F"/>
    <w:rsid w:val="00E37FA7"/>
    <w:rsid w:val="00E458DD"/>
    <w:rsid w:val="00E5152A"/>
    <w:rsid w:val="00E51FF2"/>
    <w:rsid w:val="00E5573A"/>
    <w:rsid w:val="00E60D89"/>
    <w:rsid w:val="00E6136E"/>
    <w:rsid w:val="00E733B1"/>
    <w:rsid w:val="00E82BF5"/>
    <w:rsid w:val="00E85F7E"/>
    <w:rsid w:val="00E86992"/>
    <w:rsid w:val="00E97939"/>
    <w:rsid w:val="00EA1034"/>
    <w:rsid w:val="00EA4170"/>
    <w:rsid w:val="00EB1966"/>
    <w:rsid w:val="00EB6DCD"/>
    <w:rsid w:val="00EB7958"/>
    <w:rsid w:val="00EC2FCA"/>
    <w:rsid w:val="00EC3B53"/>
    <w:rsid w:val="00EC4B18"/>
    <w:rsid w:val="00ED6904"/>
    <w:rsid w:val="00ED74B7"/>
    <w:rsid w:val="00EE1F6B"/>
    <w:rsid w:val="00EE6F1F"/>
    <w:rsid w:val="00EF051A"/>
    <w:rsid w:val="00EF3546"/>
    <w:rsid w:val="00EF5785"/>
    <w:rsid w:val="00EF5FB5"/>
    <w:rsid w:val="00EF66E9"/>
    <w:rsid w:val="00EF797C"/>
    <w:rsid w:val="00F0677B"/>
    <w:rsid w:val="00F10B89"/>
    <w:rsid w:val="00F1352F"/>
    <w:rsid w:val="00F22E99"/>
    <w:rsid w:val="00F26154"/>
    <w:rsid w:val="00F31EBC"/>
    <w:rsid w:val="00F3231A"/>
    <w:rsid w:val="00F336C2"/>
    <w:rsid w:val="00F36A5A"/>
    <w:rsid w:val="00F42AD3"/>
    <w:rsid w:val="00F44BEA"/>
    <w:rsid w:val="00F5268E"/>
    <w:rsid w:val="00F55E05"/>
    <w:rsid w:val="00F63F5E"/>
    <w:rsid w:val="00F6687C"/>
    <w:rsid w:val="00F6726A"/>
    <w:rsid w:val="00F75B6F"/>
    <w:rsid w:val="00F85B7C"/>
    <w:rsid w:val="00F908FD"/>
    <w:rsid w:val="00FA47E7"/>
    <w:rsid w:val="00FA660C"/>
    <w:rsid w:val="00FA7F43"/>
    <w:rsid w:val="00FB0FC1"/>
    <w:rsid w:val="00FB671D"/>
    <w:rsid w:val="00FC70ED"/>
    <w:rsid w:val="00FC7C20"/>
    <w:rsid w:val="00FE1C0D"/>
    <w:rsid w:val="00FE3A75"/>
    <w:rsid w:val="00FE42BA"/>
    <w:rsid w:val="00FE6395"/>
    <w:rsid w:val="00FE69DC"/>
    <w:rsid w:val="00FF1363"/>
    <w:rsid w:val="00FF1B04"/>
    <w:rsid w:val="00FF1EBA"/>
    <w:rsid w:val="00FF25A3"/>
    <w:rsid w:val="00FF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609A34"/>
  <w15:docId w15:val="{3273E455-6DCD-49D8-9107-FBD04091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E75B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link w:val="a5"/>
    <w:uiPriority w:val="99"/>
    <w:unhideWhenUsed/>
    <w:rsid w:val="00F3408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34080"/>
    <w:rPr>
      <w:rFonts w:ascii="Times New Roman" w:hAnsi="Times New Roman"/>
      <w:sz w:val="28"/>
    </w:rPr>
  </w:style>
  <w:style w:type="paragraph" w:styleId="a6">
    <w:name w:val="footer"/>
    <w:link w:val="a7"/>
    <w:uiPriority w:val="99"/>
    <w:unhideWhenUsed/>
    <w:rsid w:val="00F3408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34080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uiPriority w:val="9"/>
    <w:rsid w:val="00F3408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uiPriority w:val="9"/>
    <w:rsid w:val="00F340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List Paragraph"/>
    <w:aliases w:val="Paragraphe EI,Paragraphe de liste1,EC,Paragraphe de liste2,Colorful List Accent 1,Dot pt,F5 List Paragraph,List Paragraph1,Issue Action POC,3,POCG Table Text,List Paragraph Char Char Char,Indicator Text,Colorful List - Accent 11,Bullet 1"/>
    <w:link w:val="a9"/>
    <w:uiPriority w:val="34"/>
    <w:qFormat/>
    <w:rsid w:val="00F34080"/>
    <w:pPr>
      <w:ind w:left="720"/>
      <w:contextualSpacing/>
    </w:pPr>
  </w:style>
  <w:style w:type="paragraph" w:styleId="aa">
    <w:name w:val="Normal (Web)"/>
    <w:aliases w:val="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Обычный (Web)"/>
    <w:link w:val="ab"/>
    <w:uiPriority w:val="99"/>
    <w:unhideWhenUsed/>
    <w:qFormat/>
    <w:rsid w:val="00F3408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бычный (веб) Знак"/>
    <w:aliases w:val="Знак4 Знак1,Знак4 Знак Знак Знак,Знак4 Знак Знак1,Обычный (Web)1 Знак,Обычный (веб) Знак1 Знак,Обычный (веб) Знак Знак1 Знак,Знак Знак1 Знак Знак1,Обычный (веб) Знак Знак Знак Знак1,Знак Знак1 Знак Знак Знак,Обычный (Web) Знак"/>
    <w:link w:val="aa"/>
    <w:uiPriority w:val="99"/>
    <w:locked/>
    <w:rsid w:val="00F340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F34080"/>
    <w:pPr>
      <w:jc w:val="both"/>
    </w:pPr>
    <w:rPr>
      <w:rFonts w:ascii="Times New Roman" w:hAnsi="Times New Roman" w:cs="Times New Roman"/>
      <w:sz w:val="28"/>
    </w:rPr>
  </w:style>
  <w:style w:type="character" w:customStyle="1" w:styleId="s0">
    <w:name w:val="s0"/>
    <w:rsid w:val="00F3408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paragraph" w:customStyle="1" w:styleId="ConsPlusTitle">
    <w:name w:val="ConsPlusTitle"/>
    <w:rsid w:val="00F34080"/>
    <w:pPr>
      <w:widowControl w:val="0"/>
      <w:autoSpaceDE w:val="0"/>
      <w:autoSpaceDN w:val="0"/>
    </w:pPr>
    <w:rPr>
      <w:rFonts w:eastAsia="Times New Roman"/>
      <w:b/>
      <w:szCs w:val="20"/>
    </w:rPr>
  </w:style>
  <w:style w:type="character" w:customStyle="1" w:styleId="s1">
    <w:name w:val="s1"/>
    <w:rsid w:val="00F34080"/>
    <w:rPr>
      <w:rFonts w:ascii="Times New Roman" w:hAnsi="Times New Roman" w:cs="Times New Roman" w:hint="default"/>
      <w:b/>
      <w:bCs/>
      <w:color w:val="000000"/>
    </w:rPr>
  </w:style>
  <w:style w:type="paragraph" w:styleId="ad">
    <w:name w:val="Balloon Text"/>
    <w:link w:val="ae"/>
    <w:uiPriority w:val="99"/>
    <w:semiHidden/>
    <w:unhideWhenUsed/>
    <w:rsid w:val="00F34080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34080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40">
    <w:name w:val="Заголовок 4 Знак"/>
    <w:basedOn w:val="a0"/>
    <w:uiPriority w:val="9"/>
    <w:semiHidden/>
    <w:rsid w:val="00AC493D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paragraph" w:styleId="af">
    <w:name w:val="Body Text"/>
    <w:link w:val="af0"/>
    <w:uiPriority w:val="99"/>
    <w:unhideWhenUsed/>
    <w:qFormat/>
    <w:rsid w:val="00885D1D"/>
    <w:pPr>
      <w:jc w:val="both"/>
    </w:pPr>
    <w:rPr>
      <w:rFonts w:ascii="Arial" w:eastAsia="PMingLiU" w:hAnsi="Arial" w:cs="Times New Roman"/>
      <w:lang w:val="en-US"/>
    </w:rPr>
  </w:style>
  <w:style w:type="character" w:customStyle="1" w:styleId="af0">
    <w:name w:val="Основной текст Знак"/>
    <w:basedOn w:val="a0"/>
    <w:link w:val="af"/>
    <w:uiPriority w:val="99"/>
    <w:rsid w:val="00885D1D"/>
    <w:rPr>
      <w:rFonts w:ascii="Arial" w:eastAsia="PMingLiU" w:hAnsi="Arial" w:cs="Times New Roman"/>
      <w:lang w:val="en-US"/>
    </w:rPr>
  </w:style>
  <w:style w:type="character" w:customStyle="1" w:styleId="a9">
    <w:name w:val="Абзац списка Знак"/>
    <w:aliases w:val="Paragraphe EI Знак,Paragraphe de liste1 Знак,EC Знак,Paragraphe de liste2 Знак,Colorful List Accent 1 Знак,Dot pt Знак,F5 List Paragraph Знак,List Paragraph1 Знак,Issue Action POC Знак,3 Знак,POCG Table Text Знак,Indicator Text Знак"/>
    <w:basedOn w:val="a0"/>
    <w:link w:val="a8"/>
    <w:uiPriority w:val="34"/>
    <w:qFormat/>
    <w:locked/>
    <w:rsid w:val="003F3736"/>
    <w:rPr>
      <w:rFonts w:eastAsiaTheme="minorEastAsia"/>
      <w:lang w:eastAsia="ru-RU"/>
    </w:rPr>
  </w:style>
  <w:style w:type="paragraph" w:styleId="HTML">
    <w:name w:val="HTML Preformatted"/>
    <w:link w:val="HTML0"/>
    <w:uiPriority w:val="99"/>
    <w:unhideWhenUsed/>
    <w:rsid w:val="005A7A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A7AF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hidesearchterm">
    <w:name w:val="co_hidesearchterm"/>
    <w:basedOn w:val="a0"/>
    <w:rsid w:val="00962184"/>
  </w:style>
  <w:style w:type="paragraph" w:styleId="af1">
    <w:name w:val="footnote text"/>
    <w:link w:val="af2"/>
    <w:uiPriority w:val="99"/>
    <w:semiHidden/>
    <w:unhideWhenUsed/>
    <w:rsid w:val="006A0FCF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A0FCF"/>
    <w:rPr>
      <w:rFonts w:eastAsiaTheme="minorEastAsia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6A0FCF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qFormat/>
    <w:rsid w:val="006A0FCF"/>
    <w:rPr>
      <w:sz w:val="16"/>
      <w:szCs w:val="16"/>
    </w:rPr>
  </w:style>
  <w:style w:type="paragraph" w:styleId="af5">
    <w:name w:val="annotation text"/>
    <w:link w:val="af6"/>
    <w:uiPriority w:val="99"/>
    <w:unhideWhenUsed/>
    <w:rsid w:val="006A0FCF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6A0FCF"/>
    <w:rPr>
      <w:rFonts w:eastAsiaTheme="minorEastAsia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6A0FC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6A0FCF"/>
    <w:rPr>
      <w:rFonts w:eastAsiaTheme="minorEastAsia"/>
      <w:b/>
      <w:bCs/>
      <w:sz w:val="20"/>
      <w:szCs w:val="20"/>
      <w:lang w:eastAsia="ru-RU"/>
    </w:rPr>
  </w:style>
  <w:style w:type="table" w:styleId="af9">
    <w:name w:val="Table Grid"/>
    <w:basedOn w:val="a1"/>
    <w:uiPriority w:val="39"/>
    <w:rsid w:val="005E1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basedOn w:val="a0"/>
    <w:uiPriority w:val="20"/>
    <w:qFormat/>
    <w:rsid w:val="00331C22"/>
    <w:rPr>
      <w:i/>
      <w:iCs/>
    </w:rPr>
  </w:style>
  <w:style w:type="character" w:customStyle="1" w:styleId="currentdocdiv">
    <w:name w:val="currentdocdiv"/>
    <w:basedOn w:val="a0"/>
    <w:rsid w:val="00B45C34"/>
  </w:style>
  <w:style w:type="character" w:styleId="afb">
    <w:name w:val="Hyperlink"/>
    <w:basedOn w:val="a0"/>
    <w:uiPriority w:val="99"/>
    <w:unhideWhenUsed/>
    <w:rsid w:val="003071D2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071D2"/>
    <w:rPr>
      <w:color w:val="605E5C"/>
      <w:shd w:val="clear" w:color="auto" w:fill="E1DFDD"/>
    </w:rPr>
  </w:style>
  <w:style w:type="paragraph" w:customStyle="1" w:styleId="Default">
    <w:name w:val="Default"/>
    <w:rsid w:val="00381D0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formattext">
    <w:name w:val="formattext"/>
    <w:rsid w:val="00D07CA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endnote text"/>
    <w:link w:val="afd"/>
    <w:uiPriority w:val="99"/>
    <w:semiHidden/>
    <w:unhideWhenUsed/>
    <w:rsid w:val="000D1409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0D1409"/>
    <w:rPr>
      <w:rFonts w:eastAsiaTheme="minorEastAsia"/>
      <w:sz w:val="20"/>
      <w:szCs w:val="20"/>
      <w:lang w:eastAsia="ru-RU"/>
    </w:rPr>
  </w:style>
  <w:style w:type="character" w:styleId="afe">
    <w:name w:val="endnote reference"/>
    <w:basedOn w:val="a0"/>
    <w:uiPriority w:val="99"/>
    <w:semiHidden/>
    <w:unhideWhenUsed/>
    <w:rsid w:val="000D1409"/>
    <w:rPr>
      <w:vertAlign w:val="superscript"/>
    </w:rPr>
  </w:style>
  <w:style w:type="character" w:styleId="aff">
    <w:name w:val="Strong"/>
    <w:basedOn w:val="a0"/>
    <w:uiPriority w:val="22"/>
    <w:qFormat/>
    <w:rsid w:val="00C456C7"/>
    <w:rPr>
      <w:b/>
      <w:bCs/>
    </w:rPr>
  </w:style>
  <w:style w:type="character" w:customStyle="1" w:styleId="ezkurwreuab5ozgtqnkl">
    <w:name w:val="ezkurwreuab5ozgtqnkl"/>
    <w:basedOn w:val="a0"/>
    <w:rsid w:val="006B5C41"/>
  </w:style>
  <w:style w:type="paragraph" w:styleId="aff0">
    <w:name w:val="Revision"/>
    <w:hidden/>
    <w:uiPriority w:val="99"/>
    <w:semiHidden/>
    <w:rsid w:val="00A65449"/>
    <w:rPr>
      <w:rFonts w:eastAsiaTheme="minorEastAsia"/>
    </w:rPr>
  </w:style>
  <w:style w:type="character" w:customStyle="1" w:styleId="whitespace-normal">
    <w:name w:val="whitespace-normal"/>
    <w:basedOn w:val="a0"/>
    <w:rsid w:val="00B551F7"/>
  </w:style>
  <w:style w:type="paragraph" w:customStyle="1" w:styleId="ds-markdown-paragraph">
    <w:name w:val="ds-markdown-paragraph"/>
    <w:rsid w:val="00996C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uiPriority w:val="9"/>
    <w:semiHidden/>
    <w:rsid w:val="009579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pji">
    <w:name w:val="pji"/>
    <w:rsid w:val="0085724E"/>
    <w:pPr>
      <w:jc w:val="both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j">
    <w:name w:val="pj"/>
    <w:rsid w:val="00883672"/>
    <w:pPr>
      <w:ind w:firstLine="400"/>
      <w:jc w:val="both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elative">
    <w:name w:val="relative"/>
    <w:basedOn w:val="a0"/>
    <w:rsid w:val="002B778E"/>
  </w:style>
  <w:style w:type="paragraph" w:customStyle="1" w:styleId="not-prose">
    <w:name w:val="not-prose"/>
    <w:rsid w:val="002B77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fa">
    <w:name w:val="FollowedHyperlink"/>
    <w:basedOn w:val="a0"/>
    <w:uiPriority w:val="99"/>
    <w:semiHidden/>
    <w:unhideWhenUsed/>
    <w:rsid w:val="00850DAC"/>
    <w:rPr>
      <w:color w:val="954F72" w:themeColor="followedHyperlink"/>
      <w:u w:val="single"/>
    </w:rPr>
  </w:style>
  <w:style w:type="paragraph" w:styleId="aff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-claude-response-body">
    <w:name w:val="font-claude-response-body"/>
    <w:basedOn w:val="a"/>
    <w:rsid w:val="00201A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8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2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9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0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5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5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1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3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7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5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7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4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23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6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4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8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7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4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1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2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9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8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3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40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54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7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ylgrQGmSiU9bGICl8hb9hgtYJA==">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c49b111-19db-458d-83ff-1af0ac9ae35b}" enabled="0" method="" siteId="{3c49b111-19db-458d-83ff-1af0ac9ae35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32</Pages>
  <Words>10384</Words>
  <Characters>59195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Даяна Казангапова</dc:creator>
  <cp:lastModifiedBy>Даяна Казангапова</cp:lastModifiedBy>
  <cp:revision>12</cp:revision>
  <dcterms:created xsi:type="dcterms:W3CDTF">2026-04-27T07:11:00Z</dcterms:created>
  <dcterms:modified xsi:type="dcterms:W3CDTF">2026-04-28T11:10:00Z</dcterms:modified>
</cp:coreProperties>
</file>