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A7642" w14:textId="56B74848" w:rsidR="00EF4E93" w:rsidRPr="00F640EB" w:rsidRDefault="00386737" w:rsidP="00EF4E93">
      <w:pPr>
        <w:rPr>
          <w:color w:val="3399FF"/>
          <w:lang w:val="kk-KZ"/>
        </w:rPr>
      </w:pPr>
      <w:r>
        <w:rPr>
          <w:color w:val="3399FF"/>
          <w:lang w:val="kk-KZ"/>
        </w:rPr>
        <w:t xml:space="preserve">             </w:t>
      </w:r>
      <w:r w:rsidR="00DA79A3">
        <w:rPr>
          <w:color w:val="3399FF"/>
          <w:lang w:val="kk-KZ"/>
        </w:rPr>
        <w:t xml:space="preserve">         </w:t>
      </w:r>
      <w:r w:rsidR="00CA0037" w:rsidRPr="00F640EB">
        <w:rPr>
          <w:color w:val="3399FF"/>
          <w:lang w:val="kk-KZ"/>
        </w:rPr>
        <w:t>Алматы</w:t>
      </w:r>
      <w:r w:rsidR="00EF4E93" w:rsidRPr="00F640EB">
        <w:rPr>
          <w:color w:val="3399FF"/>
          <w:lang w:val="kk-KZ"/>
        </w:rPr>
        <w:t xml:space="preserve"> қ</w:t>
      </w:r>
      <w:proofErr w:type="spellStart"/>
      <w:r w:rsidR="00EF4E93" w:rsidRPr="00F640EB">
        <w:rPr>
          <w:color w:val="3399FF"/>
        </w:rPr>
        <w:t>аласы</w:t>
      </w:r>
      <w:proofErr w:type="spellEnd"/>
      <w:r w:rsidR="00EF4E93" w:rsidRPr="00F640EB">
        <w:rPr>
          <w:color w:val="3399FF"/>
          <w:lang w:val="kk-KZ"/>
        </w:rPr>
        <w:t xml:space="preserve">                                                                                              </w:t>
      </w:r>
      <w:r w:rsidRPr="00F640EB">
        <w:rPr>
          <w:color w:val="3399FF"/>
          <w:lang w:val="kk-KZ"/>
        </w:rPr>
        <w:t xml:space="preserve"> </w:t>
      </w:r>
      <w:r w:rsidR="00EF4E93" w:rsidRPr="00F640EB">
        <w:rPr>
          <w:color w:val="3399FF"/>
          <w:lang w:val="kk-KZ"/>
        </w:rPr>
        <w:t xml:space="preserve">           </w:t>
      </w:r>
      <w:proofErr w:type="spellStart"/>
      <w:r w:rsidR="00EF4E93" w:rsidRPr="00F640EB">
        <w:rPr>
          <w:color w:val="3399FF"/>
          <w:lang w:val="kk-KZ"/>
        </w:rPr>
        <w:t>город</w:t>
      </w:r>
      <w:proofErr w:type="spellEnd"/>
      <w:r w:rsidR="00EF4E93" w:rsidRPr="00F640EB">
        <w:rPr>
          <w:color w:val="3399FF"/>
          <w:lang w:val="kk-KZ"/>
        </w:rPr>
        <w:t xml:space="preserve"> </w:t>
      </w:r>
      <w:r w:rsidR="00CA0037" w:rsidRPr="00F640EB">
        <w:rPr>
          <w:color w:val="3399FF"/>
          <w:lang w:val="kk-KZ"/>
        </w:rPr>
        <w:t>Алматы</w:t>
      </w:r>
      <w:r w:rsidR="00EF4E93" w:rsidRPr="00F640EB">
        <w:rPr>
          <w:color w:val="3399FF"/>
          <w:lang w:val="kk-KZ"/>
        </w:rPr>
        <w:t xml:space="preserve">                                                                                                               </w:t>
      </w:r>
    </w:p>
    <w:p w14:paraId="660791C6" w14:textId="77777777" w:rsidR="005C14F1" w:rsidRPr="00F640EB" w:rsidRDefault="005C14F1" w:rsidP="00934587"/>
    <w:p w14:paraId="4B7043ED" w14:textId="072F8A4C" w:rsidR="0094678B" w:rsidRPr="00F640EB" w:rsidRDefault="0094678B" w:rsidP="00934587"/>
    <w:p w14:paraId="45D93E2E" w14:textId="3A3349DF" w:rsidR="00BA3430" w:rsidRPr="00F640EB" w:rsidRDefault="00BA3430" w:rsidP="00934587"/>
    <w:p w14:paraId="6894551E" w14:textId="655BF088" w:rsidR="00BA3430" w:rsidRPr="00F640EB" w:rsidRDefault="00BA3430" w:rsidP="00BA3430">
      <w:pPr>
        <w:jc w:val="center"/>
      </w:pPr>
    </w:p>
    <w:p w14:paraId="43C09D9E" w14:textId="77777777" w:rsidR="00567A0C" w:rsidRPr="00F640EB" w:rsidRDefault="00567A0C" w:rsidP="00567A0C">
      <w:pPr>
        <w:tabs>
          <w:tab w:val="left" w:pos="284"/>
          <w:tab w:val="left" w:pos="567"/>
        </w:tabs>
        <w:jc w:val="center"/>
        <w:rPr>
          <w:b/>
          <w:sz w:val="24"/>
          <w:szCs w:val="24"/>
        </w:rPr>
      </w:pPr>
    </w:p>
    <w:p w14:paraId="14BE7623" w14:textId="45C74413" w:rsidR="00567A0C" w:rsidRPr="00F640EB" w:rsidRDefault="00567A0C" w:rsidP="00567A0C">
      <w:pPr>
        <w:jc w:val="center"/>
        <w:rPr>
          <w:b/>
          <w:sz w:val="28"/>
          <w:szCs w:val="28"/>
        </w:rPr>
      </w:pPr>
      <w:r w:rsidRPr="00F640EB">
        <w:rPr>
          <w:b/>
          <w:sz w:val="28"/>
          <w:szCs w:val="28"/>
        </w:rPr>
        <w:t>«О внесении изменений и дополнений в постановления Правления Агентства Республики Казахстан по регулированию и развитию финансового рынка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финансовом рынке»</w:t>
      </w:r>
    </w:p>
    <w:p w14:paraId="1D9255EA" w14:textId="77777777" w:rsidR="00BA3430" w:rsidRPr="00F640EB" w:rsidRDefault="00BA3430" w:rsidP="00567A0C">
      <w:pPr>
        <w:jc w:val="center"/>
        <w:rPr>
          <w:b/>
          <w:sz w:val="28"/>
          <w:szCs w:val="28"/>
        </w:rPr>
      </w:pPr>
      <w:bookmarkStart w:id="0" w:name="_GoBack"/>
      <w:bookmarkEnd w:id="0"/>
    </w:p>
    <w:p w14:paraId="11F6A8B5" w14:textId="77777777" w:rsidR="00BA3430" w:rsidRPr="00F640EB" w:rsidRDefault="00BA3430" w:rsidP="00BA3430"/>
    <w:p w14:paraId="3EB2F228" w14:textId="77777777" w:rsidR="00BA3430" w:rsidRPr="00F640EB" w:rsidRDefault="00BA3430" w:rsidP="00BA3430">
      <w:pPr>
        <w:shd w:val="clear" w:color="auto" w:fill="FFFFFF" w:themeFill="background1"/>
        <w:tabs>
          <w:tab w:val="left" w:pos="1134"/>
        </w:tabs>
        <w:ind w:firstLine="709"/>
        <w:jc w:val="both"/>
        <w:rPr>
          <w:rStyle w:val="s0"/>
          <w:b/>
          <w:bCs/>
          <w:sz w:val="28"/>
          <w:szCs w:val="28"/>
        </w:rPr>
      </w:pPr>
      <w:r w:rsidRPr="00F640EB">
        <w:rPr>
          <w:rStyle w:val="s0"/>
          <w:bCs/>
          <w:sz w:val="28"/>
          <w:szCs w:val="28"/>
        </w:rPr>
        <w:t xml:space="preserve">Правление Агентства Республики Казахстан по регулированию и развитию финансового рынка </w:t>
      </w:r>
      <w:r w:rsidRPr="00F640EB">
        <w:rPr>
          <w:rStyle w:val="s0"/>
          <w:b/>
          <w:bCs/>
          <w:sz w:val="28"/>
          <w:szCs w:val="28"/>
        </w:rPr>
        <w:t>ПОСТАНОВЛЯЕТ:</w:t>
      </w:r>
    </w:p>
    <w:p w14:paraId="58299B21" w14:textId="6F6EF375" w:rsidR="00533198" w:rsidRPr="00F640EB" w:rsidRDefault="00BA3430" w:rsidP="00BA3430">
      <w:pPr>
        <w:ind w:firstLine="708"/>
        <w:jc w:val="both"/>
        <w:rPr>
          <w:sz w:val="28"/>
        </w:rPr>
      </w:pPr>
      <w:r w:rsidRPr="00F640EB">
        <w:rPr>
          <w:sz w:val="28"/>
          <w:lang w:val="kk-KZ"/>
        </w:rPr>
        <w:t>1</w:t>
      </w:r>
      <w:r w:rsidRPr="00F640EB">
        <w:rPr>
          <w:sz w:val="28"/>
          <w:szCs w:val="28"/>
        </w:rPr>
        <w:t xml:space="preserve">. </w:t>
      </w:r>
      <w:r w:rsidR="00533198" w:rsidRPr="00F640EB">
        <w:rPr>
          <w:sz w:val="28"/>
        </w:rPr>
        <w:t>Внести в постановление Правления Агентства Республики Казахстан по регулированию и развитию финансового рынка от 22 марта 2020 года № 18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(зарегистрировано в Реестре государственной регистрации нормативных правовых актов под № 20160) следующие изменения</w:t>
      </w:r>
      <w:r w:rsidR="00645C93" w:rsidRPr="00F640EB">
        <w:rPr>
          <w:sz w:val="28"/>
        </w:rPr>
        <w:t xml:space="preserve"> и дополнени</w:t>
      </w:r>
      <w:r w:rsidR="007817F9" w:rsidRPr="00F640EB">
        <w:rPr>
          <w:sz w:val="28"/>
        </w:rPr>
        <w:t>я</w:t>
      </w:r>
      <w:r w:rsidR="00533198" w:rsidRPr="00F640EB">
        <w:rPr>
          <w:sz w:val="28"/>
        </w:rPr>
        <w:t>:</w:t>
      </w:r>
    </w:p>
    <w:p w14:paraId="38E82C9A" w14:textId="34891415" w:rsidR="00533198" w:rsidRPr="00F640EB" w:rsidRDefault="00533198" w:rsidP="00BA3430">
      <w:pPr>
        <w:ind w:firstLine="708"/>
        <w:jc w:val="both"/>
        <w:rPr>
          <w:sz w:val="28"/>
        </w:rPr>
      </w:pPr>
      <w:r w:rsidRPr="00F640EB">
        <w:rPr>
          <w:sz w:val="28"/>
        </w:rPr>
        <w:t>в Требованиях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утвержденных указанным постановлением:</w:t>
      </w:r>
    </w:p>
    <w:p w14:paraId="1253891C" w14:textId="77777777" w:rsidR="00DB4F69" w:rsidRPr="00F640EB" w:rsidRDefault="00DB4F69" w:rsidP="00BA3430">
      <w:pPr>
        <w:ind w:firstLine="708"/>
        <w:jc w:val="both"/>
        <w:rPr>
          <w:sz w:val="28"/>
          <w:szCs w:val="28"/>
        </w:rPr>
      </w:pPr>
      <w:r w:rsidRPr="00F640EB">
        <w:rPr>
          <w:sz w:val="28"/>
          <w:szCs w:val="28"/>
        </w:rPr>
        <w:t>пункт 2 дополнить подпунктом 10) следующего содержания:</w:t>
      </w:r>
    </w:p>
    <w:p w14:paraId="09D44C63" w14:textId="01795902" w:rsidR="00533198" w:rsidRPr="00F640EB" w:rsidRDefault="00DB4F69" w:rsidP="001C74A2">
      <w:pPr>
        <w:ind w:firstLine="708"/>
        <w:jc w:val="both"/>
        <w:rPr>
          <w:rStyle w:val="s0"/>
          <w:bCs/>
          <w:sz w:val="28"/>
          <w:szCs w:val="28"/>
        </w:rPr>
      </w:pPr>
      <w:r w:rsidRPr="00F640EB">
        <w:rPr>
          <w:rStyle w:val="s0"/>
          <w:bCs/>
          <w:sz w:val="28"/>
          <w:szCs w:val="28"/>
        </w:rPr>
        <w:t xml:space="preserve">«10) уполномоченная организация </w:t>
      </w:r>
      <w:r w:rsidR="001C74A2" w:rsidRPr="00F640EB">
        <w:rPr>
          <w:rStyle w:val="s0"/>
          <w:bCs/>
          <w:sz w:val="28"/>
          <w:szCs w:val="28"/>
        </w:rPr>
        <w:t>–</w:t>
      </w:r>
      <w:r w:rsidRPr="00F640EB">
        <w:rPr>
          <w:rStyle w:val="s0"/>
          <w:bCs/>
          <w:sz w:val="28"/>
          <w:szCs w:val="28"/>
        </w:rPr>
        <w:t xml:space="preserve"> финансовая организации Республики Казахстан, не являющаяся банком, осуществляющая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w:t>
      </w:r>
    </w:p>
    <w:p w14:paraId="184CAB37" w14:textId="357DD58F" w:rsidR="004D37A9" w:rsidRPr="00F640EB" w:rsidRDefault="00DE07E5" w:rsidP="00BA3430">
      <w:pPr>
        <w:ind w:firstLine="708"/>
        <w:jc w:val="both"/>
        <w:rPr>
          <w:rStyle w:val="s0"/>
          <w:bCs/>
          <w:sz w:val="28"/>
          <w:szCs w:val="28"/>
        </w:rPr>
      </w:pPr>
      <w:r w:rsidRPr="00F640EB">
        <w:rPr>
          <w:rStyle w:val="s0"/>
          <w:bCs/>
          <w:sz w:val="28"/>
          <w:szCs w:val="28"/>
        </w:rPr>
        <w:lastRenderedPageBreak/>
        <w:t xml:space="preserve">подпункт 19) </w:t>
      </w:r>
      <w:r w:rsidR="00864BE4" w:rsidRPr="00F640EB">
        <w:rPr>
          <w:rStyle w:val="s0"/>
          <w:bCs/>
          <w:sz w:val="28"/>
          <w:szCs w:val="28"/>
        </w:rPr>
        <w:t>пункт</w:t>
      </w:r>
      <w:r w:rsidRPr="00F640EB">
        <w:rPr>
          <w:rStyle w:val="s0"/>
          <w:bCs/>
          <w:sz w:val="28"/>
          <w:szCs w:val="28"/>
        </w:rPr>
        <w:t xml:space="preserve">а </w:t>
      </w:r>
      <w:r w:rsidR="00864BE4" w:rsidRPr="00F640EB">
        <w:rPr>
          <w:rStyle w:val="s0"/>
          <w:bCs/>
          <w:sz w:val="28"/>
          <w:szCs w:val="28"/>
        </w:rPr>
        <w:t xml:space="preserve">17 </w:t>
      </w:r>
      <w:r w:rsidRPr="00F640EB">
        <w:rPr>
          <w:rStyle w:val="s0"/>
          <w:bCs/>
          <w:sz w:val="28"/>
          <w:szCs w:val="28"/>
        </w:rPr>
        <w:t>исключить;</w:t>
      </w:r>
    </w:p>
    <w:p w14:paraId="62D5F04A" w14:textId="77777777" w:rsidR="00940F56" w:rsidRPr="00F640EB" w:rsidRDefault="004D37A9" w:rsidP="00BA3430">
      <w:pPr>
        <w:ind w:firstLine="708"/>
        <w:jc w:val="both"/>
        <w:rPr>
          <w:rStyle w:val="s0"/>
          <w:bCs/>
          <w:sz w:val="28"/>
          <w:szCs w:val="28"/>
        </w:rPr>
      </w:pPr>
      <w:r w:rsidRPr="00F640EB">
        <w:rPr>
          <w:rStyle w:val="s0"/>
          <w:bCs/>
          <w:sz w:val="28"/>
          <w:szCs w:val="28"/>
        </w:rPr>
        <w:t>дополнить пунктом 24-1 следующего содержания:</w:t>
      </w:r>
      <w:r w:rsidR="006357B8" w:rsidRPr="00F640EB">
        <w:rPr>
          <w:rStyle w:val="s0"/>
          <w:bCs/>
          <w:sz w:val="28"/>
          <w:szCs w:val="28"/>
        </w:rPr>
        <w:t xml:space="preserve"> </w:t>
      </w:r>
    </w:p>
    <w:p w14:paraId="72CAD4DD" w14:textId="77777777" w:rsidR="00940F56" w:rsidRPr="00F640EB" w:rsidRDefault="00940F56" w:rsidP="00940F56">
      <w:pPr>
        <w:ind w:firstLine="708"/>
        <w:jc w:val="both"/>
        <w:rPr>
          <w:rStyle w:val="s0"/>
          <w:bCs/>
          <w:sz w:val="28"/>
          <w:szCs w:val="28"/>
        </w:rPr>
      </w:pPr>
      <w:r w:rsidRPr="00F640EB">
        <w:rPr>
          <w:rStyle w:val="s0"/>
          <w:bCs/>
          <w:sz w:val="28"/>
          <w:szCs w:val="28"/>
        </w:rPr>
        <w:t>«24-1. При идентификации клиента (его представителя) осуществляет проверку на наличие такого клиента (его представителя) в перечне лиц, имеющих право покупать от имени уполномоченной организации наличную иностранную валюту.</w:t>
      </w:r>
    </w:p>
    <w:p w14:paraId="31C7B6DD" w14:textId="11E76495" w:rsidR="00DB4F69" w:rsidRPr="00F640EB" w:rsidRDefault="00940F56" w:rsidP="00940F56">
      <w:pPr>
        <w:ind w:firstLine="708"/>
        <w:jc w:val="both"/>
        <w:rPr>
          <w:rStyle w:val="s0"/>
          <w:bCs/>
          <w:sz w:val="28"/>
          <w:szCs w:val="28"/>
        </w:rPr>
      </w:pPr>
      <w:r w:rsidRPr="00F640EB">
        <w:rPr>
          <w:rStyle w:val="s0"/>
          <w:bCs/>
          <w:sz w:val="28"/>
          <w:szCs w:val="28"/>
        </w:rPr>
        <w:t>Для выявления учредителя (участника), руководителя или иного лица, представляющего интересы уполномоченной организации на основании доверенности при проведении операций по покупке и (или) продаже наличной иностранной валюты сверяются со сведениями, полученными от Национального Банка Республики Казахстан.»;</w:t>
      </w:r>
      <w:r w:rsidR="006357B8" w:rsidRPr="00F640EB">
        <w:rPr>
          <w:rStyle w:val="s0"/>
          <w:bCs/>
          <w:sz w:val="28"/>
          <w:szCs w:val="28"/>
        </w:rPr>
        <w:t xml:space="preserve"> </w:t>
      </w:r>
    </w:p>
    <w:p w14:paraId="7BF6F84A" w14:textId="6F32DCCF" w:rsidR="00673A0E" w:rsidRPr="00F640EB" w:rsidRDefault="00940F56" w:rsidP="00940F56">
      <w:pPr>
        <w:ind w:firstLine="708"/>
        <w:jc w:val="both"/>
        <w:rPr>
          <w:rStyle w:val="s0"/>
          <w:bCs/>
          <w:sz w:val="28"/>
          <w:szCs w:val="28"/>
        </w:rPr>
      </w:pPr>
      <w:r w:rsidRPr="00F640EB">
        <w:rPr>
          <w:rStyle w:val="s0"/>
          <w:bCs/>
          <w:sz w:val="28"/>
          <w:szCs w:val="28"/>
        </w:rPr>
        <w:t>пункт</w:t>
      </w:r>
      <w:r w:rsidR="00645C93" w:rsidRPr="00F640EB">
        <w:rPr>
          <w:rStyle w:val="s0"/>
          <w:bCs/>
          <w:sz w:val="28"/>
          <w:szCs w:val="28"/>
        </w:rPr>
        <w:t>ы</w:t>
      </w:r>
      <w:r w:rsidRPr="00F640EB">
        <w:rPr>
          <w:rStyle w:val="s0"/>
          <w:bCs/>
          <w:sz w:val="28"/>
          <w:szCs w:val="28"/>
        </w:rPr>
        <w:t xml:space="preserve"> 26</w:t>
      </w:r>
      <w:r w:rsidR="00645C93" w:rsidRPr="00F640EB">
        <w:rPr>
          <w:rStyle w:val="s0"/>
          <w:bCs/>
          <w:sz w:val="28"/>
          <w:szCs w:val="28"/>
        </w:rPr>
        <w:t xml:space="preserve"> и 27</w:t>
      </w:r>
      <w:r w:rsidRPr="00F640EB">
        <w:rPr>
          <w:rStyle w:val="s0"/>
          <w:bCs/>
          <w:sz w:val="28"/>
          <w:szCs w:val="28"/>
        </w:rPr>
        <w:t xml:space="preserve"> изложить в следующей </w:t>
      </w:r>
      <w:r w:rsidR="00673A0E" w:rsidRPr="00F640EB">
        <w:rPr>
          <w:rStyle w:val="s0"/>
          <w:bCs/>
          <w:sz w:val="28"/>
          <w:szCs w:val="28"/>
        </w:rPr>
        <w:t>редакции:</w:t>
      </w:r>
    </w:p>
    <w:p w14:paraId="0CC10181" w14:textId="77777777" w:rsidR="00645C93" w:rsidRPr="00F640EB" w:rsidRDefault="00673A0E" w:rsidP="00645C93">
      <w:pPr>
        <w:ind w:firstLine="708"/>
        <w:jc w:val="both"/>
        <w:rPr>
          <w:rStyle w:val="s0"/>
          <w:bCs/>
          <w:sz w:val="28"/>
          <w:szCs w:val="28"/>
        </w:rPr>
      </w:pPr>
      <w:r w:rsidRPr="00F640EB">
        <w:rPr>
          <w:rStyle w:val="s0"/>
          <w:bCs/>
          <w:sz w:val="28"/>
          <w:szCs w:val="28"/>
        </w:rPr>
        <w:t>«</w:t>
      </w:r>
      <w:r w:rsidR="00645C93" w:rsidRPr="00F640EB">
        <w:rPr>
          <w:rStyle w:val="s0"/>
          <w:bCs/>
          <w:sz w:val="28"/>
          <w:szCs w:val="28"/>
        </w:rPr>
        <w:t>26. При открытии банковского счета и (или) выпуске платежной карточки нерезиденту Республики Казахстан, электронным резидентам (e-</w:t>
      </w:r>
      <w:proofErr w:type="spellStart"/>
      <w:r w:rsidR="00645C93" w:rsidRPr="00F640EB">
        <w:rPr>
          <w:rStyle w:val="s0"/>
          <w:bCs/>
          <w:sz w:val="28"/>
          <w:szCs w:val="28"/>
        </w:rPr>
        <w:t>Residency</w:t>
      </w:r>
      <w:proofErr w:type="spellEnd"/>
      <w:r w:rsidR="00645C93" w:rsidRPr="00F640EB">
        <w:rPr>
          <w:rStyle w:val="s0"/>
          <w:bCs/>
          <w:sz w:val="28"/>
          <w:szCs w:val="28"/>
        </w:rPr>
        <w:t>) банк:</w:t>
      </w:r>
    </w:p>
    <w:p w14:paraId="636358E6" w14:textId="77777777" w:rsidR="00645C93" w:rsidRPr="00F640EB" w:rsidRDefault="00645C93" w:rsidP="00645C93">
      <w:pPr>
        <w:ind w:firstLine="708"/>
        <w:jc w:val="both"/>
        <w:rPr>
          <w:rStyle w:val="s0"/>
          <w:bCs/>
          <w:sz w:val="28"/>
          <w:szCs w:val="28"/>
        </w:rPr>
      </w:pPr>
      <w:r w:rsidRPr="00F640EB">
        <w:rPr>
          <w:rStyle w:val="s0"/>
          <w:bCs/>
          <w:sz w:val="28"/>
          <w:szCs w:val="28"/>
        </w:rPr>
        <w:t>1) проверяет документы клиента, удостоверяющие личность;</w:t>
      </w:r>
    </w:p>
    <w:p w14:paraId="755661BE" w14:textId="77777777" w:rsidR="00645C93" w:rsidRPr="00F640EB" w:rsidRDefault="00645C93" w:rsidP="00645C93">
      <w:pPr>
        <w:ind w:firstLine="708"/>
        <w:jc w:val="both"/>
        <w:rPr>
          <w:rStyle w:val="s0"/>
          <w:bCs/>
          <w:sz w:val="28"/>
          <w:szCs w:val="28"/>
        </w:rPr>
      </w:pPr>
      <w:r w:rsidRPr="00F640EB">
        <w:rPr>
          <w:rStyle w:val="s0"/>
          <w:bCs/>
          <w:sz w:val="28"/>
          <w:szCs w:val="28"/>
        </w:rPr>
        <w:t>2) проводит биометрическую аутентификацию посредством ЦОИД;</w:t>
      </w:r>
    </w:p>
    <w:p w14:paraId="50E95461" w14:textId="77777777" w:rsidR="00645C93" w:rsidRPr="00F640EB" w:rsidRDefault="00645C93" w:rsidP="00645C93">
      <w:pPr>
        <w:ind w:firstLine="708"/>
        <w:jc w:val="both"/>
        <w:rPr>
          <w:rStyle w:val="s0"/>
          <w:bCs/>
          <w:sz w:val="28"/>
          <w:szCs w:val="28"/>
        </w:rPr>
      </w:pPr>
      <w:r w:rsidRPr="00F640EB">
        <w:rPr>
          <w:rStyle w:val="s0"/>
          <w:bCs/>
          <w:sz w:val="28"/>
          <w:szCs w:val="28"/>
        </w:rPr>
        <w:t>3) проводит анализ заполненного клиентом опросника, форма которого определяется банком и включает сведения, необходимые для установления предполагаемой цели и характера деловых отношений.</w:t>
      </w:r>
    </w:p>
    <w:p w14:paraId="3CA63DF1" w14:textId="77777777" w:rsidR="00645C93" w:rsidRPr="00F640EB" w:rsidRDefault="00645C93" w:rsidP="00645C93">
      <w:pPr>
        <w:ind w:firstLine="708"/>
        <w:jc w:val="both"/>
        <w:rPr>
          <w:rStyle w:val="s0"/>
          <w:bCs/>
          <w:sz w:val="28"/>
          <w:szCs w:val="28"/>
        </w:rPr>
      </w:pPr>
      <w:r w:rsidRPr="00F640EB">
        <w:rPr>
          <w:rStyle w:val="s0"/>
          <w:bCs/>
          <w:sz w:val="28"/>
          <w:szCs w:val="28"/>
        </w:rPr>
        <w:t>27. Банк определяет уровень риска клиента (группы клиентов) в соответствии с пунктом 22 Требований и внутренними документами банка с учетом анализа документов и опросника, указанных в подпунктах 1), 2 и 3) части первой пункта 26 Требований, а также с учетом профиля активности клиента.</w:t>
      </w:r>
    </w:p>
    <w:p w14:paraId="6C73D874" w14:textId="77777777" w:rsidR="00645C93" w:rsidRPr="00F640EB" w:rsidRDefault="00645C93" w:rsidP="00645C93">
      <w:pPr>
        <w:ind w:firstLine="708"/>
        <w:jc w:val="both"/>
        <w:rPr>
          <w:rStyle w:val="s0"/>
          <w:bCs/>
          <w:sz w:val="28"/>
          <w:szCs w:val="28"/>
        </w:rPr>
      </w:pPr>
      <w:r w:rsidRPr="00F640EB">
        <w:rPr>
          <w:rStyle w:val="s0"/>
          <w:bCs/>
          <w:sz w:val="28"/>
          <w:szCs w:val="28"/>
        </w:rPr>
        <w:t>В отношении нерезидентов Республики Казахстан, по которым банком присвоен высокий уровень риска ОД/ФТ/ФРОМУ или по которым имеются подозрения в подверженности рискам мошенничества и противоправных инцидентов, банк применяет усиленные меры надлежащей проверки и осуществляет мониторинг операций в соответствии с законодательством Республики Казахстан о ПОД/ФТ/ФРОМУ и правилами внутреннего контроля банка.</w:t>
      </w:r>
      <w:r w:rsidR="00673A0E" w:rsidRPr="00F640EB">
        <w:rPr>
          <w:rStyle w:val="s0"/>
          <w:bCs/>
          <w:sz w:val="28"/>
          <w:szCs w:val="28"/>
        </w:rPr>
        <w:t>»</w:t>
      </w:r>
      <w:r w:rsidRPr="00F640EB">
        <w:rPr>
          <w:rStyle w:val="s0"/>
          <w:bCs/>
          <w:sz w:val="28"/>
          <w:szCs w:val="28"/>
        </w:rPr>
        <w:t>.</w:t>
      </w:r>
    </w:p>
    <w:p w14:paraId="02C319F0" w14:textId="596AFA6D" w:rsidR="00645C93" w:rsidRPr="00F640EB" w:rsidRDefault="00940F56" w:rsidP="00645C93">
      <w:pPr>
        <w:tabs>
          <w:tab w:val="left" w:pos="709"/>
        </w:tabs>
        <w:ind w:firstLine="709"/>
        <w:jc w:val="both"/>
        <w:rPr>
          <w:sz w:val="28"/>
        </w:rPr>
      </w:pPr>
      <w:r w:rsidRPr="00F640EB">
        <w:rPr>
          <w:rStyle w:val="s0"/>
          <w:bCs/>
          <w:sz w:val="28"/>
          <w:szCs w:val="28"/>
        </w:rPr>
        <w:t xml:space="preserve">  </w:t>
      </w:r>
      <w:r w:rsidR="00645C93" w:rsidRPr="00F640EB">
        <w:rPr>
          <w:rStyle w:val="s0"/>
          <w:bCs/>
          <w:sz w:val="28"/>
          <w:szCs w:val="28"/>
        </w:rPr>
        <w:t xml:space="preserve">2. </w:t>
      </w:r>
      <w:r w:rsidR="00645C93" w:rsidRPr="00F640EB">
        <w:rPr>
          <w:sz w:val="28"/>
        </w:rPr>
        <w:t xml:space="preserve">Внести в постановление </w:t>
      </w:r>
      <w:r w:rsidR="00730617" w:rsidRPr="00F640EB">
        <w:rPr>
          <w:sz w:val="28"/>
        </w:rPr>
        <w:t>Правления Агентства Республики Казахстан по регулированию и развитию финансового рынка от 28 апреля 2026 года № 86</w:t>
      </w:r>
      <w:r w:rsidR="00645C93" w:rsidRPr="00F640EB">
        <w:rPr>
          <w:sz w:val="28"/>
        </w:rPr>
        <w:t xml:space="preserve"> «</w:t>
      </w:r>
      <w:r w:rsidR="00730617" w:rsidRPr="00F640EB">
        <w:rPr>
          <w:sz w:val="28"/>
        </w:rPr>
        <w:t>Об утверждении Правил формирования системы управления рисками и внутреннего контроля для банков и филиалов банков-нерезидентов Республики Казахстан</w:t>
      </w:r>
      <w:r w:rsidR="00645C93" w:rsidRPr="00F640EB">
        <w:rPr>
          <w:sz w:val="28"/>
        </w:rPr>
        <w:t xml:space="preserve">» (зарегистрировано в Реестре государственной регистрации нормативных правовых актов под № </w:t>
      </w:r>
      <w:r w:rsidR="001C74A2" w:rsidRPr="00F640EB">
        <w:rPr>
          <w:sz w:val="28"/>
        </w:rPr>
        <w:t>38586</w:t>
      </w:r>
      <w:r w:rsidR="00645C93" w:rsidRPr="00F640EB">
        <w:rPr>
          <w:sz w:val="28"/>
        </w:rPr>
        <w:t>) следующ</w:t>
      </w:r>
      <w:r w:rsidR="006320EC" w:rsidRPr="00F640EB">
        <w:rPr>
          <w:sz w:val="28"/>
        </w:rPr>
        <w:t>ее</w:t>
      </w:r>
      <w:r w:rsidR="00645C93" w:rsidRPr="00F640EB">
        <w:rPr>
          <w:sz w:val="28"/>
        </w:rPr>
        <w:t xml:space="preserve"> изменени</w:t>
      </w:r>
      <w:r w:rsidR="006320EC" w:rsidRPr="00F640EB">
        <w:rPr>
          <w:sz w:val="28"/>
        </w:rPr>
        <w:t>е</w:t>
      </w:r>
      <w:r w:rsidR="00645C93" w:rsidRPr="00F640EB">
        <w:rPr>
          <w:sz w:val="28"/>
        </w:rPr>
        <w:t>:</w:t>
      </w:r>
    </w:p>
    <w:p w14:paraId="750A5D40" w14:textId="69629184" w:rsidR="00940F56" w:rsidRPr="00F640EB" w:rsidRDefault="00645C93" w:rsidP="00645C93">
      <w:pPr>
        <w:ind w:firstLine="708"/>
        <w:jc w:val="both"/>
        <w:rPr>
          <w:sz w:val="28"/>
        </w:rPr>
      </w:pPr>
      <w:r w:rsidRPr="00F640EB">
        <w:rPr>
          <w:sz w:val="28"/>
        </w:rPr>
        <w:t>в Правилах формирования системы управления рисками и внутреннего контроля для банков</w:t>
      </w:r>
      <w:r w:rsidR="00730617" w:rsidRPr="00F640EB">
        <w:rPr>
          <w:sz w:val="28"/>
        </w:rPr>
        <w:t xml:space="preserve"> и</w:t>
      </w:r>
      <w:r w:rsidRPr="00F640EB">
        <w:rPr>
          <w:sz w:val="28"/>
        </w:rPr>
        <w:t xml:space="preserve"> филиалов банков-нерезидентов Республики Казахстан, утвержденных указанным постановлением:</w:t>
      </w:r>
    </w:p>
    <w:p w14:paraId="7DCFECD9" w14:textId="0928D0B3" w:rsidR="00645C93" w:rsidRPr="00F640EB" w:rsidRDefault="006320EC" w:rsidP="00645C93">
      <w:pPr>
        <w:ind w:firstLine="708"/>
        <w:jc w:val="both"/>
        <w:rPr>
          <w:rStyle w:val="s0"/>
          <w:bCs/>
          <w:sz w:val="28"/>
          <w:szCs w:val="28"/>
        </w:rPr>
      </w:pPr>
      <w:r w:rsidRPr="00F640EB">
        <w:rPr>
          <w:rStyle w:val="s0"/>
          <w:bCs/>
          <w:sz w:val="28"/>
          <w:szCs w:val="28"/>
        </w:rPr>
        <w:t>пункт 111 изложить в следующей редакции:</w:t>
      </w:r>
    </w:p>
    <w:p w14:paraId="32CE231B" w14:textId="77777777" w:rsidR="00FD5B54" w:rsidRPr="00F640EB" w:rsidRDefault="006320EC" w:rsidP="00FD5B54">
      <w:pPr>
        <w:ind w:firstLine="708"/>
        <w:jc w:val="both"/>
        <w:rPr>
          <w:rStyle w:val="s0"/>
          <w:bCs/>
          <w:sz w:val="28"/>
          <w:szCs w:val="28"/>
        </w:rPr>
      </w:pPr>
      <w:r w:rsidRPr="00F640EB">
        <w:rPr>
          <w:rStyle w:val="s0"/>
          <w:bCs/>
          <w:sz w:val="28"/>
          <w:szCs w:val="28"/>
        </w:rPr>
        <w:t>«</w:t>
      </w:r>
      <w:r w:rsidR="00FD5B54" w:rsidRPr="00F640EB">
        <w:rPr>
          <w:rStyle w:val="s0"/>
          <w:bCs/>
          <w:sz w:val="28"/>
          <w:szCs w:val="28"/>
        </w:rPr>
        <w:t xml:space="preserve">111.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Внутренний контроль - процесс, встроенный в </w:t>
      </w:r>
      <w:r w:rsidR="00FD5B54" w:rsidRPr="00F640EB">
        <w:rPr>
          <w:rStyle w:val="s0"/>
          <w:bCs/>
          <w:sz w:val="28"/>
          <w:szCs w:val="28"/>
        </w:rPr>
        <w:lastRenderedPageBreak/>
        <w:t>повседневную деятельность, осуществляемую уполномоченными коллегиальными органами банка, структурными подразделениями и всеми работниками банка при исполнении своих обязанностей, и направленный на достижение следующих целей:</w:t>
      </w:r>
    </w:p>
    <w:p w14:paraId="29259E99" w14:textId="77777777" w:rsidR="00FD5B54" w:rsidRPr="00F640EB" w:rsidRDefault="00FD5B54" w:rsidP="00FD5B54">
      <w:pPr>
        <w:ind w:firstLine="708"/>
        <w:jc w:val="both"/>
        <w:rPr>
          <w:rStyle w:val="s0"/>
          <w:bCs/>
          <w:sz w:val="28"/>
          <w:szCs w:val="28"/>
        </w:rPr>
      </w:pPr>
      <w:r w:rsidRPr="00F640EB">
        <w:rPr>
          <w:rStyle w:val="s0"/>
          <w:bCs/>
          <w:sz w:val="28"/>
          <w:szCs w:val="28"/>
        </w:rPr>
        <w:t>1) обеспечение эффективности деятельности банка, включая эффективность управления банковскими рисками, активами и пассивами, обеспечение сохранности активов;</w:t>
      </w:r>
    </w:p>
    <w:p w14:paraId="23421A9E" w14:textId="77777777" w:rsidR="00FD5B54" w:rsidRPr="00F640EB" w:rsidRDefault="00FD5B54" w:rsidP="00FD5B54">
      <w:pPr>
        <w:ind w:firstLine="708"/>
        <w:jc w:val="both"/>
        <w:rPr>
          <w:rStyle w:val="s0"/>
          <w:bCs/>
          <w:sz w:val="28"/>
          <w:szCs w:val="28"/>
        </w:rPr>
      </w:pPr>
      <w:r w:rsidRPr="00F640EB">
        <w:rPr>
          <w:rStyle w:val="s0"/>
          <w:bCs/>
          <w:sz w:val="28"/>
          <w:szCs w:val="28"/>
        </w:rPr>
        <w:t>2) обеспечение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p w14:paraId="3A03DA5E" w14:textId="77777777" w:rsidR="00FD5B54" w:rsidRPr="00F640EB" w:rsidRDefault="00FD5B54" w:rsidP="00FD5B54">
      <w:pPr>
        <w:ind w:firstLine="708"/>
        <w:jc w:val="both"/>
        <w:rPr>
          <w:rStyle w:val="s0"/>
          <w:bCs/>
          <w:sz w:val="28"/>
          <w:szCs w:val="28"/>
        </w:rPr>
      </w:pPr>
      <w:r w:rsidRPr="00F640EB">
        <w:rPr>
          <w:rStyle w:val="s0"/>
          <w:bCs/>
          <w:sz w:val="28"/>
          <w:szCs w:val="28"/>
        </w:rPr>
        <w:t>3) обеспечение соблюдения банком требований гражданского, налогового, банковского, валютного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платежах и платежных системах, о социальной защите,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внутренних документов банка;</w:t>
      </w:r>
    </w:p>
    <w:p w14:paraId="40DD201D" w14:textId="77777777" w:rsidR="00FD5B54" w:rsidRPr="00F640EB" w:rsidRDefault="00FD5B54" w:rsidP="00FD5B54">
      <w:pPr>
        <w:ind w:firstLine="708"/>
        <w:jc w:val="both"/>
        <w:rPr>
          <w:rStyle w:val="s0"/>
          <w:bCs/>
          <w:sz w:val="28"/>
          <w:szCs w:val="28"/>
        </w:rPr>
      </w:pPr>
      <w:r w:rsidRPr="00F640EB">
        <w:rPr>
          <w:rStyle w:val="s0"/>
          <w:bCs/>
          <w:sz w:val="28"/>
          <w:szCs w:val="28"/>
        </w:rPr>
        <w:t>4) недопущение вовлечения банка и его работников, клиентов банка:</w:t>
      </w:r>
    </w:p>
    <w:p w14:paraId="7E25DBD0" w14:textId="77777777" w:rsidR="00FD5B54" w:rsidRPr="00F640EB" w:rsidRDefault="00FD5B54" w:rsidP="00FD5B54">
      <w:pPr>
        <w:ind w:firstLine="708"/>
        <w:jc w:val="both"/>
        <w:rPr>
          <w:rStyle w:val="s0"/>
          <w:bCs/>
          <w:sz w:val="28"/>
          <w:szCs w:val="28"/>
        </w:rPr>
      </w:pPr>
      <w:r w:rsidRPr="00F640EB">
        <w:rPr>
          <w:rStyle w:val="s0"/>
          <w:bCs/>
          <w:sz w:val="28"/>
          <w:szCs w:val="28"/>
        </w:rPr>
        <w:t>в осуществление противоправной деятельности, в том числе мошенничества, обмана, ОД/ФТ/ФРОМУ, незаконного производства, оборота и (или) транзита наркотиков, организацию деятельности финансовых пирамид, осуществление платежей и (или) переводов денег в пользу электронного казино и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Казахстана, также букмекерских контор и (или) тотализаторов вне единой системы учета, предусмотренной Законом Республики Казахстан «Об игорном бизнесе», обеспечивающей осуществление расчетов по ставкам и выигрышам;</w:t>
      </w:r>
    </w:p>
    <w:p w14:paraId="0D6EAE41" w14:textId="77777777" w:rsidR="00FD5B54" w:rsidRPr="00F640EB" w:rsidRDefault="00FD5B54" w:rsidP="00FD5B54">
      <w:pPr>
        <w:ind w:firstLine="708"/>
        <w:jc w:val="both"/>
        <w:rPr>
          <w:rStyle w:val="s0"/>
          <w:bCs/>
          <w:sz w:val="28"/>
          <w:szCs w:val="28"/>
        </w:rPr>
      </w:pPr>
      <w:r w:rsidRPr="00F640EB">
        <w:rPr>
          <w:rStyle w:val="s0"/>
          <w:bCs/>
          <w:sz w:val="28"/>
          <w:szCs w:val="28"/>
        </w:rPr>
        <w:t>в осуществление операций, связанных с проведением операций, имеющих высокий риск ОД/ФТ/ФРОМУ;</w:t>
      </w:r>
    </w:p>
    <w:p w14:paraId="6A1FB878" w14:textId="77777777" w:rsidR="00FD5B54" w:rsidRPr="00F640EB" w:rsidRDefault="00FD5B54" w:rsidP="00FD5B54">
      <w:pPr>
        <w:ind w:firstLine="708"/>
        <w:jc w:val="both"/>
        <w:rPr>
          <w:rStyle w:val="s0"/>
          <w:bCs/>
          <w:sz w:val="28"/>
          <w:szCs w:val="28"/>
        </w:rPr>
      </w:pPr>
      <w:r w:rsidRPr="00F640EB">
        <w:rPr>
          <w:rStyle w:val="s0"/>
          <w:bCs/>
          <w:sz w:val="28"/>
          <w:szCs w:val="28"/>
        </w:rPr>
        <w:t>в осуществление операций, связанных с дальнейшим приобретением необеспеченных цифровых активов через провайдеров услуг цифровых активов, нерегулируемых Национальным Банком Республики Казахстан и Международным финансовым центром «Астана»;</w:t>
      </w:r>
    </w:p>
    <w:p w14:paraId="5DF4D106" w14:textId="77777777" w:rsidR="00FD5B54" w:rsidRPr="00F640EB" w:rsidRDefault="00FD5B54" w:rsidP="00FD5B54">
      <w:pPr>
        <w:ind w:firstLine="708"/>
        <w:jc w:val="both"/>
        <w:rPr>
          <w:rStyle w:val="s0"/>
          <w:bCs/>
          <w:sz w:val="28"/>
          <w:szCs w:val="28"/>
        </w:rPr>
      </w:pPr>
      <w:r w:rsidRPr="00F640EB">
        <w:rPr>
          <w:rStyle w:val="s0"/>
          <w:bCs/>
          <w:sz w:val="28"/>
          <w:szCs w:val="28"/>
        </w:rPr>
        <w:t>в осуществление платежей и (или) переводов денег физическими лицами, не достигшими возраста двадцати одного года, в пользу организатора игорного бизнеса.</w:t>
      </w:r>
    </w:p>
    <w:p w14:paraId="1403AF92" w14:textId="77777777" w:rsidR="00FD5B54" w:rsidRPr="00F640EB" w:rsidRDefault="00FD5B54" w:rsidP="00FD5B54">
      <w:pPr>
        <w:ind w:firstLine="708"/>
        <w:jc w:val="both"/>
        <w:rPr>
          <w:rStyle w:val="s0"/>
          <w:bCs/>
          <w:sz w:val="28"/>
          <w:szCs w:val="28"/>
        </w:rPr>
      </w:pPr>
      <w:r w:rsidRPr="00F640EB">
        <w:rPr>
          <w:rStyle w:val="s0"/>
          <w:bCs/>
          <w:sz w:val="28"/>
          <w:szCs w:val="28"/>
        </w:rPr>
        <w:lastRenderedPageBreak/>
        <w:t>Банк осуществляет оценку риска ОД/ФТ/ФРОМУ в случае наличия подозрений о том, что деловые отношения используются клиентом в рамках противоправных инцидентов, а также в отношении клиентов, являющихся:</w:t>
      </w:r>
    </w:p>
    <w:p w14:paraId="24A919FC" w14:textId="77777777" w:rsidR="00DD18DC" w:rsidRPr="00F640EB" w:rsidRDefault="00DD18DC" w:rsidP="00DD18DC">
      <w:pPr>
        <w:ind w:firstLine="708"/>
        <w:jc w:val="both"/>
        <w:rPr>
          <w:rStyle w:val="s0"/>
          <w:bCs/>
          <w:sz w:val="28"/>
          <w:szCs w:val="28"/>
        </w:rPr>
      </w:pPr>
      <w:r w:rsidRPr="00F640EB">
        <w:rPr>
          <w:rStyle w:val="s0"/>
          <w:bCs/>
          <w:sz w:val="28"/>
          <w:szCs w:val="28"/>
        </w:rPr>
        <w:t xml:space="preserve">1) держателями пяти и более </w:t>
      </w:r>
      <w:proofErr w:type="spellStart"/>
      <w:r w:rsidRPr="00F640EB">
        <w:rPr>
          <w:rStyle w:val="s0"/>
          <w:bCs/>
          <w:sz w:val="28"/>
          <w:szCs w:val="28"/>
        </w:rPr>
        <w:t>дебетных</w:t>
      </w:r>
      <w:proofErr w:type="spellEnd"/>
      <w:r w:rsidRPr="00F640EB">
        <w:rPr>
          <w:rStyle w:val="s0"/>
          <w:bCs/>
          <w:sz w:val="28"/>
          <w:szCs w:val="28"/>
        </w:rPr>
        <w:t xml:space="preserve"> карточек, выпущенных одним банком,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статьи 741 Гражданского кодекса Республики Казахстан, дополнительных платежных карточек, выпущенных на имя детей;</w:t>
      </w:r>
    </w:p>
    <w:p w14:paraId="06569432" w14:textId="77777777" w:rsidR="00DD18DC" w:rsidRPr="00F640EB" w:rsidRDefault="00DD18DC" w:rsidP="00DD18DC">
      <w:pPr>
        <w:ind w:firstLine="708"/>
        <w:jc w:val="both"/>
        <w:rPr>
          <w:rStyle w:val="s0"/>
          <w:bCs/>
          <w:sz w:val="28"/>
          <w:szCs w:val="28"/>
        </w:rPr>
      </w:pPr>
      <w:r w:rsidRPr="00F640EB">
        <w:rPr>
          <w:rStyle w:val="s0"/>
          <w:bCs/>
          <w:sz w:val="28"/>
          <w:szCs w:val="28"/>
        </w:rPr>
        <w:t xml:space="preserve">2) держателями десяти и более </w:t>
      </w:r>
      <w:proofErr w:type="spellStart"/>
      <w:r w:rsidRPr="00F640EB">
        <w:rPr>
          <w:rStyle w:val="s0"/>
          <w:bCs/>
          <w:sz w:val="28"/>
          <w:szCs w:val="28"/>
        </w:rPr>
        <w:t>дебетных</w:t>
      </w:r>
      <w:proofErr w:type="spellEnd"/>
      <w:r w:rsidRPr="00F640EB">
        <w:rPr>
          <w:rStyle w:val="s0"/>
          <w:bCs/>
          <w:sz w:val="28"/>
          <w:szCs w:val="28"/>
        </w:rPr>
        <w:t xml:space="preserve"> карточек, выпущенных в совокупности несколькими банками (при наличии у банка таких сведений), за исключением платежных карточек, выпущенных в рамках обслуживания текущих счетов, открытых для целей, предусмотренных подпунктами 1), 2), 2-1), 2-3), 3), 4), 5-1), 5-2), 5-3), 7), 7-1), 8), 9) части второй статьи 741 Гражданского кодекса Республики Казахстан, дополнительных платежных карточек, выпущенных на имя детей;</w:t>
      </w:r>
    </w:p>
    <w:p w14:paraId="3F9E01AB" w14:textId="2A7B86D8" w:rsidR="00DD18DC" w:rsidRPr="00F640EB" w:rsidRDefault="00DD18DC" w:rsidP="008C27E7">
      <w:pPr>
        <w:ind w:firstLine="708"/>
        <w:jc w:val="both"/>
        <w:rPr>
          <w:rStyle w:val="s0"/>
          <w:bCs/>
          <w:sz w:val="28"/>
          <w:szCs w:val="28"/>
        </w:rPr>
      </w:pPr>
      <w:r w:rsidRPr="00F640EB">
        <w:rPr>
          <w:rStyle w:val="s0"/>
          <w:bCs/>
          <w:sz w:val="28"/>
          <w:szCs w:val="28"/>
        </w:rPr>
        <w:t>3) резидентами стран с высоким риском ОД/ФТ/ФРОМУ на основе фактора незаконного производства, оборота и (или) транзита наркотиков, определенных в соответствии с внутренними документами банка;</w:t>
      </w:r>
    </w:p>
    <w:p w14:paraId="2BB2CDD2" w14:textId="24418419" w:rsidR="00DD18DC" w:rsidRPr="00F640EB" w:rsidRDefault="00DD18DC" w:rsidP="00DD18DC">
      <w:pPr>
        <w:ind w:firstLine="708"/>
        <w:jc w:val="both"/>
        <w:rPr>
          <w:rStyle w:val="s0"/>
          <w:bCs/>
          <w:sz w:val="28"/>
          <w:szCs w:val="28"/>
        </w:rPr>
      </w:pPr>
      <w:r w:rsidRPr="00F640EB">
        <w:rPr>
          <w:rStyle w:val="s0"/>
          <w:bCs/>
          <w:sz w:val="28"/>
          <w:szCs w:val="28"/>
        </w:rPr>
        <w:t>4) клиентами, относящимися к категории лиц в возрасте от четырнадцати до двадцати пяти лет, при наличии одного либо в совокупности следующих условий:</w:t>
      </w:r>
    </w:p>
    <w:p w14:paraId="058EBCD2" w14:textId="77777777" w:rsidR="00DD18DC" w:rsidRPr="00F640EB" w:rsidRDefault="00DD18DC" w:rsidP="00DD18DC">
      <w:pPr>
        <w:ind w:firstLine="708"/>
        <w:jc w:val="both"/>
        <w:rPr>
          <w:rStyle w:val="s0"/>
          <w:bCs/>
          <w:sz w:val="28"/>
          <w:szCs w:val="28"/>
        </w:rPr>
      </w:pPr>
      <w:r w:rsidRPr="00F640EB">
        <w:rPr>
          <w:rStyle w:val="s0"/>
          <w:bCs/>
          <w:sz w:val="28"/>
          <w:szCs w:val="28"/>
        </w:rPr>
        <w:t>по банковскому счету проводятся систематические переводы между физическими лицами (P2P) и отсутствуют иные операции;</w:t>
      </w:r>
    </w:p>
    <w:p w14:paraId="4FEE7B5C" w14:textId="77777777" w:rsidR="00DD18DC" w:rsidRPr="00F640EB" w:rsidRDefault="00DD18DC" w:rsidP="00DD18DC">
      <w:pPr>
        <w:ind w:firstLine="708"/>
        <w:jc w:val="both"/>
        <w:rPr>
          <w:rStyle w:val="s0"/>
          <w:bCs/>
          <w:sz w:val="28"/>
          <w:szCs w:val="28"/>
        </w:rPr>
      </w:pPr>
      <w:r w:rsidRPr="00F640EB">
        <w:rPr>
          <w:rStyle w:val="s0"/>
          <w:bCs/>
          <w:sz w:val="28"/>
          <w:szCs w:val="28"/>
        </w:rPr>
        <w:t>по банковскому счету проводятся систематические платежи на крупные суммы по пополнению абонентского номера сотовой связи;</w:t>
      </w:r>
    </w:p>
    <w:p w14:paraId="0AFF65AC" w14:textId="77777777" w:rsidR="00DD18DC" w:rsidRPr="00F640EB" w:rsidRDefault="00DD18DC" w:rsidP="00DD18DC">
      <w:pPr>
        <w:ind w:firstLine="708"/>
        <w:jc w:val="both"/>
        <w:rPr>
          <w:rStyle w:val="s0"/>
          <w:bCs/>
          <w:sz w:val="28"/>
          <w:szCs w:val="28"/>
        </w:rPr>
      </w:pPr>
      <w:r w:rsidRPr="00F640EB">
        <w:rPr>
          <w:rStyle w:val="s0"/>
          <w:bCs/>
          <w:sz w:val="28"/>
          <w:szCs w:val="28"/>
        </w:rPr>
        <w:t>по банковскому счету проводятся аномальные операции, нехарактерные для указанного клиента либо категории (группы) клиентов.</w:t>
      </w:r>
    </w:p>
    <w:p w14:paraId="02EC2485" w14:textId="77777777" w:rsidR="00DD18DC" w:rsidRPr="00F640EB" w:rsidRDefault="00DD18DC" w:rsidP="00DD18DC">
      <w:pPr>
        <w:ind w:firstLine="708"/>
        <w:jc w:val="both"/>
        <w:rPr>
          <w:rStyle w:val="s0"/>
          <w:bCs/>
          <w:sz w:val="28"/>
          <w:szCs w:val="28"/>
        </w:rPr>
      </w:pPr>
      <w:r w:rsidRPr="00F640EB">
        <w:rPr>
          <w:rStyle w:val="s0"/>
          <w:bCs/>
          <w:sz w:val="28"/>
          <w:szCs w:val="28"/>
        </w:rPr>
        <w:t>Систематичность и размер крупных сумм для целей настоящего подпункта определяются в соответствии с внутренними документами банка;</w:t>
      </w:r>
    </w:p>
    <w:p w14:paraId="3841BC29" w14:textId="36C64143" w:rsidR="00DD18DC" w:rsidRPr="00F640EB" w:rsidRDefault="00DD18DC" w:rsidP="00DD18DC">
      <w:pPr>
        <w:ind w:firstLine="708"/>
        <w:jc w:val="both"/>
        <w:rPr>
          <w:rStyle w:val="s0"/>
          <w:bCs/>
          <w:sz w:val="28"/>
          <w:szCs w:val="28"/>
        </w:rPr>
      </w:pPr>
      <w:r w:rsidRPr="00F640EB">
        <w:rPr>
          <w:rStyle w:val="s0"/>
          <w:bCs/>
          <w:sz w:val="28"/>
          <w:szCs w:val="28"/>
        </w:rPr>
        <w:t>5) вовлеченными в осуществление платежей и (или) переводов денег в пользу провайдеров услуг цифровых активов, нерегулируемых Национальным Банком Республики Казахстан и Международным финансовым центром «Астана»;</w:t>
      </w:r>
    </w:p>
    <w:p w14:paraId="4CDC536D" w14:textId="37B47568" w:rsidR="00DD18DC" w:rsidRPr="00F640EB" w:rsidRDefault="00DD18DC" w:rsidP="00DD18DC">
      <w:pPr>
        <w:ind w:firstLine="708"/>
        <w:jc w:val="both"/>
        <w:rPr>
          <w:rStyle w:val="s0"/>
          <w:bCs/>
          <w:sz w:val="28"/>
          <w:szCs w:val="28"/>
        </w:rPr>
      </w:pPr>
      <w:r w:rsidRPr="00F640EB">
        <w:rPr>
          <w:rStyle w:val="s0"/>
          <w:bCs/>
          <w:sz w:val="28"/>
          <w:szCs w:val="28"/>
        </w:rPr>
        <w:t>6) вовлеченными в осуществление платежей и (или) переводов денег в пользу электронного казино и интернет-казино, а также букмекерских контор и (или) тотализаторов вне единой системы учета, предусмотренной Законом Республики Казахстан «Об игорном бизнесе», обеспечивающей осуществление расчетов по ставкам и выигрышам.</w:t>
      </w:r>
    </w:p>
    <w:p w14:paraId="3B7967F8" w14:textId="7797B88A" w:rsidR="00DD18DC" w:rsidRPr="00F640EB" w:rsidRDefault="00DD18DC" w:rsidP="00DD18DC">
      <w:pPr>
        <w:ind w:firstLine="708"/>
        <w:jc w:val="both"/>
        <w:rPr>
          <w:rStyle w:val="s0"/>
          <w:bCs/>
          <w:sz w:val="28"/>
          <w:szCs w:val="28"/>
        </w:rPr>
      </w:pPr>
      <w:r w:rsidRPr="00F640EB">
        <w:rPr>
          <w:rStyle w:val="s0"/>
          <w:bCs/>
          <w:sz w:val="28"/>
          <w:szCs w:val="28"/>
        </w:rPr>
        <w:t>В отношении клиентов, указанных в части второй настоящего пункта (за исключением подпункта 4)), банк присваивает высокий уровень риска ОД/ФТ/ФРОМУ, применяет усиленные меры надлежащей проверки таких клиентов и отвечает за:</w:t>
      </w:r>
    </w:p>
    <w:p w14:paraId="3B967A19" w14:textId="77777777" w:rsidR="00DD18DC" w:rsidRPr="00F640EB" w:rsidRDefault="00DD18DC" w:rsidP="00DD18DC">
      <w:pPr>
        <w:ind w:firstLine="708"/>
        <w:jc w:val="both"/>
        <w:rPr>
          <w:rStyle w:val="s0"/>
          <w:bCs/>
          <w:sz w:val="28"/>
          <w:szCs w:val="28"/>
        </w:rPr>
      </w:pPr>
      <w:r w:rsidRPr="00F640EB">
        <w:rPr>
          <w:rStyle w:val="s0"/>
          <w:bCs/>
          <w:sz w:val="28"/>
          <w:szCs w:val="28"/>
        </w:rPr>
        <w:lastRenderedPageBreak/>
        <w:t>обеспечение проведения проверки источника происхождения средств клиентов банка;</w:t>
      </w:r>
    </w:p>
    <w:p w14:paraId="16D6E53B" w14:textId="77777777" w:rsidR="00DD18DC" w:rsidRPr="00F640EB" w:rsidRDefault="00DD18DC" w:rsidP="00DD18DC">
      <w:pPr>
        <w:ind w:firstLine="708"/>
        <w:jc w:val="both"/>
        <w:rPr>
          <w:rStyle w:val="s0"/>
          <w:bCs/>
          <w:sz w:val="28"/>
          <w:szCs w:val="28"/>
        </w:rPr>
      </w:pPr>
      <w:r w:rsidRPr="00F640EB">
        <w:rPr>
          <w:rStyle w:val="s0"/>
          <w:bCs/>
          <w:sz w:val="28"/>
          <w:szCs w:val="28"/>
        </w:rPr>
        <w:t>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выявлении подозрительных операций;</w:t>
      </w:r>
    </w:p>
    <w:p w14:paraId="4D24BB3C" w14:textId="77777777" w:rsidR="00DD18DC" w:rsidRPr="00F640EB" w:rsidRDefault="00DD18DC" w:rsidP="00DD18DC">
      <w:pPr>
        <w:ind w:firstLine="708"/>
        <w:jc w:val="both"/>
        <w:rPr>
          <w:rStyle w:val="s0"/>
          <w:bCs/>
          <w:sz w:val="28"/>
          <w:szCs w:val="28"/>
        </w:rPr>
      </w:pPr>
      <w:r w:rsidRPr="00F640EB">
        <w:rPr>
          <w:rStyle w:val="s0"/>
          <w:bCs/>
          <w:sz w:val="28"/>
          <w:szCs w:val="28"/>
        </w:rPr>
        <w:t>осуществление мониторинга и изучение операций клиента;</w:t>
      </w:r>
    </w:p>
    <w:p w14:paraId="152FCC7C" w14:textId="77777777" w:rsidR="00DD18DC" w:rsidRPr="00F640EB" w:rsidRDefault="00DD18DC" w:rsidP="00DD18DC">
      <w:pPr>
        <w:ind w:firstLine="708"/>
        <w:jc w:val="both"/>
        <w:rPr>
          <w:rStyle w:val="s0"/>
          <w:bCs/>
          <w:sz w:val="28"/>
          <w:szCs w:val="28"/>
        </w:rPr>
      </w:pPr>
      <w:r w:rsidRPr="00F640EB">
        <w:rPr>
          <w:rStyle w:val="s0"/>
          <w:bCs/>
          <w:sz w:val="28"/>
          <w:szCs w:val="28"/>
        </w:rPr>
        <w:t xml:space="preserve"> принятие мер в отношении нерезидентов Республики Казахстан по установлению цели и характера деловых отношений; </w:t>
      </w:r>
    </w:p>
    <w:p w14:paraId="65C462CC" w14:textId="77777777" w:rsidR="00DD18DC" w:rsidRPr="00F640EB" w:rsidRDefault="00DD18DC" w:rsidP="00DD18DC">
      <w:pPr>
        <w:ind w:firstLine="708"/>
        <w:jc w:val="both"/>
        <w:rPr>
          <w:rStyle w:val="s0"/>
          <w:bCs/>
          <w:sz w:val="28"/>
          <w:szCs w:val="28"/>
        </w:rPr>
      </w:pPr>
      <w:r w:rsidRPr="00F640EB">
        <w:rPr>
          <w:rStyle w:val="s0"/>
          <w:bCs/>
          <w:sz w:val="28"/>
          <w:szCs w:val="28"/>
        </w:rPr>
        <w:t>обновление сведений о клиенте (его представителе) в соответствии с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3A0F1D54" w14:textId="77777777" w:rsidR="00DD18DC" w:rsidRPr="00F640EB" w:rsidRDefault="00DD18DC" w:rsidP="00DD18DC">
      <w:pPr>
        <w:ind w:firstLine="708"/>
        <w:jc w:val="both"/>
        <w:rPr>
          <w:rStyle w:val="s0"/>
          <w:bCs/>
          <w:sz w:val="28"/>
          <w:szCs w:val="28"/>
        </w:rPr>
      </w:pPr>
      <w:r w:rsidRPr="00F640EB">
        <w:rPr>
          <w:rStyle w:val="s0"/>
          <w:bCs/>
          <w:sz w:val="28"/>
          <w:szCs w:val="28"/>
        </w:rPr>
        <w:t>направление информации в уполномоченный орган по финансовому мониторингу по клиентам банка;</w:t>
      </w:r>
    </w:p>
    <w:p w14:paraId="70E4E499" w14:textId="77777777" w:rsidR="00DD18DC" w:rsidRPr="00F640EB" w:rsidRDefault="00DD18DC" w:rsidP="00DD18DC">
      <w:pPr>
        <w:ind w:firstLine="708"/>
        <w:jc w:val="both"/>
        <w:rPr>
          <w:rStyle w:val="s0"/>
          <w:bCs/>
          <w:sz w:val="28"/>
          <w:szCs w:val="28"/>
        </w:rPr>
      </w:pPr>
      <w:r w:rsidRPr="00F640EB">
        <w:rPr>
          <w:rStyle w:val="s0"/>
          <w:bCs/>
          <w:sz w:val="28"/>
          <w:szCs w:val="28"/>
        </w:rPr>
        <w:t>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1822AD8E" w14:textId="5E29C19F" w:rsidR="00DD18DC" w:rsidRPr="00F640EB" w:rsidRDefault="00DD18DC" w:rsidP="00DD18DC">
      <w:pPr>
        <w:ind w:firstLine="708"/>
        <w:jc w:val="both"/>
        <w:rPr>
          <w:rStyle w:val="s0"/>
          <w:bCs/>
          <w:sz w:val="28"/>
          <w:szCs w:val="28"/>
        </w:rPr>
      </w:pPr>
      <w:r w:rsidRPr="00F640EB">
        <w:rPr>
          <w:rStyle w:val="s0"/>
          <w:bCs/>
          <w:sz w:val="28"/>
          <w:szCs w:val="28"/>
        </w:rPr>
        <w:t xml:space="preserve">Банк относит клиентов, указанных в подпункте </w:t>
      </w:r>
      <w:r w:rsidR="008C27E7" w:rsidRPr="00F640EB">
        <w:rPr>
          <w:rStyle w:val="s0"/>
          <w:bCs/>
          <w:sz w:val="28"/>
          <w:szCs w:val="28"/>
        </w:rPr>
        <w:t>4</w:t>
      </w:r>
      <w:r w:rsidRPr="00F640EB">
        <w:rPr>
          <w:rStyle w:val="s0"/>
          <w:bCs/>
          <w:sz w:val="28"/>
          <w:szCs w:val="28"/>
        </w:rPr>
        <w:t>) части второй настоящего пункта, к типам клиентов, чей статус и (или) чья деятельность повышают риск ОД/ФТ/ФРОМУ, и при присвоении по итогам анализа имеющихся у банка сведений и информации в отношении клиента высокого уровня риска ОД/ФТ/ФРОМУ проводит мероприятия, указанные в части третьей настоящего пункта.</w:t>
      </w:r>
    </w:p>
    <w:p w14:paraId="0568F0B0" w14:textId="77777777" w:rsidR="00DD18DC" w:rsidRPr="00F640EB" w:rsidRDefault="00DD18DC" w:rsidP="00DD18DC">
      <w:pPr>
        <w:ind w:firstLine="708"/>
        <w:jc w:val="both"/>
        <w:rPr>
          <w:rStyle w:val="s0"/>
          <w:bCs/>
          <w:sz w:val="28"/>
          <w:szCs w:val="28"/>
        </w:rPr>
      </w:pPr>
      <w:r w:rsidRPr="00F640EB">
        <w:rPr>
          <w:rStyle w:val="s0"/>
          <w:bCs/>
          <w:sz w:val="28"/>
          <w:szCs w:val="28"/>
        </w:rPr>
        <w:t xml:space="preserve">В отношении клиентов, указанных в части второй настоящего пункта, банк определяет в правилах внутреннего контроля лимиты и критерии по суммам и видам операций в целях минимизации риска ОД/ФТ/ФРОМУ и осуществляет мониторинг их соблюдения.  </w:t>
      </w:r>
    </w:p>
    <w:p w14:paraId="25E64A15" w14:textId="77777777" w:rsidR="00DD18DC" w:rsidRPr="00F640EB" w:rsidRDefault="00DD18DC" w:rsidP="00DD18DC">
      <w:pPr>
        <w:ind w:firstLine="708"/>
        <w:jc w:val="both"/>
        <w:rPr>
          <w:rStyle w:val="s0"/>
          <w:bCs/>
          <w:sz w:val="28"/>
          <w:szCs w:val="28"/>
        </w:rPr>
      </w:pPr>
      <w:r w:rsidRPr="00F640EB">
        <w:rPr>
          <w:rStyle w:val="s0"/>
          <w:bCs/>
          <w:sz w:val="28"/>
          <w:szCs w:val="28"/>
        </w:rPr>
        <w:t>Банк осуществляет выявление и блокирование платежей и (или) переводов денег в пользу электронного казино и интернет-казино, перечень которых формируется уполномоченным органом.</w:t>
      </w:r>
      <w:r w:rsidRPr="00F640EB">
        <w:rPr>
          <w:rStyle w:val="s0"/>
          <w:bCs/>
          <w:sz w:val="28"/>
          <w:szCs w:val="28"/>
        </w:rPr>
        <w:tab/>
      </w:r>
    </w:p>
    <w:p w14:paraId="0EB4DFAC" w14:textId="77777777" w:rsidR="00DD18DC" w:rsidRPr="00F640EB" w:rsidRDefault="00DD18DC" w:rsidP="00DD18DC">
      <w:pPr>
        <w:ind w:firstLine="708"/>
        <w:jc w:val="both"/>
        <w:rPr>
          <w:rStyle w:val="s0"/>
          <w:bCs/>
          <w:sz w:val="28"/>
          <w:szCs w:val="28"/>
        </w:rPr>
      </w:pPr>
      <w:r w:rsidRPr="00F640EB">
        <w:rPr>
          <w:rStyle w:val="s0"/>
          <w:bCs/>
          <w:sz w:val="28"/>
          <w:szCs w:val="28"/>
        </w:rPr>
        <w:t>Банк осуществляет выявление и блокирование платежей и (или) переводов денег в пользу бирж цифровых активов, не являющихся участниками Международного финансового центра «Астана», перечень которых формируется уполномоченным органом.</w:t>
      </w:r>
    </w:p>
    <w:p w14:paraId="4BF58D5E" w14:textId="77777777" w:rsidR="00DD18DC" w:rsidRPr="00F640EB" w:rsidRDefault="00DD18DC" w:rsidP="00DD18DC">
      <w:pPr>
        <w:ind w:firstLine="708"/>
        <w:jc w:val="both"/>
        <w:rPr>
          <w:rStyle w:val="s0"/>
          <w:bCs/>
          <w:sz w:val="28"/>
          <w:szCs w:val="28"/>
        </w:rPr>
      </w:pPr>
      <w:r w:rsidRPr="00F640EB">
        <w:rPr>
          <w:rStyle w:val="s0"/>
          <w:bCs/>
          <w:sz w:val="28"/>
          <w:szCs w:val="28"/>
        </w:rPr>
        <w:t xml:space="preserve">В отношении участника Международного финансового центра «Астана», оказывающего услуги по управлению платформой цифровых активов, банк осуществляет оценку риска ОД/ФТ/ФРОМУ. При присвоении участнику Международного финансового центра «Астана», оказывающему услуги по </w:t>
      </w:r>
      <w:r w:rsidRPr="00F640EB">
        <w:rPr>
          <w:rStyle w:val="s0"/>
          <w:bCs/>
          <w:sz w:val="28"/>
          <w:szCs w:val="28"/>
        </w:rPr>
        <w:lastRenderedPageBreak/>
        <w:t>управлению платформой цифровых активов, высокого уровня риска ОД/ФТ/ФРОМУ банк применяет усиленные меры надлежащей проверки клиентов, а также при проведении банковских операций отвечает за:</w:t>
      </w:r>
    </w:p>
    <w:p w14:paraId="263D3EB8" w14:textId="77777777" w:rsidR="00DD18DC" w:rsidRPr="00F640EB" w:rsidRDefault="00DD18DC" w:rsidP="00DD18DC">
      <w:pPr>
        <w:ind w:firstLine="708"/>
        <w:jc w:val="both"/>
        <w:rPr>
          <w:rStyle w:val="s0"/>
          <w:bCs/>
          <w:sz w:val="28"/>
          <w:szCs w:val="28"/>
        </w:rPr>
      </w:pPr>
      <w:r w:rsidRPr="00F640EB">
        <w:rPr>
          <w:rStyle w:val="s0"/>
          <w:bCs/>
          <w:sz w:val="28"/>
          <w:szCs w:val="28"/>
        </w:rPr>
        <w:t>проведение оценки степени подверженности услуг (продуктов), предоставляемых участнику Международного финансового центра «Астана», оказывающему услуги по управлению платформой цифровых активов, рискам ОД/ФТ/ФРОМУ;</w:t>
      </w:r>
    </w:p>
    <w:p w14:paraId="169BDE15" w14:textId="77777777" w:rsidR="00DD18DC" w:rsidRPr="00F640EB" w:rsidRDefault="00DD18DC" w:rsidP="00DD18DC">
      <w:pPr>
        <w:ind w:firstLine="708"/>
        <w:jc w:val="both"/>
        <w:rPr>
          <w:rStyle w:val="s0"/>
          <w:bCs/>
          <w:sz w:val="28"/>
          <w:szCs w:val="28"/>
        </w:rPr>
      </w:pPr>
      <w:r w:rsidRPr="00F640EB">
        <w:rPr>
          <w:rStyle w:val="s0"/>
          <w:bCs/>
          <w:sz w:val="28"/>
          <w:szCs w:val="28"/>
        </w:rPr>
        <w:t>проведение процедур по надлежащей проверке при установлении деловых отношений, которые включают помимо мер по надлежащей проверке, предусмотренных для клиентов, дополнительно меры по получению и фиксированию сведений о репутации и характере деятельности участника Международного финансового центра «Астана», оказывающего услуги по управлению платформой цифровых активов, применении в отношении него мер со стороны Комитета Международного финансового центра «Астана» по регулированию финансовых услуг;</w:t>
      </w:r>
    </w:p>
    <w:p w14:paraId="74A378CF" w14:textId="77777777" w:rsidR="00DD18DC" w:rsidRPr="00F640EB" w:rsidRDefault="00DD18DC" w:rsidP="00DD18DC">
      <w:pPr>
        <w:ind w:firstLine="708"/>
        <w:jc w:val="both"/>
        <w:rPr>
          <w:rStyle w:val="s0"/>
          <w:bCs/>
          <w:sz w:val="28"/>
          <w:szCs w:val="28"/>
        </w:rPr>
      </w:pPr>
      <w:r w:rsidRPr="00F640EB">
        <w:rPr>
          <w:rStyle w:val="s0"/>
          <w:bCs/>
          <w:sz w:val="28"/>
          <w:szCs w:val="28"/>
        </w:rPr>
        <w:t>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выявления банком фактов использования участником Международного финансового центра «Астана», оказывающим услуги по управлению платформой цифровых активов, счетов, находящихся в банке-ширме;</w:t>
      </w:r>
    </w:p>
    <w:p w14:paraId="3E5E8B58" w14:textId="77777777" w:rsidR="00DD18DC" w:rsidRPr="00F640EB" w:rsidRDefault="00DD18DC" w:rsidP="00DD18DC">
      <w:pPr>
        <w:ind w:firstLine="708"/>
        <w:jc w:val="both"/>
        <w:rPr>
          <w:rStyle w:val="s0"/>
          <w:bCs/>
          <w:sz w:val="28"/>
          <w:szCs w:val="28"/>
        </w:rPr>
      </w:pPr>
      <w:r w:rsidRPr="00F640EB">
        <w:rPr>
          <w:rStyle w:val="s0"/>
          <w:bCs/>
          <w:sz w:val="28"/>
          <w:szCs w:val="28"/>
        </w:rPr>
        <w:t>отказ в установлении или прекращение деловых отношений с участником Международного финансового центра «Астана», оказывающим услуги по управлению платформой цифровых активов, учредители которого зарегистрированы на территории иностранного государства:</w:t>
      </w:r>
    </w:p>
    <w:p w14:paraId="4C148968" w14:textId="77777777" w:rsidR="00DD18DC" w:rsidRPr="00F640EB" w:rsidRDefault="00DD18DC" w:rsidP="00DD18DC">
      <w:pPr>
        <w:ind w:firstLine="708"/>
        <w:jc w:val="both"/>
        <w:rPr>
          <w:rStyle w:val="s0"/>
          <w:bCs/>
          <w:sz w:val="28"/>
          <w:szCs w:val="28"/>
        </w:rPr>
      </w:pPr>
      <w:r w:rsidRPr="00F640EB">
        <w:rPr>
          <w:rStyle w:val="s0"/>
          <w:bCs/>
          <w:sz w:val="28"/>
          <w:szCs w:val="28"/>
        </w:rPr>
        <w:t>включенного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p w14:paraId="4AE83DD6" w14:textId="77777777" w:rsidR="00DD18DC" w:rsidRPr="00F640EB" w:rsidRDefault="00DD18DC" w:rsidP="00DD18DC">
      <w:pPr>
        <w:ind w:firstLine="708"/>
        <w:jc w:val="both"/>
        <w:rPr>
          <w:rStyle w:val="s0"/>
          <w:bCs/>
          <w:sz w:val="28"/>
          <w:szCs w:val="28"/>
        </w:rPr>
      </w:pPr>
      <w:r w:rsidRPr="00F640EB">
        <w:rPr>
          <w:rStyle w:val="s0"/>
          <w:bCs/>
          <w:sz w:val="28"/>
          <w:szCs w:val="28"/>
        </w:rPr>
        <w:t>в отношении которого применяются международные санкции в соответствии с резолюциями Совета Безопасности Организации Объединенных Наций;</w:t>
      </w:r>
    </w:p>
    <w:p w14:paraId="4A991987" w14:textId="77777777" w:rsidR="00DD18DC" w:rsidRPr="00F640EB" w:rsidRDefault="00DD18DC" w:rsidP="00DD18DC">
      <w:pPr>
        <w:ind w:firstLine="708"/>
        <w:jc w:val="both"/>
        <w:rPr>
          <w:rStyle w:val="s0"/>
          <w:bCs/>
          <w:sz w:val="28"/>
          <w:szCs w:val="28"/>
        </w:rPr>
      </w:pPr>
      <w:r w:rsidRPr="00F640EB">
        <w:rPr>
          <w:rStyle w:val="s0"/>
          <w:bCs/>
          <w:sz w:val="28"/>
          <w:szCs w:val="28"/>
        </w:rPr>
        <w:t>включенного в перечень офшорных зон, установленный постановлением Правления Агентства Республики Казахстан по регулированию и развитию финансового рынка от 20 марта 2026 года № 15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p>
    <w:p w14:paraId="6E752143" w14:textId="77777777" w:rsidR="00DD18DC" w:rsidRPr="00F640EB" w:rsidRDefault="00DD18DC" w:rsidP="00DD18DC">
      <w:pPr>
        <w:ind w:firstLine="708"/>
        <w:jc w:val="both"/>
        <w:rPr>
          <w:rStyle w:val="s0"/>
          <w:bCs/>
          <w:sz w:val="28"/>
          <w:szCs w:val="28"/>
        </w:rPr>
      </w:pPr>
      <w:r w:rsidRPr="00F640EB">
        <w:rPr>
          <w:rStyle w:val="s0"/>
          <w:bCs/>
          <w:sz w:val="28"/>
          <w:szCs w:val="28"/>
        </w:rPr>
        <w:t xml:space="preserve">определенного банком в качестве представляющего высокий риск ОД/ФТ/ФРОМУ на основе других факторов (сведений об уровне коррупции, </w:t>
      </w:r>
      <w:r w:rsidRPr="00F640EB">
        <w:rPr>
          <w:rStyle w:val="s0"/>
          <w:bCs/>
          <w:sz w:val="28"/>
          <w:szCs w:val="28"/>
        </w:rPr>
        <w:lastRenderedPageBreak/>
        <w:t>незаконного производства, оборота и (или) транзита наркотиков, сведений о поддержке международного терроризма и другое);</w:t>
      </w:r>
    </w:p>
    <w:p w14:paraId="1E8A03A6" w14:textId="77777777" w:rsidR="00DD18DC" w:rsidRPr="00F640EB" w:rsidRDefault="00DD18DC" w:rsidP="00DD18DC">
      <w:pPr>
        <w:ind w:firstLine="708"/>
        <w:jc w:val="both"/>
        <w:rPr>
          <w:rStyle w:val="s0"/>
          <w:bCs/>
          <w:sz w:val="28"/>
          <w:szCs w:val="28"/>
        </w:rPr>
      </w:pPr>
      <w:r w:rsidRPr="00F640EB">
        <w:rPr>
          <w:rStyle w:val="s0"/>
          <w:bCs/>
          <w:sz w:val="28"/>
          <w:szCs w:val="28"/>
        </w:rPr>
        <w:t>осуществление мониторинга и изучение операций с деньгами участника Международного финансового центра «Астана», оказывающего услуги по управлению платформой цифровых активов, а также предотвращение незаконного вывода средств за рубеж, в том числе в офшорные зоны;</w:t>
      </w:r>
    </w:p>
    <w:p w14:paraId="2FBAB7F8" w14:textId="77777777" w:rsidR="00DD18DC" w:rsidRPr="00F640EB" w:rsidRDefault="00DD18DC" w:rsidP="00DD18DC">
      <w:pPr>
        <w:ind w:firstLine="708"/>
        <w:jc w:val="both"/>
        <w:rPr>
          <w:rStyle w:val="s0"/>
          <w:bCs/>
          <w:sz w:val="28"/>
          <w:szCs w:val="28"/>
        </w:rPr>
      </w:pPr>
      <w:r w:rsidRPr="00F640EB">
        <w:rPr>
          <w:rStyle w:val="s0"/>
          <w:bCs/>
          <w:sz w:val="28"/>
          <w:szCs w:val="28"/>
        </w:rPr>
        <w:t>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выявлении подозрительных операций с деньгами и (или) иным имуществом (далее – подозрительные операции);</w:t>
      </w:r>
    </w:p>
    <w:p w14:paraId="29307592" w14:textId="77777777" w:rsidR="00DD18DC" w:rsidRPr="00F640EB" w:rsidRDefault="00DD18DC" w:rsidP="00DD18DC">
      <w:pPr>
        <w:ind w:firstLine="708"/>
        <w:jc w:val="both"/>
        <w:rPr>
          <w:rStyle w:val="s0"/>
          <w:bCs/>
          <w:sz w:val="28"/>
          <w:szCs w:val="28"/>
        </w:rPr>
      </w:pPr>
      <w:r w:rsidRPr="00F640EB">
        <w:rPr>
          <w:rStyle w:val="s0"/>
          <w:bCs/>
          <w:sz w:val="28"/>
          <w:szCs w:val="28"/>
        </w:rPr>
        <w:t>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431B18A9" w14:textId="77777777" w:rsidR="00DD18DC" w:rsidRPr="00F640EB" w:rsidRDefault="00DD18DC" w:rsidP="00DD18DC">
      <w:pPr>
        <w:ind w:firstLine="708"/>
        <w:jc w:val="both"/>
        <w:rPr>
          <w:rStyle w:val="s0"/>
          <w:bCs/>
          <w:sz w:val="28"/>
          <w:szCs w:val="28"/>
        </w:rPr>
      </w:pPr>
      <w:r w:rsidRPr="00F640EB">
        <w:rPr>
          <w:rStyle w:val="s0"/>
          <w:bCs/>
          <w:sz w:val="28"/>
          <w:szCs w:val="28"/>
        </w:rPr>
        <w:t>обеспечение проведения проверки источника происхождения средств участника Международного финансового центра «Астана», оказывающего услуги по управлению платформой цифровых активов, при пополнении банковского счета;</w:t>
      </w:r>
    </w:p>
    <w:p w14:paraId="018DF533" w14:textId="77777777" w:rsidR="00DD18DC" w:rsidRPr="00F640EB" w:rsidRDefault="00DD18DC" w:rsidP="00DD18DC">
      <w:pPr>
        <w:ind w:firstLine="708"/>
        <w:jc w:val="both"/>
        <w:rPr>
          <w:rStyle w:val="s0"/>
          <w:bCs/>
          <w:sz w:val="28"/>
          <w:szCs w:val="28"/>
        </w:rPr>
      </w:pPr>
      <w:r w:rsidRPr="00F640EB">
        <w:rPr>
          <w:rStyle w:val="s0"/>
          <w:bCs/>
          <w:sz w:val="28"/>
          <w:szCs w:val="28"/>
        </w:rPr>
        <w:t>обеспечение хранения записи транзакций по операциям с деньгами и предоставление информации в уполномоченный орган по финансовому мониторингу;</w:t>
      </w:r>
    </w:p>
    <w:p w14:paraId="3E0444EC" w14:textId="77777777" w:rsidR="00DD18DC" w:rsidRPr="00F640EB" w:rsidRDefault="00DD18DC" w:rsidP="00DD18DC">
      <w:pPr>
        <w:ind w:firstLine="708"/>
        <w:jc w:val="both"/>
        <w:rPr>
          <w:rStyle w:val="s0"/>
          <w:bCs/>
          <w:sz w:val="28"/>
          <w:szCs w:val="28"/>
        </w:rPr>
      </w:pPr>
      <w:r w:rsidRPr="00F640EB">
        <w:rPr>
          <w:rStyle w:val="s0"/>
          <w:bCs/>
          <w:sz w:val="28"/>
          <w:szCs w:val="28"/>
        </w:rPr>
        <w:t>обеспечение хранения не менее 5 (пяти) лет документов, данных и (или) сведений, полученных и собранных в рамках надлежащей проверки участника Международного финансового центра «Астана», оказывающего услуги по управлению платформой цифровых активов;</w:t>
      </w:r>
    </w:p>
    <w:p w14:paraId="44D4EFB2" w14:textId="77777777" w:rsidR="00DD18DC" w:rsidRPr="00F640EB" w:rsidRDefault="00DD18DC" w:rsidP="00DD18DC">
      <w:pPr>
        <w:ind w:firstLine="708"/>
        <w:jc w:val="both"/>
        <w:rPr>
          <w:rStyle w:val="s0"/>
          <w:bCs/>
          <w:sz w:val="28"/>
          <w:szCs w:val="28"/>
        </w:rPr>
      </w:pPr>
      <w:r w:rsidRPr="00F640EB">
        <w:rPr>
          <w:rStyle w:val="s0"/>
          <w:bCs/>
          <w:sz w:val="28"/>
          <w:szCs w:val="28"/>
        </w:rPr>
        <w:t>осуществление проверки принадлежности и (или) причастности участника Международного финансового центра «Астана», оказывающего услуги по управлению платформой цифровых активов, и его бенефициарного собственника к публичному должностному лицу, его супруге (супругу) и близким родственникам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37FC5C6D" w14:textId="77777777" w:rsidR="00DD18DC" w:rsidRPr="00F640EB" w:rsidRDefault="00DD18DC" w:rsidP="00DD18DC">
      <w:pPr>
        <w:ind w:firstLine="708"/>
        <w:jc w:val="both"/>
        <w:rPr>
          <w:rStyle w:val="s0"/>
          <w:bCs/>
          <w:sz w:val="28"/>
          <w:szCs w:val="28"/>
        </w:rPr>
      </w:pPr>
      <w:r w:rsidRPr="00F640EB">
        <w:rPr>
          <w:rStyle w:val="s0"/>
          <w:bCs/>
          <w:sz w:val="28"/>
          <w:szCs w:val="28"/>
        </w:rPr>
        <w:t xml:space="preserve">представление в уполномоченный орган по финансовому мониторингу необходимой информации при выявлении подозрительных операций в сроки, установленные требованиями законодательства Республики Казахстан о противодействии легализации (отмыванию) доходов, полученных преступным </w:t>
      </w:r>
      <w:r w:rsidRPr="00F640EB">
        <w:rPr>
          <w:rStyle w:val="s0"/>
          <w:bCs/>
          <w:sz w:val="28"/>
          <w:szCs w:val="28"/>
        </w:rPr>
        <w:lastRenderedPageBreak/>
        <w:t>путем, финансированию терроризма и финансированию распространения оружия массового уничтожения.</w:t>
      </w:r>
    </w:p>
    <w:p w14:paraId="6772967D" w14:textId="77777777" w:rsidR="00DD18DC" w:rsidRPr="00F640EB" w:rsidRDefault="00DD18DC" w:rsidP="00DD18DC">
      <w:pPr>
        <w:ind w:firstLine="708"/>
        <w:jc w:val="both"/>
        <w:rPr>
          <w:rStyle w:val="s0"/>
          <w:bCs/>
          <w:sz w:val="28"/>
          <w:szCs w:val="28"/>
        </w:rPr>
      </w:pPr>
      <w:r w:rsidRPr="00F640EB">
        <w:rPr>
          <w:rStyle w:val="s0"/>
          <w:bCs/>
          <w:sz w:val="28"/>
          <w:szCs w:val="28"/>
        </w:rPr>
        <w:t>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обеспечивает проведение надлежащей проверки и идентификации клиента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320431E5" w14:textId="77777777" w:rsidR="00DD18DC" w:rsidRPr="00F640EB" w:rsidRDefault="00DD18DC" w:rsidP="00DD18DC">
      <w:pPr>
        <w:ind w:firstLine="708"/>
        <w:jc w:val="both"/>
        <w:rPr>
          <w:rStyle w:val="s0"/>
          <w:bCs/>
          <w:sz w:val="28"/>
          <w:szCs w:val="28"/>
        </w:rPr>
      </w:pPr>
      <w:r w:rsidRPr="00F640EB">
        <w:rPr>
          <w:rStyle w:val="s0"/>
          <w:bCs/>
          <w:sz w:val="28"/>
          <w:szCs w:val="28"/>
        </w:rPr>
        <w:t>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не превышающей 7 000 000 (семь миллионов) тенге либо не превышающей сумму в иностранной валюте, эквивалентной 7 000 000 (семи миллионам) тенге по рыночному курсу обмена валют на дату проведения банковской операции, применяет упрощенные меры надлежащей проверки клиентов, за исключением случаев совершения клиентами подозрительных операций и (или) отнесения клиента к высокому уровню риска ОД/ФТ/ФРОМУ.</w:t>
      </w:r>
    </w:p>
    <w:p w14:paraId="65FAFB07" w14:textId="77777777" w:rsidR="00DD18DC" w:rsidRPr="00F640EB" w:rsidRDefault="00DD18DC" w:rsidP="00DD18DC">
      <w:pPr>
        <w:ind w:firstLine="708"/>
        <w:jc w:val="both"/>
        <w:rPr>
          <w:rStyle w:val="s0"/>
          <w:bCs/>
          <w:sz w:val="28"/>
          <w:szCs w:val="28"/>
        </w:rPr>
      </w:pPr>
      <w:r w:rsidRPr="00F640EB">
        <w:rPr>
          <w:rStyle w:val="s0"/>
          <w:bCs/>
          <w:sz w:val="28"/>
          <w:szCs w:val="28"/>
        </w:rPr>
        <w:t>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равной или превышающей 7 000 000 (семь миллионов) тенге либо равной или превышающей сумму в иностранной валюте, эквивалентной 7 000 000 (семи миллионам) тенге по рыночному курсу обмена валют на дату проведения банковской операции, применяет усиленные меры надлежащей проверки клиентов и отвечает за:</w:t>
      </w:r>
    </w:p>
    <w:p w14:paraId="687D1767" w14:textId="77777777" w:rsidR="00DD18DC" w:rsidRPr="00F640EB" w:rsidRDefault="00DD18DC" w:rsidP="00DD18DC">
      <w:pPr>
        <w:ind w:firstLine="708"/>
        <w:jc w:val="both"/>
        <w:rPr>
          <w:rStyle w:val="s0"/>
          <w:bCs/>
          <w:sz w:val="28"/>
          <w:szCs w:val="28"/>
        </w:rPr>
      </w:pPr>
      <w:r w:rsidRPr="00F640EB">
        <w:rPr>
          <w:rStyle w:val="s0"/>
          <w:bCs/>
          <w:sz w:val="28"/>
          <w:szCs w:val="28"/>
        </w:rPr>
        <w:t>обеспечение проведения проверки источника происхождения средств клиентов банка при осуществлении перевода в пользу участника Международного финансового центра «Астана», оказывающего услуги по управлению платформой цифровых активов;</w:t>
      </w:r>
    </w:p>
    <w:p w14:paraId="21F7BEC9" w14:textId="77777777" w:rsidR="00DD18DC" w:rsidRPr="00F640EB" w:rsidRDefault="00DD18DC" w:rsidP="00DD18DC">
      <w:pPr>
        <w:ind w:firstLine="708"/>
        <w:jc w:val="both"/>
        <w:rPr>
          <w:rStyle w:val="s0"/>
          <w:bCs/>
          <w:sz w:val="28"/>
          <w:szCs w:val="28"/>
        </w:rPr>
      </w:pPr>
      <w:r w:rsidRPr="00F640EB">
        <w:rPr>
          <w:rStyle w:val="s0"/>
          <w:bCs/>
          <w:sz w:val="28"/>
          <w:szCs w:val="28"/>
        </w:rPr>
        <w:t>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выявлении подозрительных операций;</w:t>
      </w:r>
    </w:p>
    <w:p w14:paraId="385EDBDE" w14:textId="77777777" w:rsidR="00DD18DC" w:rsidRPr="00F640EB" w:rsidRDefault="00DD18DC" w:rsidP="00DD18DC">
      <w:pPr>
        <w:ind w:firstLine="708"/>
        <w:jc w:val="both"/>
        <w:rPr>
          <w:rStyle w:val="s0"/>
          <w:bCs/>
          <w:sz w:val="28"/>
          <w:szCs w:val="28"/>
        </w:rPr>
      </w:pPr>
      <w:r w:rsidRPr="00F640EB">
        <w:rPr>
          <w:rStyle w:val="s0"/>
          <w:bCs/>
          <w:sz w:val="28"/>
          <w:szCs w:val="28"/>
        </w:rPr>
        <w:t>осуществление мониторинга и изучение операций с деньгами клиентов банка, а также предотвращение незаконного вывода средств за рубеж, в том числе в офшорные зоны;</w:t>
      </w:r>
    </w:p>
    <w:p w14:paraId="2A25ABFE" w14:textId="77777777" w:rsidR="00DD18DC" w:rsidRPr="00F640EB" w:rsidRDefault="00DD18DC" w:rsidP="00DD18DC">
      <w:pPr>
        <w:ind w:firstLine="708"/>
        <w:jc w:val="both"/>
        <w:rPr>
          <w:rStyle w:val="s0"/>
          <w:bCs/>
          <w:sz w:val="28"/>
          <w:szCs w:val="28"/>
        </w:rPr>
      </w:pPr>
      <w:r w:rsidRPr="00F640EB">
        <w:rPr>
          <w:rStyle w:val="s0"/>
          <w:bCs/>
          <w:sz w:val="28"/>
          <w:szCs w:val="28"/>
        </w:rPr>
        <w:t xml:space="preserve">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w:t>
      </w:r>
      <w:r w:rsidRPr="00F640EB">
        <w:rPr>
          <w:rStyle w:val="s0"/>
          <w:bCs/>
          <w:sz w:val="28"/>
          <w:szCs w:val="28"/>
        </w:rPr>
        <w:lastRenderedPageBreak/>
        <w:t>путем, финансированию терроризма и финансированию распространения оружия массового уничтожения.</w:t>
      </w:r>
    </w:p>
    <w:p w14:paraId="0243E8AC" w14:textId="77777777" w:rsidR="00DD18DC" w:rsidRPr="00F640EB" w:rsidRDefault="00DD18DC" w:rsidP="00DD18DC">
      <w:pPr>
        <w:ind w:firstLine="708"/>
        <w:jc w:val="both"/>
        <w:rPr>
          <w:rStyle w:val="s0"/>
          <w:bCs/>
          <w:sz w:val="28"/>
          <w:szCs w:val="28"/>
        </w:rPr>
      </w:pPr>
      <w:r w:rsidRPr="00F640EB">
        <w:rPr>
          <w:rStyle w:val="s0"/>
          <w:bCs/>
          <w:sz w:val="28"/>
          <w:szCs w:val="28"/>
        </w:rPr>
        <w:t>При открытии банковского счета для обслуживания операций клиентов участник Международного финансового центра «Астана», оказывающий услуги по управлению платформой цифровых активов, представляет следующие документы:</w:t>
      </w:r>
    </w:p>
    <w:p w14:paraId="0241C736" w14:textId="77777777" w:rsidR="00DD18DC" w:rsidRPr="00F640EB" w:rsidRDefault="00DD18DC" w:rsidP="00DD18DC">
      <w:pPr>
        <w:ind w:firstLine="708"/>
        <w:jc w:val="both"/>
        <w:rPr>
          <w:rStyle w:val="s0"/>
          <w:bCs/>
          <w:sz w:val="28"/>
          <w:szCs w:val="28"/>
        </w:rPr>
      </w:pPr>
      <w:r w:rsidRPr="00F640EB">
        <w:rPr>
          <w:rStyle w:val="s0"/>
          <w:bCs/>
          <w:sz w:val="28"/>
          <w:szCs w:val="28"/>
        </w:rPr>
        <w:t>лицензия участника Международного финансового центра «Астана», оказывающего услуги по управлению платформой цифровых активов, на оказание финансовой услуги по управлению платформой цифровых активов, выданная Комитетом Международного финансового центра «Астана» по регулированию финансовых услуг;</w:t>
      </w:r>
    </w:p>
    <w:p w14:paraId="308402FD" w14:textId="77777777" w:rsidR="00DD18DC" w:rsidRPr="00F640EB" w:rsidRDefault="00DD18DC" w:rsidP="00DD18DC">
      <w:pPr>
        <w:ind w:firstLine="708"/>
        <w:jc w:val="both"/>
        <w:rPr>
          <w:rStyle w:val="s0"/>
          <w:bCs/>
          <w:sz w:val="28"/>
          <w:szCs w:val="28"/>
        </w:rPr>
      </w:pPr>
      <w:r w:rsidRPr="00F640EB">
        <w:rPr>
          <w:rStyle w:val="s0"/>
          <w:bCs/>
          <w:sz w:val="28"/>
          <w:szCs w:val="28"/>
        </w:rPr>
        <w:t xml:space="preserve">выписка из реестра, подтверждающая регистрацию в качестве участника Международного финансового центра «Астана», оказывающего услуги по управлению платформой цифровых активов; </w:t>
      </w:r>
    </w:p>
    <w:p w14:paraId="5373805E" w14:textId="77777777" w:rsidR="00DD18DC" w:rsidRPr="00F640EB" w:rsidRDefault="00DD18DC" w:rsidP="00DD18DC">
      <w:pPr>
        <w:ind w:firstLine="708"/>
        <w:jc w:val="both"/>
        <w:rPr>
          <w:rStyle w:val="s0"/>
          <w:bCs/>
          <w:sz w:val="28"/>
          <w:szCs w:val="28"/>
        </w:rPr>
      </w:pPr>
      <w:r w:rsidRPr="00F640EB">
        <w:rPr>
          <w:rStyle w:val="s0"/>
          <w:bCs/>
          <w:sz w:val="28"/>
          <w:szCs w:val="28"/>
        </w:rPr>
        <w:t xml:space="preserve">бизнес-план и бизнес-модель участника Международного финансового центра «Астана», оказывающего услуги по управлению платформой цифровых активов; </w:t>
      </w:r>
    </w:p>
    <w:p w14:paraId="11106DE5" w14:textId="77777777" w:rsidR="00DD18DC" w:rsidRPr="00F640EB" w:rsidRDefault="00DD18DC" w:rsidP="00DD18DC">
      <w:pPr>
        <w:ind w:firstLine="708"/>
        <w:jc w:val="both"/>
        <w:rPr>
          <w:rStyle w:val="s0"/>
          <w:bCs/>
          <w:sz w:val="28"/>
          <w:szCs w:val="28"/>
        </w:rPr>
      </w:pPr>
      <w:r w:rsidRPr="00F640EB">
        <w:rPr>
          <w:rStyle w:val="s0"/>
          <w:bCs/>
          <w:sz w:val="28"/>
          <w:szCs w:val="28"/>
        </w:rPr>
        <w:t>политика по противодействию ОД/ФТ/ФРОМУ участника Международного финансового центра «Астана», оказывающего услуги по управлению платформой цифровых активов;</w:t>
      </w:r>
    </w:p>
    <w:p w14:paraId="3E549234" w14:textId="77777777" w:rsidR="00DD18DC" w:rsidRPr="00F640EB" w:rsidRDefault="00DD18DC" w:rsidP="00DD18DC">
      <w:pPr>
        <w:ind w:firstLine="708"/>
        <w:jc w:val="both"/>
        <w:rPr>
          <w:rStyle w:val="s0"/>
          <w:bCs/>
          <w:sz w:val="28"/>
          <w:szCs w:val="28"/>
        </w:rPr>
      </w:pPr>
      <w:r w:rsidRPr="00F640EB">
        <w:rPr>
          <w:rStyle w:val="s0"/>
          <w:bCs/>
          <w:sz w:val="28"/>
          <w:szCs w:val="28"/>
        </w:rPr>
        <w:t xml:space="preserve">приказ о назначении руководителя участника Международного финансового центра «Астана», оказывающего услуги по управлению платформой цифровых активов; </w:t>
      </w:r>
    </w:p>
    <w:p w14:paraId="4D79AE94" w14:textId="77777777" w:rsidR="00DD18DC" w:rsidRPr="00F640EB" w:rsidRDefault="00DD18DC" w:rsidP="00DD18DC">
      <w:pPr>
        <w:ind w:firstLine="708"/>
        <w:jc w:val="both"/>
        <w:rPr>
          <w:rStyle w:val="s0"/>
          <w:bCs/>
          <w:sz w:val="28"/>
          <w:szCs w:val="28"/>
        </w:rPr>
      </w:pPr>
      <w:r w:rsidRPr="00F640EB">
        <w:rPr>
          <w:rStyle w:val="s0"/>
          <w:bCs/>
          <w:sz w:val="28"/>
          <w:szCs w:val="28"/>
        </w:rPr>
        <w:t xml:space="preserve">информация об исполнительном органе участника Международного финансового центра «Астана», оказывающего услуги по управлению платформой цифровых активов, и его руководителе (документ, удостоверяющий его личность, подтверждение данных о месте жительства, рекомендательные письма, сведения об отсутствии неснятой или непогашенной судимости). </w:t>
      </w:r>
    </w:p>
    <w:p w14:paraId="502B4DDD" w14:textId="77777777" w:rsidR="00DD18DC" w:rsidRPr="00F640EB" w:rsidRDefault="00DD18DC" w:rsidP="00DD18DC">
      <w:pPr>
        <w:ind w:firstLine="708"/>
        <w:jc w:val="both"/>
        <w:rPr>
          <w:rStyle w:val="s0"/>
          <w:bCs/>
          <w:sz w:val="28"/>
          <w:szCs w:val="28"/>
        </w:rPr>
      </w:pPr>
      <w:r w:rsidRPr="00F640EB">
        <w:rPr>
          <w:rStyle w:val="s0"/>
          <w:bCs/>
          <w:sz w:val="28"/>
          <w:szCs w:val="28"/>
        </w:rPr>
        <w:t>Эффективный внутренний контроль обеспечивается путем формирования надлежащего управленческого контроля и культуры контроля (контрольной среды).</w:t>
      </w:r>
    </w:p>
    <w:p w14:paraId="01C6C321" w14:textId="6FAA8832" w:rsidR="00730617" w:rsidRPr="00F640EB" w:rsidRDefault="00DD18DC" w:rsidP="00DD18DC">
      <w:pPr>
        <w:ind w:firstLine="708"/>
        <w:jc w:val="both"/>
        <w:rPr>
          <w:rStyle w:val="s0"/>
          <w:bCs/>
          <w:sz w:val="28"/>
          <w:szCs w:val="28"/>
        </w:rPr>
      </w:pPr>
      <w:r w:rsidRPr="00F640EB">
        <w:rPr>
          <w:rStyle w:val="s0"/>
          <w:bCs/>
          <w:sz w:val="28"/>
          <w:szCs w:val="28"/>
        </w:rPr>
        <w:t>Управленческий контроль и культура контроля (контрольная среда) характеризуют общее отношение, осведомленность и практические действия совета директоров банка и правления банка, направленные на создание и эффективное функционирование системы внутреннего контроля.».</w:t>
      </w:r>
    </w:p>
    <w:p w14:paraId="244CCFBE" w14:textId="5AA52275" w:rsidR="00BA3430" w:rsidRPr="00F640EB" w:rsidRDefault="001C74A2" w:rsidP="00BA3430">
      <w:pPr>
        <w:shd w:val="clear" w:color="auto" w:fill="FFFFFF" w:themeFill="background1"/>
        <w:tabs>
          <w:tab w:val="left" w:pos="1134"/>
        </w:tabs>
        <w:ind w:firstLine="709"/>
        <w:jc w:val="both"/>
        <w:rPr>
          <w:rStyle w:val="s0"/>
          <w:bCs/>
          <w:sz w:val="28"/>
          <w:szCs w:val="28"/>
        </w:rPr>
      </w:pPr>
      <w:r w:rsidRPr="00F640EB">
        <w:rPr>
          <w:rStyle w:val="s0"/>
          <w:bCs/>
          <w:sz w:val="28"/>
          <w:szCs w:val="28"/>
        </w:rPr>
        <w:t>3</w:t>
      </w:r>
      <w:r w:rsidR="00BA3430" w:rsidRPr="00F640EB">
        <w:rPr>
          <w:rStyle w:val="s0"/>
          <w:bCs/>
          <w:sz w:val="28"/>
          <w:szCs w:val="28"/>
        </w:rPr>
        <w:t>.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p w14:paraId="31CA79E0" w14:textId="77777777" w:rsidR="00BA3430" w:rsidRPr="00F640EB" w:rsidRDefault="00BA3430" w:rsidP="00BA3430">
      <w:pPr>
        <w:shd w:val="clear" w:color="auto" w:fill="FFFFFF" w:themeFill="background1"/>
        <w:tabs>
          <w:tab w:val="left" w:pos="1134"/>
        </w:tabs>
        <w:ind w:firstLine="709"/>
        <w:jc w:val="both"/>
        <w:rPr>
          <w:rStyle w:val="s0"/>
          <w:bCs/>
          <w:sz w:val="28"/>
          <w:szCs w:val="28"/>
        </w:rPr>
      </w:pPr>
      <w:r w:rsidRPr="00F640EB">
        <w:rPr>
          <w:rStyle w:val="s0"/>
          <w:bCs/>
          <w:sz w:val="28"/>
          <w:szCs w:val="28"/>
        </w:rPr>
        <w:t>1)</w:t>
      </w:r>
      <w:r w:rsidRPr="00F640EB">
        <w:rPr>
          <w:rStyle w:val="s0"/>
          <w:bCs/>
          <w:sz w:val="28"/>
          <w:szCs w:val="28"/>
        </w:rPr>
        <w:tab/>
        <w:t>совместно с Юридическим департаментом государственную регистрацию настоящего постановления в Министерстве юстиции Республики Казахстан;</w:t>
      </w:r>
    </w:p>
    <w:p w14:paraId="3FB255A6" w14:textId="77777777" w:rsidR="00BA3430" w:rsidRPr="00F640EB" w:rsidRDefault="00BA3430" w:rsidP="00BA3430">
      <w:pPr>
        <w:shd w:val="clear" w:color="auto" w:fill="FFFFFF" w:themeFill="background1"/>
        <w:tabs>
          <w:tab w:val="left" w:pos="1134"/>
        </w:tabs>
        <w:ind w:firstLine="709"/>
        <w:jc w:val="both"/>
        <w:rPr>
          <w:rStyle w:val="s0"/>
          <w:bCs/>
          <w:sz w:val="28"/>
          <w:szCs w:val="28"/>
        </w:rPr>
      </w:pPr>
      <w:r w:rsidRPr="00F640EB">
        <w:rPr>
          <w:rStyle w:val="s0"/>
          <w:bCs/>
          <w:sz w:val="28"/>
          <w:szCs w:val="28"/>
        </w:rPr>
        <w:lastRenderedPageBreak/>
        <w:t>2)</w:t>
      </w:r>
      <w:r w:rsidRPr="00F640EB">
        <w:rPr>
          <w:rStyle w:val="s0"/>
          <w:bCs/>
          <w:sz w:val="28"/>
          <w:szCs w:val="28"/>
        </w:rPr>
        <w:tab/>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14:paraId="378CA1E3" w14:textId="77777777" w:rsidR="00BA3430" w:rsidRPr="00F640EB" w:rsidRDefault="00BA3430" w:rsidP="00BA3430">
      <w:pPr>
        <w:shd w:val="clear" w:color="auto" w:fill="FFFFFF" w:themeFill="background1"/>
        <w:tabs>
          <w:tab w:val="left" w:pos="1134"/>
        </w:tabs>
        <w:ind w:firstLine="709"/>
        <w:jc w:val="both"/>
        <w:rPr>
          <w:rStyle w:val="s0"/>
          <w:bCs/>
          <w:sz w:val="28"/>
          <w:szCs w:val="28"/>
        </w:rPr>
      </w:pPr>
      <w:r w:rsidRPr="00F640EB">
        <w:rPr>
          <w:rStyle w:val="s0"/>
          <w:bCs/>
          <w:sz w:val="28"/>
          <w:szCs w:val="28"/>
        </w:rPr>
        <w:t>3)</w:t>
      </w:r>
      <w:r w:rsidRPr="00F640EB">
        <w:rPr>
          <w:rStyle w:val="s0"/>
          <w:bCs/>
          <w:sz w:val="28"/>
          <w:szCs w:val="28"/>
        </w:rPr>
        <w:tab/>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292B607A" w14:textId="6DCA129C" w:rsidR="00BA3430" w:rsidRPr="00F640EB" w:rsidRDefault="001C74A2" w:rsidP="00BA3430">
      <w:pPr>
        <w:shd w:val="clear" w:color="auto" w:fill="FFFFFF" w:themeFill="background1"/>
        <w:tabs>
          <w:tab w:val="left" w:pos="1134"/>
        </w:tabs>
        <w:ind w:firstLine="709"/>
        <w:jc w:val="both"/>
        <w:rPr>
          <w:rStyle w:val="s0"/>
          <w:bCs/>
          <w:sz w:val="28"/>
          <w:szCs w:val="28"/>
        </w:rPr>
      </w:pPr>
      <w:r w:rsidRPr="00F640EB">
        <w:rPr>
          <w:rStyle w:val="s0"/>
          <w:bCs/>
          <w:sz w:val="28"/>
          <w:szCs w:val="28"/>
        </w:rPr>
        <w:t>4</w:t>
      </w:r>
      <w:r w:rsidR="00BA3430" w:rsidRPr="00F640EB">
        <w:rPr>
          <w:rStyle w:val="s0"/>
          <w:bCs/>
          <w:sz w:val="28"/>
          <w:szCs w:val="28"/>
        </w:rPr>
        <w:t>.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14:paraId="5CA5BDB6" w14:textId="2BEE23D9" w:rsidR="00BA3430" w:rsidRPr="00F640EB" w:rsidRDefault="001C74A2" w:rsidP="00BA3430">
      <w:pPr>
        <w:ind w:firstLine="709"/>
        <w:jc w:val="both"/>
      </w:pPr>
      <w:r w:rsidRPr="00F640EB">
        <w:rPr>
          <w:rStyle w:val="s0"/>
          <w:bCs/>
          <w:sz w:val="28"/>
          <w:szCs w:val="28"/>
        </w:rPr>
        <w:t>5</w:t>
      </w:r>
      <w:r w:rsidR="00BA3430" w:rsidRPr="00F640EB">
        <w:rPr>
          <w:rStyle w:val="s0"/>
          <w:bCs/>
          <w:sz w:val="28"/>
          <w:szCs w:val="28"/>
        </w:rPr>
        <w:t>. Настоящее постановление вводится в действие по истечении десяти календарных дней после дня его первого официального опубликования</w:t>
      </w:r>
      <w:r w:rsidR="00A52AC7" w:rsidRPr="00F640EB">
        <w:rPr>
          <w:rStyle w:val="s0"/>
          <w:bCs/>
          <w:sz w:val="28"/>
          <w:szCs w:val="28"/>
        </w:rPr>
        <w:t>.</w:t>
      </w:r>
      <w:r w:rsidR="00BA3430" w:rsidRPr="00F640EB">
        <w:rPr>
          <w:rStyle w:val="s0"/>
          <w:bCs/>
          <w:sz w:val="28"/>
          <w:szCs w:val="28"/>
        </w:rPr>
        <w:t xml:space="preserve"> </w:t>
      </w:r>
    </w:p>
    <w:p w14:paraId="0D1CF8C1" w14:textId="2B7FBC03" w:rsidR="00BA3430" w:rsidRPr="00F640EB" w:rsidRDefault="00BA3430" w:rsidP="00934587"/>
    <w:p w14:paraId="5E5C85E5" w14:textId="77777777" w:rsidR="00BA3430" w:rsidRPr="00F640EB" w:rsidRDefault="00BA3430" w:rsidP="00934587"/>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38799B" w:rsidRPr="00F640EB" w14:paraId="7C5BAC07" w14:textId="77777777" w:rsidTr="0038799B">
        <w:tc>
          <w:tcPr>
            <w:tcW w:w="3652" w:type="dxa"/>
            <w:hideMark/>
          </w:tcPr>
          <w:p w14:paraId="2CEAC3A0" w14:textId="77777777" w:rsidR="0038799B" w:rsidRPr="00F640EB" w:rsidRDefault="0038799B">
            <w:pPr>
              <w:rPr>
                <w:b/>
                <w:sz w:val="28"/>
                <w:szCs w:val="28"/>
              </w:rPr>
            </w:pPr>
            <w:r w:rsidRPr="00F640EB">
              <w:rPr>
                <w:b/>
                <w:sz w:val="28"/>
                <w:szCs w:val="28"/>
              </w:rPr>
              <w:t>Должность</w:t>
            </w:r>
          </w:p>
        </w:tc>
        <w:tc>
          <w:tcPr>
            <w:tcW w:w="2126" w:type="dxa"/>
          </w:tcPr>
          <w:p w14:paraId="455F9383" w14:textId="77777777" w:rsidR="0038799B" w:rsidRPr="00F640EB" w:rsidRDefault="0038799B">
            <w:pPr>
              <w:rPr>
                <w:b/>
                <w:sz w:val="28"/>
                <w:szCs w:val="28"/>
                <w:lang w:val="kk-KZ"/>
              </w:rPr>
            </w:pPr>
          </w:p>
        </w:tc>
        <w:tc>
          <w:tcPr>
            <w:tcW w:w="3152" w:type="dxa"/>
            <w:hideMark/>
          </w:tcPr>
          <w:p w14:paraId="7EAADFE1" w14:textId="1AB5E048" w:rsidR="0038799B" w:rsidRPr="00F640EB" w:rsidRDefault="00A52AC7">
            <w:pPr>
              <w:rPr>
                <w:b/>
                <w:sz w:val="28"/>
                <w:szCs w:val="28"/>
                <w:lang w:val="kk-KZ"/>
              </w:rPr>
            </w:pPr>
            <w:r w:rsidRPr="00F640EB">
              <w:rPr>
                <w:b/>
                <w:sz w:val="28"/>
                <w:szCs w:val="28"/>
                <w:lang w:val="kk-KZ"/>
              </w:rPr>
              <w:t xml:space="preserve">              </w:t>
            </w:r>
            <w:r w:rsidR="00392F0B" w:rsidRPr="00F640EB">
              <w:rPr>
                <w:b/>
                <w:sz w:val="28"/>
                <w:szCs w:val="28"/>
                <w:lang w:val="kk-KZ"/>
              </w:rPr>
              <w:t xml:space="preserve">         </w:t>
            </w:r>
            <w:r w:rsidR="0038799B" w:rsidRPr="00F640EB">
              <w:rPr>
                <w:b/>
                <w:sz w:val="28"/>
                <w:szCs w:val="28"/>
                <w:lang w:val="kk-KZ"/>
              </w:rPr>
              <w:t>ФИО</w:t>
            </w:r>
          </w:p>
        </w:tc>
      </w:tr>
    </w:tbl>
    <w:p w14:paraId="63E37AF5" w14:textId="03152035" w:rsidR="0094678B" w:rsidRPr="00F640EB" w:rsidRDefault="0094678B" w:rsidP="00934587"/>
    <w:p w14:paraId="5C815403" w14:textId="6880F139" w:rsidR="00BA3430" w:rsidRPr="00F640EB" w:rsidRDefault="00BA3430" w:rsidP="00934587"/>
    <w:p w14:paraId="35B30B66" w14:textId="30C90CEA" w:rsidR="00BA3430" w:rsidRPr="00F640EB" w:rsidRDefault="00BA3430" w:rsidP="00934587"/>
    <w:p w14:paraId="2C014413" w14:textId="479D694A" w:rsidR="00BA3430" w:rsidRPr="00F640EB" w:rsidRDefault="00BA3430" w:rsidP="00BA3430">
      <w:pPr>
        <w:tabs>
          <w:tab w:val="left" w:pos="709"/>
        </w:tabs>
      </w:pPr>
    </w:p>
    <w:p w14:paraId="7CDD144B" w14:textId="48608E56" w:rsidR="00BA3430" w:rsidRPr="00F640EB" w:rsidRDefault="00BA3430" w:rsidP="00934587"/>
    <w:p w14:paraId="18440BC0" w14:textId="77777777" w:rsidR="00BA3430" w:rsidRPr="00F640EB" w:rsidRDefault="00BA3430" w:rsidP="00BA3430">
      <w:pPr>
        <w:shd w:val="clear" w:color="auto" w:fill="FFFFFF" w:themeFill="background1"/>
        <w:tabs>
          <w:tab w:val="left" w:pos="1134"/>
        </w:tabs>
        <w:ind w:firstLine="709"/>
        <w:jc w:val="both"/>
        <w:rPr>
          <w:rStyle w:val="s0"/>
          <w:bCs/>
          <w:sz w:val="28"/>
          <w:szCs w:val="28"/>
        </w:rPr>
      </w:pPr>
    </w:p>
    <w:p w14:paraId="058379F4" w14:textId="3967F320" w:rsidR="00BA3430" w:rsidRPr="00F640EB" w:rsidRDefault="001F6AB6" w:rsidP="00BA3430">
      <w:pPr>
        <w:shd w:val="clear" w:color="auto" w:fill="FFFFFF" w:themeFill="background1"/>
        <w:tabs>
          <w:tab w:val="left" w:pos="1134"/>
        </w:tabs>
        <w:ind w:firstLine="709"/>
        <w:jc w:val="both"/>
        <w:rPr>
          <w:rStyle w:val="s0"/>
          <w:bCs/>
          <w:sz w:val="28"/>
          <w:szCs w:val="28"/>
        </w:rPr>
      </w:pPr>
      <w:r w:rsidRPr="00F640EB">
        <w:rPr>
          <w:rStyle w:val="s0"/>
          <w:bCs/>
          <w:sz w:val="28"/>
          <w:szCs w:val="28"/>
        </w:rPr>
        <w:t>«</w:t>
      </w:r>
      <w:r w:rsidR="00BA3430" w:rsidRPr="00F640EB">
        <w:rPr>
          <w:rStyle w:val="s0"/>
          <w:bCs/>
          <w:sz w:val="28"/>
          <w:szCs w:val="28"/>
        </w:rPr>
        <w:t>СОГЛАСОВАНО</w:t>
      </w:r>
      <w:r w:rsidRPr="00F640EB">
        <w:rPr>
          <w:rStyle w:val="s0"/>
          <w:bCs/>
          <w:sz w:val="28"/>
          <w:szCs w:val="28"/>
        </w:rPr>
        <w:t>»</w:t>
      </w:r>
    </w:p>
    <w:p w14:paraId="1FEA37C5" w14:textId="77777777" w:rsidR="00BA3430" w:rsidRPr="00F640EB" w:rsidRDefault="00BA3430" w:rsidP="00BA3430">
      <w:pPr>
        <w:shd w:val="clear" w:color="auto" w:fill="FFFFFF" w:themeFill="background1"/>
        <w:tabs>
          <w:tab w:val="left" w:pos="1134"/>
        </w:tabs>
        <w:ind w:firstLine="709"/>
        <w:jc w:val="both"/>
        <w:rPr>
          <w:rStyle w:val="s0"/>
          <w:bCs/>
          <w:sz w:val="28"/>
          <w:szCs w:val="28"/>
        </w:rPr>
      </w:pPr>
      <w:r w:rsidRPr="00F640EB">
        <w:rPr>
          <w:rStyle w:val="s0"/>
          <w:bCs/>
          <w:sz w:val="28"/>
          <w:szCs w:val="28"/>
        </w:rPr>
        <w:t>Агентство Республики Казахстан</w:t>
      </w:r>
    </w:p>
    <w:p w14:paraId="776A47E5" w14:textId="77777777" w:rsidR="00BA3430" w:rsidRPr="009F3DB8" w:rsidRDefault="00BA3430" w:rsidP="00BA3430">
      <w:pPr>
        <w:shd w:val="clear" w:color="auto" w:fill="FFFFFF" w:themeFill="background1"/>
        <w:tabs>
          <w:tab w:val="left" w:pos="1134"/>
        </w:tabs>
        <w:ind w:firstLine="709"/>
        <w:jc w:val="both"/>
        <w:rPr>
          <w:bCs/>
          <w:color w:val="000000"/>
          <w:sz w:val="28"/>
          <w:szCs w:val="28"/>
        </w:rPr>
      </w:pPr>
      <w:r w:rsidRPr="00F640EB">
        <w:rPr>
          <w:rStyle w:val="s0"/>
          <w:bCs/>
          <w:sz w:val="28"/>
          <w:szCs w:val="28"/>
        </w:rPr>
        <w:t>по финансовому мониторингу</w:t>
      </w:r>
    </w:p>
    <w:p w14:paraId="43551966" w14:textId="77777777" w:rsidR="00BA3430" w:rsidRPr="009F3DB8" w:rsidRDefault="00BA3430" w:rsidP="00BA3430">
      <w:pPr>
        <w:ind w:firstLine="708"/>
        <w:jc w:val="right"/>
        <w:rPr>
          <w:sz w:val="28"/>
        </w:rPr>
      </w:pPr>
    </w:p>
    <w:sectPr w:rsidR="00BA3430" w:rsidRPr="009F3DB8" w:rsidSect="00BA3430">
      <w:headerReference w:type="even" r:id="rId7"/>
      <w:headerReference w:type="default" r:id="rId8"/>
      <w:headerReference w:type="first" r:id="rId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D7519" w14:textId="77777777" w:rsidR="00A21002" w:rsidRDefault="00A21002">
      <w:r>
        <w:separator/>
      </w:r>
    </w:p>
  </w:endnote>
  <w:endnote w:type="continuationSeparator" w:id="0">
    <w:p w14:paraId="05C69A74" w14:textId="77777777" w:rsidR="00A21002" w:rsidRDefault="00A2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D5212" w14:textId="77777777" w:rsidR="00A21002" w:rsidRDefault="00A21002">
      <w:r>
        <w:separator/>
      </w:r>
    </w:p>
  </w:footnote>
  <w:footnote w:type="continuationSeparator" w:id="0">
    <w:p w14:paraId="2C2C8218" w14:textId="77777777" w:rsidR="00A21002" w:rsidRDefault="00A21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07042" w14:textId="77777777"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11F8187" w14:textId="77777777"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DC38" w14:textId="77777777"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73119">
      <w:rPr>
        <w:rStyle w:val="af0"/>
        <w:noProof/>
      </w:rPr>
      <w:t>2</w:t>
    </w:r>
    <w:r>
      <w:rPr>
        <w:rStyle w:val="af0"/>
      </w:rPr>
      <w:fldChar w:fldCharType="end"/>
    </w:r>
  </w:p>
  <w:p w14:paraId="1C3F1984" w14:textId="77777777"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51" w:type="dxa"/>
      <w:tblInd w:w="-431" w:type="dxa"/>
      <w:tblLayout w:type="fixed"/>
      <w:tblLook w:val="01E0" w:firstRow="1" w:lastRow="1" w:firstColumn="1" w:lastColumn="1" w:noHBand="0" w:noVBand="0"/>
    </w:tblPr>
    <w:tblGrid>
      <w:gridCol w:w="426"/>
      <w:gridCol w:w="3936"/>
      <w:gridCol w:w="2126"/>
      <w:gridCol w:w="4263"/>
    </w:tblGrid>
    <w:tr w:rsidR="004B400D" w:rsidRPr="00D100F6" w14:paraId="0AD6EEF4" w14:textId="77777777" w:rsidTr="005D1846">
      <w:trPr>
        <w:trHeight w:val="1348"/>
      </w:trPr>
      <w:tc>
        <w:tcPr>
          <w:tcW w:w="4362" w:type="dxa"/>
          <w:gridSpan w:val="2"/>
          <w:shd w:val="clear" w:color="auto" w:fill="auto"/>
        </w:tcPr>
        <w:p w14:paraId="600B424F" w14:textId="77777777" w:rsidR="00522578" w:rsidRDefault="00522578" w:rsidP="00522578">
          <w:pPr>
            <w:ind w:left="-284" w:right="-202"/>
            <w:jc w:val="center"/>
            <w:rPr>
              <w:b/>
              <w:noProof/>
              <w:color w:val="0099FF"/>
              <w:sz w:val="22"/>
              <w:szCs w:val="22"/>
              <w:lang w:val="kk-KZ"/>
            </w:rPr>
          </w:pPr>
          <w:r>
            <w:rPr>
              <w:b/>
              <w:noProof/>
              <w:color w:val="0099FF"/>
              <w:sz w:val="22"/>
              <w:szCs w:val="22"/>
              <w:lang w:val="kk-KZ"/>
            </w:rPr>
            <w:t xml:space="preserve">ҚАЗАҚСТАН </w:t>
          </w:r>
        </w:p>
        <w:p w14:paraId="117D106E" w14:textId="16A8DD70" w:rsidR="004B400D" w:rsidRPr="00D100F6" w:rsidRDefault="00522578" w:rsidP="00CA0037">
          <w:pPr>
            <w:ind w:left="-284" w:right="-202"/>
            <w:jc w:val="center"/>
            <w:rPr>
              <w:b/>
              <w:color w:val="3A7298"/>
              <w:sz w:val="32"/>
              <w:szCs w:val="32"/>
              <w:lang w:val="kk-KZ"/>
            </w:rPr>
          </w:pPr>
          <w:r>
            <w:rPr>
              <w:b/>
              <w:noProof/>
              <w:color w:val="0099FF"/>
              <w:sz w:val="22"/>
              <w:szCs w:val="22"/>
              <w:lang w:val="kk-KZ"/>
            </w:rPr>
            <w:t xml:space="preserve">РЕСПУБЛИКАСЫНЫҢ </w:t>
          </w:r>
          <w:r w:rsidR="00CA0037">
            <w:rPr>
              <w:b/>
              <w:noProof/>
              <w:color w:val="0099FF"/>
              <w:sz w:val="22"/>
              <w:szCs w:val="22"/>
              <w:lang w:val="kk-KZ"/>
            </w:rPr>
            <w:t>ҚАРЖЫ НАРЫҒЫН РЕТТЕУ ЖӘНЕ ДАМЫТУ АГЕНТТІГІ</w:t>
          </w:r>
        </w:p>
      </w:tc>
      <w:tc>
        <w:tcPr>
          <w:tcW w:w="2126" w:type="dxa"/>
          <w:shd w:val="clear" w:color="auto" w:fill="auto"/>
        </w:tcPr>
        <w:p w14:paraId="05EC10C0" w14:textId="4E7EEAE8" w:rsidR="004B400D" w:rsidRPr="00D100F6" w:rsidRDefault="00522578" w:rsidP="00782A16">
          <w:pPr>
            <w:jc w:val="center"/>
            <w:rPr>
              <w:sz w:val="22"/>
              <w:szCs w:val="22"/>
              <w:lang w:val="kk-KZ"/>
            </w:rPr>
          </w:pPr>
          <w:r w:rsidRPr="00777E63">
            <w:rPr>
              <w:noProof/>
              <w:color w:val="00B0F0"/>
            </w:rPr>
            <w:drawing>
              <wp:anchor distT="0" distB="0" distL="0" distR="0" simplePos="0" relativeHeight="251659776" behindDoc="0" locked="0" layoutInCell="1" allowOverlap="1" wp14:anchorId="7606A0A4" wp14:editId="412BED19">
                <wp:simplePos x="0" y="0"/>
                <wp:positionH relativeFrom="page">
                  <wp:posOffset>193675</wp:posOffset>
                </wp:positionH>
                <wp:positionV relativeFrom="page">
                  <wp:posOffset>-66040</wp:posOffset>
                </wp:positionV>
                <wp:extent cx="950477" cy="987551"/>
                <wp:effectExtent l="0" t="0" r="0" b="0"/>
                <wp:wrapNone/>
                <wp:docPr id="195131288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0477" cy="987551"/>
                        </a:xfrm>
                        <a:prstGeom prst="rect">
                          <a:avLst/>
                        </a:prstGeom>
                      </pic:spPr>
                    </pic:pic>
                  </a:graphicData>
                </a:graphic>
              </wp:anchor>
            </w:drawing>
          </w:r>
        </w:p>
      </w:tc>
      <w:tc>
        <w:tcPr>
          <w:tcW w:w="4263" w:type="dxa"/>
          <w:shd w:val="clear" w:color="auto" w:fill="auto"/>
        </w:tcPr>
        <w:p w14:paraId="78136A06" w14:textId="091B04E7" w:rsidR="00522578" w:rsidRDefault="00CA0037" w:rsidP="00522578">
          <w:pPr>
            <w:jc w:val="center"/>
            <w:rPr>
              <w:b/>
              <w:color w:val="0099FF"/>
              <w:lang w:val="kk-KZ"/>
            </w:rPr>
          </w:pPr>
          <w:r>
            <w:rPr>
              <w:b/>
              <w:color w:val="0099FF"/>
              <w:sz w:val="22"/>
              <w:szCs w:val="22"/>
              <w:lang w:val="kk-KZ"/>
            </w:rPr>
            <w:t>АГЕНТСТВО</w:t>
          </w:r>
        </w:p>
        <w:p w14:paraId="1BD76F47" w14:textId="07C7BD0E" w:rsidR="00522578" w:rsidRDefault="00522578" w:rsidP="00522578">
          <w:pPr>
            <w:jc w:val="center"/>
            <w:rPr>
              <w:b/>
              <w:color w:val="0099FF"/>
              <w:lang w:val="kk-KZ"/>
            </w:rPr>
          </w:pPr>
          <w:r>
            <w:rPr>
              <w:b/>
              <w:color w:val="0099FF"/>
              <w:sz w:val="22"/>
              <w:szCs w:val="22"/>
              <w:lang w:val="kk-KZ"/>
            </w:rPr>
            <w:t>РЕСПУБЛИКИ КАЗАХСТАН</w:t>
          </w:r>
          <w:r w:rsidR="00CA0037">
            <w:rPr>
              <w:b/>
              <w:color w:val="0099FF"/>
              <w:sz w:val="22"/>
              <w:szCs w:val="22"/>
              <w:lang w:val="kk-KZ"/>
            </w:rPr>
            <w:t xml:space="preserve"> ПО РЕГУЛИРОВАНИЮ И РАЗВИТИЮ ФИНАНСОВОГО РЫНКА</w:t>
          </w:r>
        </w:p>
        <w:p w14:paraId="0AE83F74" w14:textId="74B5A8A3" w:rsidR="004B400D" w:rsidRPr="00D100F6" w:rsidRDefault="004B400D" w:rsidP="00E15847">
          <w:pPr>
            <w:spacing w:line="288" w:lineRule="auto"/>
            <w:jc w:val="center"/>
            <w:rPr>
              <w:b/>
              <w:color w:val="3A7298"/>
              <w:sz w:val="29"/>
              <w:szCs w:val="29"/>
              <w:lang w:val="kk-KZ"/>
            </w:rPr>
          </w:pPr>
        </w:p>
      </w:tc>
    </w:tr>
    <w:tr w:rsidR="00642211" w:rsidRPr="00D100F6" w14:paraId="7172DBBF" w14:textId="77777777" w:rsidTr="005D1846">
      <w:trPr>
        <w:gridBefore w:val="1"/>
        <w:wBefore w:w="426" w:type="dxa"/>
        <w:trHeight w:val="591"/>
      </w:trPr>
      <w:tc>
        <w:tcPr>
          <w:tcW w:w="3936" w:type="dxa"/>
          <w:shd w:val="clear" w:color="auto" w:fill="auto"/>
        </w:tcPr>
        <w:p w14:paraId="7299C7C0" w14:textId="77777777" w:rsidR="00642211" w:rsidRDefault="00642211" w:rsidP="00642211">
          <w:pPr>
            <w:widowControl w:val="0"/>
            <w:ind w:right="459"/>
            <w:jc w:val="center"/>
            <w:rPr>
              <w:b/>
              <w:bCs/>
              <w:color w:val="3399FF"/>
              <w:sz w:val="22"/>
              <w:szCs w:val="22"/>
            </w:rPr>
          </w:pPr>
        </w:p>
        <w:p w14:paraId="10910B09" w14:textId="318E3936" w:rsidR="00642211" w:rsidRPr="00CA0037" w:rsidRDefault="00CA0037" w:rsidP="000964CA">
          <w:pPr>
            <w:widowControl w:val="0"/>
            <w:tabs>
              <w:tab w:val="left" w:pos="420"/>
              <w:tab w:val="left" w:pos="692"/>
            </w:tabs>
            <w:ind w:right="459"/>
            <w:jc w:val="center"/>
            <w:rPr>
              <w:b/>
              <w:bCs/>
              <w:color w:val="3399FF"/>
              <w:sz w:val="22"/>
              <w:szCs w:val="22"/>
              <w:lang w:val="kk-KZ"/>
            </w:rPr>
          </w:pPr>
          <w:r>
            <w:rPr>
              <w:b/>
              <w:bCs/>
              <w:color w:val="3399FF"/>
              <w:sz w:val="22"/>
              <w:szCs w:val="22"/>
              <w:lang w:val="kk-KZ"/>
            </w:rPr>
            <w:t>БАСҚАРМАСЫНЫҢ ҚАУЛЫСЫ</w:t>
          </w:r>
        </w:p>
      </w:tc>
      <w:tc>
        <w:tcPr>
          <w:tcW w:w="2126" w:type="dxa"/>
          <w:shd w:val="clear" w:color="auto" w:fill="auto"/>
        </w:tcPr>
        <w:p w14:paraId="27611C88" w14:textId="77777777" w:rsidR="00642211" w:rsidRDefault="00642211" w:rsidP="00782A16">
          <w:pPr>
            <w:jc w:val="center"/>
            <w:rPr>
              <w:sz w:val="22"/>
              <w:szCs w:val="22"/>
              <w:lang w:val="kk-KZ"/>
            </w:rPr>
          </w:pPr>
        </w:p>
      </w:tc>
      <w:tc>
        <w:tcPr>
          <w:tcW w:w="4263" w:type="dxa"/>
          <w:shd w:val="clear" w:color="auto" w:fill="auto"/>
        </w:tcPr>
        <w:p w14:paraId="53905317" w14:textId="77777777" w:rsidR="00642211" w:rsidRDefault="005D1846" w:rsidP="001A1881">
          <w:pPr>
            <w:spacing w:line="288" w:lineRule="auto"/>
            <w:jc w:val="center"/>
            <w:rPr>
              <w:b/>
              <w:bCs/>
              <w:color w:val="3399FF"/>
              <w:sz w:val="22"/>
              <w:szCs w:val="22"/>
            </w:rPr>
          </w:pPr>
          <w:r w:rsidRPr="00642211">
            <w:rPr>
              <w:noProof/>
              <w:color w:val="3399FF"/>
              <w:sz w:val="22"/>
              <w:szCs w:val="22"/>
            </w:rPr>
            <mc:AlternateContent>
              <mc:Choice Requires="wps">
                <w:drawing>
                  <wp:anchor distT="0" distB="0" distL="114300" distR="114300" simplePos="0" relativeHeight="251657728" behindDoc="0" locked="0" layoutInCell="1" allowOverlap="1" wp14:anchorId="77386662" wp14:editId="49BCC812">
                    <wp:simplePos x="0" y="0"/>
                    <wp:positionH relativeFrom="column">
                      <wp:posOffset>-3936365</wp:posOffset>
                    </wp:positionH>
                    <wp:positionV relativeFrom="page">
                      <wp:posOffset>70485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17382C8"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9.95pt,5.55pt" to="194.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" strokecolor="#39f" strokeweight="1.25pt">
                    <w10:wrap anchory="page"/>
                  </v:line>
                </w:pict>
              </mc:Fallback>
            </mc:AlternateContent>
          </w:r>
        </w:p>
        <w:p w14:paraId="32825538" w14:textId="77777777" w:rsidR="00CA0037" w:rsidRDefault="00CA0037" w:rsidP="001A1881">
          <w:pPr>
            <w:spacing w:line="288" w:lineRule="auto"/>
            <w:jc w:val="center"/>
            <w:rPr>
              <w:b/>
              <w:bCs/>
              <w:color w:val="3399FF"/>
              <w:sz w:val="22"/>
              <w:szCs w:val="22"/>
              <w:lang w:val="kk-KZ"/>
            </w:rPr>
          </w:pPr>
          <w:r>
            <w:rPr>
              <w:b/>
              <w:bCs/>
              <w:color w:val="3399FF"/>
              <w:sz w:val="22"/>
              <w:szCs w:val="22"/>
              <w:lang w:val="kk-KZ"/>
            </w:rPr>
            <w:t xml:space="preserve">ПОСТАНОВЛЕНИЕ </w:t>
          </w:r>
        </w:p>
        <w:p w14:paraId="62D07058" w14:textId="24E9A597" w:rsidR="00642211" w:rsidRPr="00CA0037" w:rsidRDefault="00CA0037" w:rsidP="001A1881">
          <w:pPr>
            <w:spacing w:line="288" w:lineRule="auto"/>
            <w:jc w:val="center"/>
            <w:rPr>
              <w:b/>
              <w:bCs/>
              <w:color w:val="3399FF"/>
              <w:lang w:val="kk-KZ"/>
            </w:rPr>
          </w:pPr>
          <w:r>
            <w:rPr>
              <w:b/>
              <w:bCs/>
              <w:color w:val="3399FF"/>
              <w:sz w:val="22"/>
              <w:szCs w:val="22"/>
              <w:lang w:val="kk-KZ"/>
            </w:rPr>
            <w:t>ПРАВЛЕНИЯ</w:t>
          </w:r>
        </w:p>
      </w:tc>
    </w:tr>
  </w:tbl>
  <w:p w14:paraId="5E653149" w14:textId="77777777" w:rsidR="00C7780A" w:rsidRDefault="00C7780A" w:rsidP="004B400D">
    <w:pPr>
      <w:pStyle w:val="aa"/>
      <w:rPr>
        <w:color w:val="3A7298"/>
        <w:sz w:val="22"/>
        <w:szCs w:val="22"/>
        <w:lang w:val="kk-KZ"/>
      </w:rPr>
    </w:pPr>
  </w:p>
  <w:p w14:paraId="6B20A3F2" w14:textId="3D84D4A3" w:rsidR="004B400D" w:rsidRPr="00207569" w:rsidRDefault="000964CA" w:rsidP="004B400D">
    <w:pPr>
      <w:pStyle w:val="aa"/>
      <w:rPr>
        <w:color w:val="3A7298"/>
        <w:sz w:val="22"/>
        <w:szCs w:val="22"/>
      </w:rPr>
    </w:pPr>
    <w:r>
      <w:rPr>
        <w:b/>
        <w:bCs/>
        <w:color w:val="3399FF"/>
        <w:sz w:val="22"/>
        <w:szCs w:val="22"/>
        <w:lang w:eastAsia="ru-RU"/>
      </w:rPr>
      <w:t xml:space="preserve">           </w:t>
    </w:r>
    <w:r w:rsidR="00642211" w:rsidRPr="00E00E9B">
      <w:rPr>
        <w:b/>
        <w:bCs/>
        <w:color w:val="3399FF"/>
        <w:sz w:val="22"/>
        <w:szCs w:val="22"/>
        <w:lang w:eastAsia="ru-RU"/>
      </w:rPr>
      <w:t>№</w:t>
    </w:r>
    <w:r w:rsidRPr="00E00E9B">
      <w:rPr>
        <w:b/>
        <w:bCs/>
        <w:color w:val="3399FF"/>
        <w:sz w:val="22"/>
        <w:szCs w:val="22"/>
        <w:lang w:eastAsia="ru-RU"/>
      </w:rPr>
      <w:t xml:space="preserve"> </w:t>
    </w:r>
    <w:r w:rsidR="00642211" w:rsidRPr="00E04401">
      <w:rPr>
        <w:b/>
        <w:bCs/>
        <w:color w:val="3399FF"/>
        <w:sz w:val="22"/>
        <w:szCs w:val="22"/>
        <w:lang w:eastAsia="ru-RU"/>
      </w:rPr>
      <w:t xml:space="preserve">                                                           </w:t>
    </w:r>
    <w:r w:rsidR="008856E3">
      <w:rPr>
        <w:b/>
        <w:bCs/>
        <w:color w:val="3399FF"/>
        <w:sz w:val="22"/>
        <w:szCs w:val="22"/>
        <w:lang w:eastAsia="ru-RU"/>
      </w:rPr>
      <w:t xml:space="preserve">    </w:t>
    </w:r>
    <w:r>
      <w:rPr>
        <w:b/>
        <w:bCs/>
        <w:color w:val="3399FF"/>
        <w:sz w:val="22"/>
        <w:szCs w:val="22"/>
        <w:lang w:eastAsia="ru-RU"/>
      </w:rPr>
      <w:t xml:space="preserve">                                             </w:t>
    </w:r>
    <w:r w:rsidR="008856E3" w:rsidRPr="00E00E9B">
      <w:rPr>
        <w:b/>
        <w:bCs/>
        <w:color w:val="3399FF"/>
        <w:sz w:val="22"/>
        <w:szCs w:val="22"/>
        <w:lang w:eastAsia="ru-RU"/>
      </w:rPr>
      <w:t>от</w:t>
    </w:r>
    <w:r w:rsidR="00231772" w:rsidRPr="00E00E9B">
      <w:rPr>
        <w:b/>
        <w:bCs/>
        <w:color w:val="3399FF"/>
        <w:sz w:val="22"/>
        <w:szCs w:val="22"/>
        <w:lang w:eastAsia="ru-RU"/>
      </w:rPr>
      <w:t xml:space="preserve"> </w:t>
    </w:r>
    <w:proofErr w:type="gramStart"/>
    <w:r w:rsidR="008856E3" w:rsidRPr="00E00E9B">
      <w:rPr>
        <w:b/>
        <w:bCs/>
        <w:color w:val="3399FF"/>
        <w:sz w:val="22"/>
        <w:szCs w:val="22"/>
        <w:lang w:eastAsia="ru-RU"/>
      </w:rPr>
      <w:t>«</w:t>
    </w:r>
    <w:r w:rsidR="00E00E9B">
      <w:rPr>
        <w:b/>
        <w:bCs/>
        <w:color w:val="3399FF"/>
        <w:sz w:val="22"/>
        <w:szCs w:val="22"/>
        <w:lang w:eastAsia="ru-RU"/>
      </w:rPr>
      <w:t xml:space="preserve">  </w:t>
    </w:r>
    <w:proofErr w:type="gramEnd"/>
    <w:r w:rsidR="00E00E9B">
      <w:rPr>
        <w:b/>
        <w:bCs/>
        <w:color w:val="3399FF"/>
        <w:sz w:val="22"/>
        <w:szCs w:val="22"/>
        <w:lang w:eastAsia="ru-RU"/>
      </w:rPr>
      <w:t xml:space="preserve"> </w:t>
    </w:r>
    <w:r w:rsidR="008856E3" w:rsidRPr="00E00E9B">
      <w:rPr>
        <w:b/>
        <w:bCs/>
        <w:color w:val="3399FF"/>
        <w:sz w:val="22"/>
        <w:szCs w:val="22"/>
        <w:lang w:eastAsia="ru-RU"/>
      </w:rPr>
      <w:t>»</w:t>
    </w:r>
    <w:r w:rsidR="00231772" w:rsidRPr="00E00E9B">
      <w:rPr>
        <w:b/>
        <w:bCs/>
        <w:color w:val="3399FF"/>
        <w:sz w:val="22"/>
        <w:szCs w:val="22"/>
        <w:lang w:eastAsia="ru-RU"/>
      </w:rPr>
      <w:t xml:space="preserve"> </w:t>
    </w:r>
    <w:r w:rsidR="00E00E9B">
      <w:rPr>
        <w:b/>
        <w:bCs/>
        <w:color w:val="3399FF"/>
        <w:sz w:val="22"/>
        <w:szCs w:val="22"/>
        <w:lang w:eastAsia="ru-RU"/>
      </w:rPr>
      <w:t>_________</w:t>
    </w:r>
    <w:r w:rsidR="008856E3" w:rsidRPr="00E00E9B">
      <w:rPr>
        <w:b/>
        <w:bCs/>
        <w:color w:val="3399FF"/>
        <w:sz w:val="22"/>
        <w:szCs w:val="22"/>
        <w:lang w:eastAsia="ru-RU"/>
      </w:rPr>
      <w:t xml:space="preserve"> 20</w:t>
    </w:r>
    <w:r w:rsidRPr="00E00E9B">
      <w:rPr>
        <w:b/>
        <w:bCs/>
        <w:color w:val="3399FF"/>
        <w:sz w:val="22"/>
        <w:szCs w:val="22"/>
        <w:lang w:eastAsia="ru-RU"/>
      </w:rPr>
      <w:t>2</w:t>
    </w:r>
    <w:r w:rsidR="00E00E9B">
      <w:rPr>
        <w:b/>
        <w:bCs/>
        <w:color w:val="3399FF"/>
        <w:sz w:val="22"/>
        <w:szCs w:val="22"/>
        <w:lang w:eastAsia="ru-RU"/>
      </w:rPr>
      <w:t>6</w:t>
    </w:r>
    <w:r w:rsidR="00642211" w:rsidRPr="00E00E9B">
      <w:rPr>
        <w:b/>
        <w:bCs/>
        <w:color w:val="3399FF"/>
        <w:sz w:val="22"/>
        <w:szCs w:val="22"/>
        <w:lang w:eastAsia="ru-RU"/>
      </w:rPr>
      <w:t xml:space="preserve"> года</w:t>
    </w:r>
  </w:p>
  <w:p w14:paraId="5E3E605E" w14:textId="77777777" w:rsidR="004B400D" w:rsidRPr="00123C1D" w:rsidRDefault="004B400D" w:rsidP="004B400D">
    <w:pPr>
      <w:rPr>
        <w:color w:val="3A7234"/>
        <w:sz w:val="14"/>
        <w:szCs w:val="14"/>
        <w:lang w:val="kk-KZ"/>
      </w:rPr>
    </w:pPr>
  </w:p>
  <w:p w14:paraId="1A03CDE4"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2251E"/>
    <w:rsid w:val="00065429"/>
    <w:rsid w:val="00066A87"/>
    <w:rsid w:val="00073119"/>
    <w:rsid w:val="000922AA"/>
    <w:rsid w:val="000964CA"/>
    <w:rsid w:val="000D4DAC"/>
    <w:rsid w:val="000F48E7"/>
    <w:rsid w:val="001007DD"/>
    <w:rsid w:val="00101752"/>
    <w:rsid w:val="001204BA"/>
    <w:rsid w:val="00122E42"/>
    <w:rsid w:val="001319EE"/>
    <w:rsid w:val="00143292"/>
    <w:rsid w:val="001763DE"/>
    <w:rsid w:val="001A1881"/>
    <w:rsid w:val="001B61C1"/>
    <w:rsid w:val="001C74A2"/>
    <w:rsid w:val="001F4925"/>
    <w:rsid w:val="001F64CB"/>
    <w:rsid w:val="001F6AB6"/>
    <w:rsid w:val="002000F4"/>
    <w:rsid w:val="0022101F"/>
    <w:rsid w:val="00231772"/>
    <w:rsid w:val="0023374B"/>
    <w:rsid w:val="00251F3F"/>
    <w:rsid w:val="002A394A"/>
    <w:rsid w:val="002C49BE"/>
    <w:rsid w:val="00315CD9"/>
    <w:rsid w:val="00330B0F"/>
    <w:rsid w:val="00364E0B"/>
    <w:rsid w:val="003667C4"/>
    <w:rsid w:val="00386737"/>
    <w:rsid w:val="0038799B"/>
    <w:rsid w:val="00392F0B"/>
    <w:rsid w:val="003D781A"/>
    <w:rsid w:val="003F241E"/>
    <w:rsid w:val="00423754"/>
    <w:rsid w:val="00430E89"/>
    <w:rsid w:val="004726FE"/>
    <w:rsid w:val="0049623C"/>
    <w:rsid w:val="004B400D"/>
    <w:rsid w:val="004C34B8"/>
    <w:rsid w:val="004C4C4E"/>
    <w:rsid w:val="004D37A9"/>
    <w:rsid w:val="004E49BE"/>
    <w:rsid w:val="004F3375"/>
    <w:rsid w:val="0051748F"/>
    <w:rsid w:val="00517723"/>
    <w:rsid w:val="00522578"/>
    <w:rsid w:val="00533198"/>
    <w:rsid w:val="00565C32"/>
    <w:rsid w:val="00567A0C"/>
    <w:rsid w:val="005C14F1"/>
    <w:rsid w:val="005D1846"/>
    <w:rsid w:val="005F582C"/>
    <w:rsid w:val="00610875"/>
    <w:rsid w:val="006320EC"/>
    <w:rsid w:val="006357B8"/>
    <w:rsid w:val="00642211"/>
    <w:rsid w:val="00645C93"/>
    <w:rsid w:val="00650131"/>
    <w:rsid w:val="00673A0E"/>
    <w:rsid w:val="006B6938"/>
    <w:rsid w:val="006C39C1"/>
    <w:rsid w:val="007006E3"/>
    <w:rsid w:val="007111E8"/>
    <w:rsid w:val="00730617"/>
    <w:rsid w:val="00731B2A"/>
    <w:rsid w:val="00740441"/>
    <w:rsid w:val="007767CD"/>
    <w:rsid w:val="007817F9"/>
    <w:rsid w:val="00782A16"/>
    <w:rsid w:val="00787A78"/>
    <w:rsid w:val="007D5C5B"/>
    <w:rsid w:val="007E588D"/>
    <w:rsid w:val="0081000A"/>
    <w:rsid w:val="008436CA"/>
    <w:rsid w:val="00864BE4"/>
    <w:rsid w:val="00866964"/>
    <w:rsid w:val="00867FA4"/>
    <w:rsid w:val="008856E3"/>
    <w:rsid w:val="008921CD"/>
    <w:rsid w:val="008A1024"/>
    <w:rsid w:val="008A5242"/>
    <w:rsid w:val="008C27E7"/>
    <w:rsid w:val="008D15CE"/>
    <w:rsid w:val="00901D17"/>
    <w:rsid w:val="009048F4"/>
    <w:rsid w:val="009139A9"/>
    <w:rsid w:val="00914138"/>
    <w:rsid w:val="00915A4B"/>
    <w:rsid w:val="00934587"/>
    <w:rsid w:val="00940F56"/>
    <w:rsid w:val="0094678B"/>
    <w:rsid w:val="00972C85"/>
    <w:rsid w:val="009924CE"/>
    <w:rsid w:val="00996B9F"/>
    <w:rsid w:val="009A1934"/>
    <w:rsid w:val="009B69F4"/>
    <w:rsid w:val="009E495C"/>
    <w:rsid w:val="00A10052"/>
    <w:rsid w:val="00A17FE7"/>
    <w:rsid w:val="00A21002"/>
    <w:rsid w:val="00A338BC"/>
    <w:rsid w:val="00A34496"/>
    <w:rsid w:val="00A47D62"/>
    <w:rsid w:val="00A52AC7"/>
    <w:rsid w:val="00A646AF"/>
    <w:rsid w:val="00A721B9"/>
    <w:rsid w:val="00AA225A"/>
    <w:rsid w:val="00AC76FB"/>
    <w:rsid w:val="00AD462C"/>
    <w:rsid w:val="00B0298F"/>
    <w:rsid w:val="00B06A34"/>
    <w:rsid w:val="00B301B5"/>
    <w:rsid w:val="00B85580"/>
    <w:rsid w:val="00B86340"/>
    <w:rsid w:val="00BA3430"/>
    <w:rsid w:val="00BD42EA"/>
    <w:rsid w:val="00BE3CFA"/>
    <w:rsid w:val="00BE78CA"/>
    <w:rsid w:val="00C7780A"/>
    <w:rsid w:val="00CA0037"/>
    <w:rsid w:val="00CA1875"/>
    <w:rsid w:val="00CC7D90"/>
    <w:rsid w:val="00CE6A1B"/>
    <w:rsid w:val="00D02BDF"/>
    <w:rsid w:val="00D03D0C"/>
    <w:rsid w:val="00D11982"/>
    <w:rsid w:val="00D14F06"/>
    <w:rsid w:val="00D42C93"/>
    <w:rsid w:val="00D52DE8"/>
    <w:rsid w:val="00DA79A3"/>
    <w:rsid w:val="00DB4F69"/>
    <w:rsid w:val="00DD18DC"/>
    <w:rsid w:val="00DE07E5"/>
    <w:rsid w:val="00E00E9B"/>
    <w:rsid w:val="00E11CA9"/>
    <w:rsid w:val="00E15847"/>
    <w:rsid w:val="00E43190"/>
    <w:rsid w:val="00E561F3"/>
    <w:rsid w:val="00E57A5B"/>
    <w:rsid w:val="00E8227B"/>
    <w:rsid w:val="00E866E0"/>
    <w:rsid w:val="00EB54A3"/>
    <w:rsid w:val="00EC3C11"/>
    <w:rsid w:val="00EC6599"/>
    <w:rsid w:val="00EE1A39"/>
    <w:rsid w:val="00EF4C36"/>
    <w:rsid w:val="00EF4E93"/>
    <w:rsid w:val="00F22932"/>
    <w:rsid w:val="00F32A0B"/>
    <w:rsid w:val="00F525B9"/>
    <w:rsid w:val="00F64017"/>
    <w:rsid w:val="00F640EB"/>
    <w:rsid w:val="00F66167"/>
    <w:rsid w:val="00F93EE0"/>
    <w:rsid w:val="00FA7E02"/>
    <w:rsid w:val="00FD5B54"/>
    <w:rsid w:val="00FE6FBE"/>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754A3"/>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5298">
      <w:bodyDiv w:val="1"/>
      <w:marLeft w:val="0"/>
      <w:marRight w:val="0"/>
      <w:marTop w:val="0"/>
      <w:marBottom w:val="0"/>
      <w:divBdr>
        <w:top w:val="none" w:sz="0" w:space="0" w:color="auto"/>
        <w:left w:val="none" w:sz="0" w:space="0" w:color="auto"/>
        <w:bottom w:val="none" w:sz="0" w:space="0" w:color="auto"/>
        <w:right w:val="none" w:sz="0" w:space="0" w:color="auto"/>
      </w:divBdr>
    </w:div>
    <w:div w:id="380444784">
      <w:bodyDiv w:val="1"/>
      <w:marLeft w:val="0"/>
      <w:marRight w:val="0"/>
      <w:marTop w:val="0"/>
      <w:marBottom w:val="0"/>
      <w:divBdr>
        <w:top w:val="none" w:sz="0" w:space="0" w:color="auto"/>
        <w:left w:val="none" w:sz="0" w:space="0" w:color="auto"/>
        <w:bottom w:val="none" w:sz="0" w:space="0" w:color="auto"/>
        <w:right w:val="none" w:sz="0" w:space="0" w:color="auto"/>
      </w:divBdr>
    </w:div>
    <w:div w:id="650256491">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10</Pages>
  <Words>3450</Words>
  <Characters>19669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Аскар Сейданов</cp:lastModifiedBy>
  <cp:revision>72</cp:revision>
  <dcterms:created xsi:type="dcterms:W3CDTF">2018-09-21T12:01:00Z</dcterms:created>
  <dcterms:modified xsi:type="dcterms:W3CDTF">2026-05-22T11:14:00Z</dcterms:modified>
</cp:coreProperties>
</file>