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AA946" w14:textId="77777777" w:rsidR="000E22A6" w:rsidRDefault="000E22A6"/>
    <w:tbl>
      <w:tblPr>
        <w:tblStyle w:val="a9"/>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4394"/>
      </w:tblGrid>
      <w:tr w:rsidR="000E22A6" w:rsidRPr="00513D17" w14:paraId="681DE231" w14:textId="77777777" w:rsidTr="0030365C">
        <w:tc>
          <w:tcPr>
            <w:tcW w:w="4395" w:type="dxa"/>
          </w:tcPr>
          <w:p w14:paraId="17AB54EB" w14:textId="77777777" w:rsidR="000E22A6" w:rsidRPr="00513D17" w:rsidRDefault="000E22A6" w:rsidP="0030365C">
            <w:pPr>
              <w:jc w:val="center"/>
              <w:rPr>
                <w:bCs/>
                <w:color w:val="000000" w:themeColor="text1"/>
                <w:sz w:val="24"/>
                <w:szCs w:val="24"/>
              </w:rPr>
            </w:pPr>
            <w:r w:rsidRPr="00513D17">
              <w:rPr>
                <w:bCs/>
                <w:color w:val="000000" w:themeColor="text1"/>
                <w:sz w:val="24"/>
                <w:szCs w:val="24"/>
              </w:rPr>
              <w:t>РЕСПУБЛИКАНСКОЕ</w:t>
            </w:r>
          </w:p>
          <w:p w14:paraId="22E57D89" w14:textId="77777777" w:rsidR="000E22A6" w:rsidRPr="00513D17" w:rsidRDefault="000E22A6" w:rsidP="0030365C">
            <w:pPr>
              <w:jc w:val="center"/>
              <w:rPr>
                <w:bCs/>
                <w:color w:val="000000" w:themeColor="text1"/>
                <w:sz w:val="24"/>
                <w:szCs w:val="24"/>
              </w:rPr>
            </w:pPr>
            <w:r w:rsidRPr="00513D17">
              <w:rPr>
                <w:bCs/>
                <w:color w:val="000000" w:themeColor="text1"/>
                <w:sz w:val="24"/>
                <w:szCs w:val="24"/>
              </w:rPr>
              <w:t>ГОСУДАРСТВЕННОЕ УЧРЕЖДЕНИЕ</w:t>
            </w:r>
          </w:p>
          <w:p w14:paraId="590DB328" w14:textId="77777777" w:rsidR="000E22A6" w:rsidRPr="00513D17" w:rsidRDefault="000E22A6" w:rsidP="0030365C">
            <w:pPr>
              <w:jc w:val="center"/>
              <w:rPr>
                <w:b/>
                <w:bCs/>
                <w:color w:val="000000" w:themeColor="text1"/>
                <w:sz w:val="24"/>
                <w:szCs w:val="24"/>
              </w:rPr>
            </w:pPr>
          </w:p>
          <w:p w14:paraId="7D9EDCD2"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 xml:space="preserve">«АГЕНТСТВО </w:t>
            </w:r>
          </w:p>
          <w:p w14:paraId="528A5594" w14:textId="77777777" w:rsidR="000E22A6" w:rsidRPr="00513D17" w:rsidRDefault="000E22A6" w:rsidP="0030365C">
            <w:pPr>
              <w:jc w:val="center"/>
              <w:rPr>
                <w:b/>
                <w:bCs/>
                <w:color w:val="000000" w:themeColor="text1"/>
                <w:sz w:val="28"/>
              </w:rPr>
            </w:pPr>
            <w:r w:rsidRPr="00513D17">
              <w:rPr>
                <w:b/>
                <w:bCs/>
                <w:color w:val="000000" w:themeColor="text1"/>
                <w:sz w:val="24"/>
                <w:szCs w:val="24"/>
              </w:rPr>
              <w:t>РЕСПУБЛИКИ КАЗАХСТАН ПО РЕГУЛИРОВАНИЮ И РАЗВИТИЮ ФИНАНСОВОГО РЫНКА»</w:t>
            </w:r>
          </w:p>
        </w:tc>
        <w:tc>
          <w:tcPr>
            <w:tcW w:w="1701" w:type="dxa"/>
          </w:tcPr>
          <w:p w14:paraId="2002012F" w14:textId="77777777" w:rsidR="000E22A6" w:rsidRPr="00513D17" w:rsidRDefault="000E22A6" w:rsidP="0030365C">
            <w:pPr>
              <w:jc w:val="center"/>
              <w:rPr>
                <w:b/>
                <w:bCs/>
                <w:color w:val="000000" w:themeColor="text1"/>
                <w:sz w:val="28"/>
              </w:rPr>
            </w:pPr>
            <w:r w:rsidRPr="00513D17">
              <w:rPr>
                <w:noProof/>
                <w:color w:val="000000" w:themeColor="text1"/>
              </w:rPr>
              <w:drawing>
                <wp:inline distT="0" distB="0" distL="0" distR="0" wp14:anchorId="0D68CF50" wp14:editId="08E5DD2C">
                  <wp:extent cx="819150" cy="807797"/>
                  <wp:effectExtent l="0" t="0" r="0"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stretch>
                            <a:fillRect/>
                          </a:stretch>
                        </pic:blipFill>
                        <pic:spPr bwMode="auto">
                          <a:xfrm>
                            <a:off x="0" y="0"/>
                            <a:ext cx="840243" cy="828598"/>
                          </a:xfrm>
                          <a:prstGeom prst="rect">
                            <a:avLst/>
                          </a:prstGeom>
                          <a:noFill/>
                        </pic:spPr>
                      </pic:pic>
                    </a:graphicData>
                  </a:graphic>
                </wp:inline>
              </w:drawing>
            </w:r>
          </w:p>
        </w:tc>
        <w:tc>
          <w:tcPr>
            <w:tcW w:w="4394" w:type="dxa"/>
          </w:tcPr>
          <w:p w14:paraId="07F42991" w14:textId="77777777" w:rsidR="000E22A6" w:rsidRPr="00513D17" w:rsidRDefault="000E22A6" w:rsidP="0030365C">
            <w:pPr>
              <w:jc w:val="center"/>
              <w:rPr>
                <w:bCs/>
                <w:color w:val="000000" w:themeColor="text1"/>
                <w:sz w:val="24"/>
                <w:szCs w:val="24"/>
              </w:rPr>
            </w:pPr>
            <w:r w:rsidRPr="00513D17">
              <w:rPr>
                <w:bCs/>
                <w:color w:val="000000" w:themeColor="text1"/>
                <w:sz w:val="24"/>
                <w:szCs w:val="24"/>
              </w:rPr>
              <w:t xml:space="preserve">РЕСПУБЛИКАНСКОЕ </w:t>
            </w:r>
          </w:p>
          <w:p w14:paraId="3CEB49B6" w14:textId="77777777" w:rsidR="000E22A6" w:rsidRPr="00513D17" w:rsidRDefault="000E22A6" w:rsidP="0030365C">
            <w:pPr>
              <w:jc w:val="center"/>
              <w:rPr>
                <w:bCs/>
                <w:color w:val="000000" w:themeColor="text1"/>
                <w:sz w:val="24"/>
                <w:szCs w:val="24"/>
              </w:rPr>
            </w:pPr>
            <w:r w:rsidRPr="00513D17">
              <w:rPr>
                <w:bCs/>
                <w:color w:val="000000" w:themeColor="text1"/>
                <w:sz w:val="24"/>
                <w:szCs w:val="24"/>
              </w:rPr>
              <w:t>ГОСУДАРСТВЕННОЕ УЧРЕЖДЕНИЕ</w:t>
            </w:r>
          </w:p>
          <w:p w14:paraId="2977A123" w14:textId="77777777" w:rsidR="000E22A6" w:rsidRPr="00513D17" w:rsidRDefault="000E22A6" w:rsidP="0030365C">
            <w:pPr>
              <w:jc w:val="center"/>
              <w:rPr>
                <w:b/>
                <w:bCs/>
                <w:color w:val="000000" w:themeColor="text1"/>
                <w:sz w:val="24"/>
                <w:szCs w:val="24"/>
              </w:rPr>
            </w:pPr>
          </w:p>
          <w:p w14:paraId="6D6D8345"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 xml:space="preserve"> «НАЦИОНАЛЬНЫЙ БАНК</w:t>
            </w:r>
          </w:p>
          <w:p w14:paraId="1D51D9D1" w14:textId="77777777" w:rsidR="000E22A6" w:rsidRPr="00513D17" w:rsidRDefault="000E22A6" w:rsidP="0030365C">
            <w:pPr>
              <w:jc w:val="center"/>
              <w:rPr>
                <w:b/>
                <w:bCs/>
                <w:color w:val="000000" w:themeColor="text1"/>
                <w:sz w:val="28"/>
              </w:rPr>
            </w:pPr>
            <w:r w:rsidRPr="00513D17">
              <w:rPr>
                <w:b/>
                <w:bCs/>
                <w:color w:val="000000" w:themeColor="text1"/>
                <w:sz w:val="24"/>
                <w:szCs w:val="24"/>
              </w:rPr>
              <w:t>РЕСПУБЛИКИ КАЗАХСТАН»</w:t>
            </w:r>
          </w:p>
        </w:tc>
      </w:tr>
      <w:tr w:rsidR="000E22A6" w:rsidRPr="00513D17" w14:paraId="66C98FF5" w14:textId="77777777" w:rsidTr="0030365C">
        <w:tc>
          <w:tcPr>
            <w:tcW w:w="4395" w:type="dxa"/>
          </w:tcPr>
          <w:p w14:paraId="5D7B65A3" w14:textId="77777777" w:rsidR="000E22A6" w:rsidRPr="00513D17" w:rsidRDefault="000E22A6" w:rsidP="0030365C">
            <w:pPr>
              <w:jc w:val="center"/>
              <w:rPr>
                <w:b/>
                <w:bCs/>
                <w:color w:val="000000" w:themeColor="text1"/>
                <w:sz w:val="24"/>
                <w:szCs w:val="24"/>
              </w:rPr>
            </w:pPr>
          </w:p>
          <w:p w14:paraId="61F7175F" w14:textId="77777777" w:rsidR="000E22A6" w:rsidRPr="00513D17" w:rsidRDefault="000E22A6" w:rsidP="0030365C">
            <w:pPr>
              <w:jc w:val="center"/>
              <w:rPr>
                <w:b/>
                <w:bCs/>
                <w:color w:val="000000" w:themeColor="text1"/>
                <w:sz w:val="24"/>
                <w:szCs w:val="24"/>
              </w:rPr>
            </w:pPr>
          </w:p>
          <w:p w14:paraId="5F488CB3"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___________ 2026 года</w:t>
            </w:r>
          </w:p>
          <w:p w14:paraId="7D4A8C29"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 _____</w:t>
            </w:r>
          </w:p>
          <w:p w14:paraId="2FEFF8A2" w14:textId="77777777" w:rsidR="000E22A6" w:rsidRPr="00513D17" w:rsidRDefault="000E22A6" w:rsidP="0030365C">
            <w:pPr>
              <w:jc w:val="center"/>
              <w:rPr>
                <w:b/>
                <w:bCs/>
                <w:color w:val="000000" w:themeColor="text1"/>
                <w:sz w:val="24"/>
                <w:szCs w:val="24"/>
              </w:rPr>
            </w:pPr>
          </w:p>
          <w:p w14:paraId="24221C85"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город Алматы</w:t>
            </w:r>
          </w:p>
        </w:tc>
        <w:tc>
          <w:tcPr>
            <w:tcW w:w="1701" w:type="dxa"/>
          </w:tcPr>
          <w:p w14:paraId="4BACE099" w14:textId="77777777" w:rsidR="000E22A6" w:rsidRPr="00513D17" w:rsidRDefault="000E22A6" w:rsidP="0030365C">
            <w:pPr>
              <w:jc w:val="center"/>
              <w:rPr>
                <w:noProof/>
                <w:color w:val="000000" w:themeColor="text1"/>
              </w:rPr>
            </w:pPr>
          </w:p>
        </w:tc>
        <w:tc>
          <w:tcPr>
            <w:tcW w:w="4394" w:type="dxa"/>
          </w:tcPr>
          <w:p w14:paraId="423135F5" w14:textId="77777777" w:rsidR="000E22A6" w:rsidRPr="00513D17" w:rsidRDefault="000E22A6" w:rsidP="0030365C">
            <w:pPr>
              <w:jc w:val="center"/>
              <w:rPr>
                <w:b/>
                <w:bCs/>
                <w:color w:val="000000" w:themeColor="text1"/>
                <w:sz w:val="24"/>
                <w:szCs w:val="24"/>
              </w:rPr>
            </w:pPr>
          </w:p>
          <w:p w14:paraId="74EFD2D0" w14:textId="77777777" w:rsidR="000E22A6" w:rsidRPr="00513D17" w:rsidRDefault="000E22A6" w:rsidP="0030365C">
            <w:pPr>
              <w:jc w:val="center"/>
              <w:rPr>
                <w:b/>
                <w:bCs/>
                <w:color w:val="000000" w:themeColor="text1"/>
                <w:sz w:val="24"/>
                <w:szCs w:val="24"/>
              </w:rPr>
            </w:pPr>
          </w:p>
          <w:p w14:paraId="2F777B76"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___________ 2026 года</w:t>
            </w:r>
          </w:p>
          <w:p w14:paraId="15C82820" w14:textId="77777777" w:rsidR="000E22A6" w:rsidRPr="00513D17" w:rsidRDefault="000E22A6" w:rsidP="0030365C">
            <w:pPr>
              <w:jc w:val="center"/>
              <w:rPr>
                <w:b/>
                <w:bCs/>
                <w:color w:val="000000" w:themeColor="text1"/>
                <w:sz w:val="24"/>
                <w:szCs w:val="24"/>
              </w:rPr>
            </w:pPr>
            <w:r w:rsidRPr="00513D17">
              <w:rPr>
                <w:b/>
                <w:bCs/>
                <w:color w:val="000000" w:themeColor="text1"/>
                <w:sz w:val="24"/>
                <w:szCs w:val="24"/>
              </w:rPr>
              <w:t>№ _____</w:t>
            </w:r>
          </w:p>
          <w:p w14:paraId="3AB80754" w14:textId="77777777" w:rsidR="000E22A6" w:rsidRPr="00513D17" w:rsidRDefault="000E22A6" w:rsidP="0030365C">
            <w:pPr>
              <w:jc w:val="center"/>
              <w:rPr>
                <w:b/>
                <w:bCs/>
                <w:color w:val="000000" w:themeColor="text1"/>
                <w:sz w:val="24"/>
                <w:szCs w:val="24"/>
              </w:rPr>
            </w:pPr>
          </w:p>
          <w:p w14:paraId="40FDE1BB" w14:textId="77777777" w:rsidR="000E22A6" w:rsidRPr="00513D17" w:rsidRDefault="000E22A6" w:rsidP="0030365C">
            <w:pPr>
              <w:jc w:val="center"/>
              <w:rPr>
                <w:bCs/>
                <w:color w:val="000000" w:themeColor="text1"/>
                <w:sz w:val="24"/>
                <w:szCs w:val="24"/>
              </w:rPr>
            </w:pPr>
            <w:r w:rsidRPr="00513D17">
              <w:rPr>
                <w:b/>
                <w:bCs/>
                <w:color w:val="000000" w:themeColor="text1"/>
                <w:sz w:val="24"/>
                <w:szCs w:val="24"/>
              </w:rPr>
              <w:t>город Астана</w:t>
            </w:r>
          </w:p>
        </w:tc>
      </w:tr>
    </w:tbl>
    <w:p w14:paraId="0F901709" w14:textId="78CF0342" w:rsidR="000E22A6" w:rsidRPr="00513D17" w:rsidRDefault="000E22A6" w:rsidP="000E22A6">
      <w:pPr>
        <w:shd w:val="clear" w:color="auto" w:fill="FFFFFF"/>
        <w:jc w:val="center"/>
        <w:rPr>
          <w:b/>
          <w:bCs/>
          <w:color w:val="000000" w:themeColor="text1"/>
          <w:sz w:val="28"/>
        </w:rPr>
      </w:pPr>
    </w:p>
    <w:p w14:paraId="38BD0166" w14:textId="77777777" w:rsidR="000E22A6" w:rsidRPr="00513D17" w:rsidRDefault="000E22A6" w:rsidP="000E22A6">
      <w:pPr>
        <w:shd w:val="clear" w:color="auto" w:fill="FFFFFF"/>
        <w:jc w:val="center"/>
        <w:rPr>
          <w:b/>
          <w:bCs/>
          <w:color w:val="000000" w:themeColor="text1"/>
          <w:sz w:val="28"/>
        </w:rPr>
      </w:pPr>
    </w:p>
    <w:p w14:paraId="25D068CC" w14:textId="77777777" w:rsidR="000E22A6" w:rsidRPr="00513D17" w:rsidRDefault="000E22A6" w:rsidP="000E22A6">
      <w:pPr>
        <w:shd w:val="clear" w:color="auto" w:fill="FFFFFF"/>
        <w:ind w:left="-142"/>
        <w:jc w:val="center"/>
        <w:rPr>
          <w:b/>
          <w:bCs/>
          <w:color w:val="000000" w:themeColor="text1"/>
          <w:sz w:val="28"/>
        </w:rPr>
      </w:pPr>
      <w:r w:rsidRPr="00513D17">
        <w:rPr>
          <w:b/>
          <w:bCs/>
          <w:color w:val="000000" w:themeColor="text1"/>
          <w:sz w:val="28"/>
        </w:rPr>
        <w:t xml:space="preserve">СОВМЕСТНОЕ ПОСТАНОВЛЕНИЕ </w:t>
      </w:r>
    </w:p>
    <w:p w14:paraId="47511A3F" w14:textId="77777777" w:rsidR="000E22A6" w:rsidRPr="00513D17" w:rsidRDefault="000E22A6" w:rsidP="000E22A6">
      <w:pPr>
        <w:shd w:val="clear" w:color="auto" w:fill="FFFFFF"/>
        <w:ind w:left="-142"/>
        <w:jc w:val="center"/>
        <w:rPr>
          <w:b/>
          <w:bCs/>
          <w:color w:val="000000" w:themeColor="text1"/>
          <w:sz w:val="28"/>
        </w:rPr>
      </w:pPr>
    </w:p>
    <w:p w14:paraId="6EFD2C62" w14:textId="77777777" w:rsidR="005C3668" w:rsidRPr="00513D17" w:rsidRDefault="005C3668" w:rsidP="000E22A6">
      <w:pPr>
        <w:rPr>
          <w:sz w:val="28"/>
          <w:szCs w:val="28"/>
        </w:rPr>
      </w:pPr>
    </w:p>
    <w:p w14:paraId="019C8CCA" w14:textId="50790D29" w:rsidR="00A30917" w:rsidRPr="00513D17" w:rsidRDefault="00051ACA" w:rsidP="005F2C91">
      <w:pPr>
        <w:jc w:val="center"/>
        <w:rPr>
          <w:b/>
          <w:sz w:val="28"/>
          <w:szCs w:val="28"/>
        </w:rPr>
      </w:pPr>
      <w:bookmarkStart w:id="0" w:name="_Hlk192078535"/>
      <w:r w:rsidRPr="00513D17">
        <w:rPr>
          <w:b/>
          <w:sz w:val="28"/>
          <w:szCs w:val="28"/>
        </w:rPr>
        <w:t>Об утверждении Правил</w:t>
      </w:r>
      <w:r w:rsidR="00211023" w:rsidRPr="00513D17">
        <w:rPr>
          <w:b/>
          <w:sz w:val="28"/>
          <w:szCs w:val="28"/>
        </w:rPr>
        <w:t xml:space="preserve">, </w:t>
      </w:r>
      <w:r w:rsidRPr="00513D17">
        <w:rPr>
          <w:b/>
          <w:sz w:val="28"/>
          <w:szCs w:val="28"/>
        </w:rPr>
        <w:t>размеров</w:t>
      </w:r>
      <w:r w:rsidR="00813AC5" w:rsidRPr="00513D17">
        <w:rPr>
          <w:b/>
          <w:sz w:val="28"/>
          <w:szCs w:val="28"/>
        </w:rPr>
        <w:t xml:space="preserve"> </w:t>
      </w:r>
      <w:r w:rsidRPr="00513D17">
        <w:rPr>
          <w:b/>
          <w:sz w:val="28"/>
          <w:szCs w:val="28"/>
        </w:rPr>
        <w:t xml:space="preserve">и сроков внесения банками и филиалами банков-нерезидентов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 </w:t>
      </w:r>
      <w:r w:rsidR="00813AC5" w:rsidRPr="00513D17">
        <w:rPr>
          <w:b/>
          <w:sz w:val="28"/>
          <w:szCs w:val="28"/>
        </w:rPr>
        <w:t xml:space="preserve">системно значимого </w:t>
      </w:r>
      <w:r w:rsidRPr="00513D17">
        <w:rPr>
          <w:b/>
          <w:sz w:val="28"/>
          <w:szCs w:val="28"/>
        </w:rPr>
        <w:t>банка</w:t>
      </w:r>
    </w:p>
    <w:bookmarkEnd w:id="0"/>
    <w:p w14:paraId="6DD1C51F" w14:textId="77777777" w:rsidR="005C3668" w:rsidRPr="00513D17" w:rsidRDefault="005C3668" w:rsidP="005C3668">
      <w:pPr>
        <w:textAlignment w:val="baseline"/>
        <w:outlineLvl w:val="0"/>
        <w:rPr>
          <w:b/>
          <w:sz w:val="28"/>
          <w:szCs w:val="28"/>
        </w:rPr>
      </w:pPr>
    </w:p>
    <w:p w14:paraId="238428C1" w14:textId="77777777" w:rsidR="00A30917" w:rsidRPr="00513D17" w:rsidRDefault="00A30917" w:rsidP="005C3668">
      <w:pPr>
        <w:textAlignment w:val="baseline"/>
        <w:outlineLvl w:val="0"/>
        <w:rPr>
          <w:color w:val="444444"/>
          <w:kern w:val="36"/>
          <w:sz w:val="28"/>
          <w:szCs w:val="28"/>
        </w:rPr>
      </w:pPr>
    </w:p>
    <w:p w14:paraId="201C481C" w14:textId="3F12565A" w:rsidR="005C3668" w:rsidRPr="00513D17" w:rsidRDefault="00CE1C1F" w:rsidP="005C3668">
      <w:pPr>
        <w:ind w:firstLine="709"/>
        <w:jc w:val="both"/>
        <w:rPr>
          <w:sz w:val="28"/>
        </w:rPr>
      </w:pPr>
      <w:r w:rsidRPr="00513D17">
        <w:rPr>
          <w:color w:val="000000"/>
          <w:spacing w:val="2"/>
          <w:sz w:val="28"/>
          <w:szCs w:val="28"/>
        </w:rPr>
        <w:t>В соответствии</w:t>
      </w:r>
      <w:r w:rsidR="00813AC5" w:rsidRPr="00513D17">
        <w:rPr>
          <w:color w:val="000000"/>
          <w:spacing w:val="2"/>
          <w:sz w:val="28"/>
          <w:szCs w:val="28"/>
        </w:rPr>
        <w:t xml:space="preserve"> с частью первой пункта 2 статьи 100</w:t>
      </w:r>
      <w:r w:rsidRPr="00513D17">
        <w:rPr>
          <w:color w:val="000000"/>
          <w:spacing w:val="2"/>
          <w:sz w:val="28"/>
          <w:szCs w:val="28"/>
        </w:rPr>
        <w:t xml:space="preserve"> Закон</w:t>
      </w:r>
      <w:r w:rsidR="00813AC5" w:rsidRPr="00513D17">
        <w:rPr>
          <w:color w:val="000000"/>
          <w:spacing w:val="2"/>
          <w:sz w:val="28"/>
          <w:szCs w:val="28"/>
        </w:rPr>
        <w:t>а</w:t>
      </w:r>
      <w:r w:rsidRPr="00513D17">
        <w:rPr>
          <w:color w:val="000000"/>
          <w:spacing w:val="2"/>
          <w:sz w:val="28"/>
          <w:szCs w:val="28"/>
        </w:rPr>
        <w:t xml:space="preserve"> Республики Казахстан «О банках и банковской деятельности в Республике Казахстан» </w:t>
      </w:r>
      <w:r w:rsidR="005C3668" w:rsidRPr="00513D17">
        <w:rPr>
          <w:color w:val="000000"/>
          <w:spacing w:val="2"/>
          <w:sz w:val="28"/>
          <w:szCs w:val="28"/>
        </w:rPr>
        <w:t xml:space="preserve">Правление Агентства Республики Казахстан по регулированию и развитию финансового рынка </w:t>
      </w:r>
      <w:r w:rsidR="005C3668" w:rsidRPr="00513D17">
        <w:rPr>
          <w:sz w:val="28"/>
        </w:rPr>
        <w:t xml:space="preserve">и </w:t>
      </w:r>
      <w:bookmarkStart w:id="1" w:name="_Hlk170895660"/>
      <w:r w:rsidR="005C3668" w:rsidRPr="00513D17">
        <w:rPr>
          <w:sz w:val="28"/>
        </w:rPr>
        <w:t>Правление Национального Банка Республики Казахстан</w:t>
      </w:r>
      <w:r w:rsidR="00311A10" w:rsidRPr="00513D17">
        <w:rPr>
          <w:sz w:val="28"/>
        </w:rPr>
        <w:t xml:space="preserve"> </w:t>
      </w:r>
      <w:bookmarkEnd w:id="1"/>
      <w:r w:rsidR="005C3668" w:rsidRPr="00513D17">
        <w:rPr>
          <w:b/>
          <w:sz w:val="28"/>
        </w:rPr>
        <w:t>ПОСТАНОВЛЯЮТ</w:t>
      </w:r>
      <w:r w:rsidR="005C3668" w:rsidRPr="00513D17">
        <w:rPr>
          <w:sz w:val="28"/>
        </w:rPr>
        <w:t>:</w:t>
      </w:r>
    </w:p>
    <w:p w14:paraId="51562458" w14:textId="2697C2AF" w:rsidR="00CE1C1F" w:rsidRPr="00513D17" w:rsidRDefault="005C3668" w:rsidP="00CE1C1F">
      <w:pPr>
        <w:ind w:firstLine="709"/>
        <w:jc w:val="both"/>
        <w:textAlignment w:val="baseline"/>
        <w:rPr>
          <w:color w:val="000000"/>
          <w:spacing w:val="2"/>
          <w:sz w:val="28"/>
          <w:szCs w:val="28"/>
        </w:rPr>
      </w:pPr>
      <w:r w:rsidRPr="00513D17">
        <w:rPr>
          <w:color w:val="000000"/>
          <w:spacing w:val="2"/>
          <w:sz w:val="28"/>
          <w:szCs w:val="28"/>
        </w:rPr>
        <w:t>1.</w:t>
      </w:r>
      <w:r w:rsidR="00EA49D1" w:rsidRPr="00513D17">
        <w:rPr>
          <w:color w:val="000000"/>
          <w:spacing w:val="2"/>
          <w:sz w:val="28"/>
          <w:szCs w:val="28"/>
        </w:rPr>
        <w:t> </w:t>
      </w:r>
      <w:r w:rsidR="00CE1C1F" w:rsidRPr="00513D17">
        <w:rPr>
          <w:color w:val="000000"/>
          <w:spacing w:val="2"/>
          <w:sz w:val="28"/>
          <w:szCs w:val="28"/>
        </w:rPr>
        <w:t>Утвердить прилагаемые Правила</w:t>
      </w:r>
      <w:r w:rsidR="00813AC5" w:rsidRPr="00513D17">
        <w:rPr>
          <w:color w:val="000000"/>
          <w:spacing w:val="2"/>
          <w:sz w:val="28"/>
          <w:szCs w:val="28"/>
        </w:rPr>
        <w:t xml:space="preserve">, </w:t>
      </w:r>
      <w:bookmarkStart w:id="2" w:name="_Hlk229476788"/>
      <w:r w:rsidR="00CE1C1F" w:rsidRPr="00513D17">
        <w:rPr>
          <w:color w:val="000000"/>
          <w:spacing w:val="2"/>
          <w:sz w:val="28"/>
          <w:szCs w:val="28"/>
        </w:rPr>
        <w:t>размер</w:t>
      </w:r>
      <w:r w:rsidR="00813AC5" w:rsidRPr="00513D17">
        <w:rPr>
          <w:color w:val="000000"/>
          <w:spacing w:val="2"/>
          <w:sz w:val="28"/>
          <w:szCs w:val="28"/>
        </w:rPr>
        <w:t xml:space="preserve">ы </w:t>
      </w:r>
      <w:r w:rsidR="00CE1C1F" w:rsidRPr="00513D17">
        <w:rPr>
          <w:color w:val="000000"/>
          <w:spacing w:val="2"/>
          <w:sz w:val="28"/>
          <w:szCs w:val="28"/>
        </w:rPr>
        <w:t>и срок</w:t>
      </w:r>
      <w:r w:rsidR="00813AC5" w:rsidRPr="00513D17">
        <w:rPr>
          <w:color w:val="000000"/>
          <w:spacing w:val="2"/>
          <w:sz w:val="28"/>
          <w:szCs w:val="28"/>
        </w:rPr>
        <w:t>и</w:t>
      </w:r>
      <w:r w:rsidR="00CE1C1F" w:rsidRPr="00513D17">
        <w:rPr>
          <w:color w:val="000000"/>
          <w:spacing w:val="2"/>
          <w:sz w:val="28"/>
          <w:szCs w:val="28"/>
        </w:rPr>
        <w:t xml:space="preserve"> внесения банками и филиалами банков-нерезидентов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w:t>
      </w:r>
      <w:r w:rsidR="00813AC5" w:rsidRPr="00513D17">
        <w:t xml:space="preserve"> </w:t>
      </w:r>
      <w:r w:rsidR="00813AC5" w:rsidRPr="00513D17">
        <w:rPr>
          <w:color w:val="000000"/>
          <w:spacing w:val="2"/>
          <w:sz w:val="28"/>
          <w:szCs w:val="28"/>
        </w:rPr>
        <w:t>системно значимого</w:t>
      </w:r>
      <w:r w:rsidR="00CE1C1F" w:rsidRPr="00513D17">
        <w:rPr>
          <w:color w:val="000000"/>
          <w:spacing w:val="2"/>
          <w:sz w:val="28"/>
          <w:szCs w:val="28"/>
        </w:rPr>
        <w:t xml:space="preserve"> банка</w:t>
      </w:r>
      <w:bookmarkEnd w:id="2"/>
      <w:r w:rsidR="00CE1C1F" w:rsidRPr="00513D17">
        <w:rPr>
          <w:color w:val="000000"/>
          <w:spacing w:val="2"/>
          <w:sz w:val="28"/>
          <w:szCs w:val="28"/>
        </w:rPr>
        <w:t>.</w:t>
      </w:r>
    </w:p>
    <w:p w14:paraId="4E4E5FFD" w14:textId="77777777" w:rsidR="005C3668" w:rsidRPr="00513D17" w:rsidRDefault="00311A10" w:rsidP="00546B39">
      <w:pPr>
        <w:ind w:firstLine="709"/>
        <w:jc w:val="both"/>
        <w:textAlignment w:val="baseline"/>
        <w:rPr>
          <w:sz w:val="28"/>
        </w:rPr>
      </w:pPr>
      <w:r w:rsidRPr="00513D17">
        <w:rPr>
          <w:color w:val="000000"/>
          <w:spacing w:val="2"/>
          <w:sz w:val="28"/>
          <w:szCs w:val="28"/>
        </w:rPr>
        <w:t>2.</w:t>
      </w:r>
      <w:r w:rsidR="00546B39" w:rsidRPr="00513D17">
        <w:rPr>
          <w:color w:val="000000"/>
          <w:spacing w:val="2"/>
          <w:sz w:val="28"/>
          <w:szCs w:val="28"/>
        </w:rPr>
        <w:t xml:space="preserve"> </w:t>
      </w:r>
      <w:r w:rsidR="005C3668" w:rsidRPr="00513D17">
        <w:rPr>
          <w:sz w:val="28"/>
        </w:rPr>
        <w:t xml:space="preserve">Департаменту методологии и </w:t>
      </w:r>
      <w:proofErr w:type="spellStart"/>
      <w:r w:rsidR="005C3668" w:rsidRPr="00513D17">
        <w:rPr>
          <w:sz w:val="28"/>
        </w:rPr>
        <w:t>пруденциального</w:t>
      </w:r>
      <w:proofErr w:type="spellEnd"/>
      <w:r w:rsidR="005C3668" w:rsidRPr="00513D17">
        <w:rPr>
          <w:sz w:val="28"/>
        </w:rPr>
        <w:t xml:space="preserve">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w:t>
      </w:r>
    </w:p>
    <w:p w14:paraId="2FC55716" w14:textId="77777777" w:rsidR="005C3668" w:rsidRPr="00513D17" w:rsidRDefault="005C3668" w:rsidP="005C3668">
      <w:pPr>
        <w:ind w:left="-142" w:firstLine="709"/>
        <w:jc w:val="both"/>
        <w:rPr>
          <w:sz w:val="28"/>
        </w:rPr>
      </w:pPr>
      <w:r w:rsidRPr="00513D17">
        <w:rPr>
          <w:sz w:val="28"/>
        </w:rPr>
        <w:t>1)</w:t>
      </w:r>
      <w:r w:rsidR="00EA49D1" w:rsidRPr="00513D17">
        <w:rPr>
          <w:sz w:val="28"/>
        </w:rPr>
        <w:t> </w:t>
      </w:r>
      <w:r w:rsidRPr="00513D17">
        <w:rPr>
          <w:sz w:val="28"/>
        </w:rPr>
        <w:t>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w:t>
      </w:r>
      <w:r w:rsidRPr="00513D17">
        <w:rPr>
          <w:sz w:val="28"/>
          <w:lang w:val="kk-KZ"/>
        </w:rPr>
        <w:t xml:space="preserve"> </w:t>
      </w:r>
      <w:r w:rsidRPr="00513D17">
        <w:rPr>
          <w:sz w:val="28"/>
        </w:rPr>
        <w:t>совместного постановления в Министерстве юстиции Республики Казахстан;</w:t>
      </w:r>
    </w:p>
    <w:p w14:paraId="40AAA93B" w14:textId="77777777" w:rsidR="005C3668" w:rsidRPr="00513D17" w:rsidRDefault="005C3668" w:rsidP="005C3668">
      <w:pPr>
        <w:ind w:left="-142" w:firstLine="709"/>
        <w:jc w:val="both"/>
        <w:rPr>
          <w:sz w:val="28"/>
        </w:rPr>
      </w:pPr>
      <w:r w:rsidRPr="00513D17">
        <w:rPr>
          <w:sz w:val="28"/>
        </w:rPr>
        <w:lastRenderedPageBreak/>
        <w:t>2)</w:t>
      </w:r>
      <w:r w:rsidR="00EA49D1" w:rsidRPr="00513D17">
        <w:rPr>
          <w:sz w:val="28"/>
        </w:rPr>
        <w:t> </w:t>
      </w:r>
      <w:r w:rsidRPr="00513D17">
        <w:rPr>
          <w:sz w:val="28"/>
        </w:rPr>
        <w:t xml:space="preserve">размещение настоящего совместного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14:paraId="6E2B05C9" w14:textId="77777777" w:rsidR="005C3668" w:rsidRPr="00513D17" w:rsidRDefault="005C3668" w:rsidP="005C3668">
      <w:pPr>
        <w:ind w:left="-142" w:firstLine="709"/>
        <w:jc w:val="both"/>
        <w:rPr>
          <w:sz w:val="28"/>
        </w:rPr>
      </w:pPr>
      <w:r w:rsidRPr="00513D17">
        <w:rPr>
          <w:sz w:val="28"/>
        </w:rPr>
        <w:t>3)</w:t>
      </w:r>
      <w:r w:rsidR="00EA49D1" w:rsidRPr="00513D17">
        <w:rPr>
          <w:sz w:val="28"/>
        </w:rPr>
        <w:t> </w:t>
      </w:r>
      <w:r w:rsidRPr="00513D17">
        <w:rPr>
          <w:sz w:val="28"/>
        </w:rPr>
        <w:t>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 предусмотренного подпунктом 2) настоящего пункта.</w:t>
      </w:r>
    </w:p>
    <w:p w14:paraId="0389E98F" w14:textId="77777777" w:rsidR="00EA49D1" w:rsidRPr="00513D17" w:rsidRDefault="00546B39" w:rsidP="00EA49D1">
      <w:pPr>
        <w:ind w:left="-142" w:firstLine="709"/>
        <w:jc w:val="both"/>
        <w:rPr>
          <w:sz w:val="28"/>
        </w:rPr>
      </w:pPr>
      <w:r w:rsidRPr="00513D17">
        <w:rPr>
          <w:sz w:val="28"/>
        </w:rPr>
        <w:t>3</w:t>
      </w:r>
      <w:r w:rsidR="005C3668" w:rsidRPr="00513D17">
        <w:rPr>
          <w:sz w:val="28"/>
        </w:rPr>
        <w:t>.</w:t>
      </w:r>
      <w:r w:rsidR="00EA49D1" w:rsidRPr="00513D17">
        <w:rPr>
          <w:sz w:val="28"/>
        </w:rPr>
        <w:t> </w:t>
      </w:r>
      <w:r w:rsidR="005C3668" w:rsidRPr="00513D17">
        <w:rPr>
          <w:sz w:val="28"/>
        </w:rPr>
        <w:t xml:space="preserve">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 </w:t>
      </w:r>
      <w:r w:rsidR="005C3668" w:rsidRPr="00513D17">
        <w:rPr>
          <w:sz w:val="28"/>
          <w:szCs w:val="28"/>
        </w:rPr>
        <w:t xml:space="preserve"> </w:t>
      </w:r>
    </w:p>
    <w:p w14:paraId="5CD1B80A" w14:textId="292A6117" w:rsidR="00042174" w:rsidRPr="00513D17" w:rsidRDefault="00546B39" w:rsidP="00EA49D1">
      <w:pPr>
        <w:ind w:left="-142" w:firstLine="709"/>
        <w:jc w:val="both"/>
        <w:rPr>
          <w:sz w:val="28"/>
        </w:rPr>
      </w:pPr>
      <w:r w:rsidRPr="00513D17">
        <w:rPr>
          <w:sz w:val="28"/>
          <w:szCs w:val="28"/>
        </w:rPr>
        <w:t>4</w:t>
      </w:r>
      <w:r w:rsidR="005C3668" w:rsidRPr="00513D17">
        <w:rPr>
          <w:sz w:val="28"/>
          <w:szCs w:val="28"/>
        </w:rPr>
        <w:t>.</w:t>
      </w:r>
      <w:r w:rsidR="00EA49D1" w:rsidRPr="00513D17">
        <w:rPr>
          <w:sz w:val="28"/>
          <w:szCs w:val="28"/>
        </w:rPr>
        <w:t> </w:t>
      </w:r>
      <w:r w:rsidR="00CE1C1F" w:rsidRPr="00513D17">
        <w:rPr>
          <w:color w:val="000000" w:themeColor="text1"/>
          <w:sz w:val="28"/>
        </w:rPr>
        <w:t>Настоящее</w:t>
      </w:r>
      <w:r w:rsidR="00BD23A7" w:rsidRPr="00513D17">
        <w:rPr>
          <w:color w:val="000000" w:themeColor="text1"/>
          <w:sz w:val="28"/>
        </w:rPr>
        <w:t xml:space="preserve"> совместное</w:t>
      </w:r>
      <w:r w:rsidR="00CE1C1F" w:rsidRPr="00513D17">
        <w:rPr>
          <w:color w:val="000000" w:themeColor="text1"/>
          <w:sz w:val="28"/>
        </w:rPr>
        <w:t xml:space="preserve"> постановление вводится </w:t>
      </w:r>
      <w:r w:rsidR="00513D17" w:rsidRPr="00513D17">
        <w:rPr>
          <w:color w:val="000000" w:themeColor="text1"/>
          <w:sz w:val="28"/>
        </w:rPr>
        <w:t>в действие по истечении десяти календарных дней после дня его первого официального опубликования</w:t>
      </w:r>
      <w:r w:rsidR="00073CE0" w:rsidRPr="001D2AA8">
        <w:rPr>
          <w:color w:val="000000" w:themeColor="text1"/>
          <w:sz w:val="28"/>
        </w:rPr>
        <w:t>.</w:t>
      </w:r>
    </w:p>
    <w:p w14:paraId="25C39CA4" w14:textId="77777777" w:rsidR="00E42A10" w:rsidRDefault="00E42A10" w:rsidP="00E42A10">
      <w:pPr>
        <w:jc w:val="both"/>
        <w:rPr>
          <w:color w:val="000000" w:themeColor="text1"/>
          <w:sz w:val="28"/>
          <w:szCs w:val="28"/>
        </w:rPr>
      </w:pPr>
    </w:p>
    <w:p w14:paraId="5C5D0EC7" w14:textId="77777777" w:rsidR="00E42A10" w:rsidRPr="00C8463C" w:rsidRDefault="00E42A10" w:rsidP="00E42A10">
      <w:pPr>
        <w:jc w:val="both"/>
        <w:rPr>
          <w:color w:val="000000" w:themeColor="text1"/>
          <w:sz w:val="28"/>
          <w:szCs w:val="28"/>
        </w:rPr>
      </w:pPr>
    </w:p>
    <w:p w14:paraId="790CC1E7" w14:textId="77777777" w:rsidR="00E42A10" w:rsidRPr="00C8463C" w:rsidRDefault="00E42A10" w:rsidP="00E42A10">
      <w:pPr>
        <w:rPr>
          <w:color w:val="000000" w:themeColor="text1"/>
          <w:sz w:val="28"/>
          <w:szCs w:val="28"/>
          <w:lang w:val="kk-KZ"/>
        </w:rPr>
      </w:pPr>
    </w:p>
    <w:p w14:paraId="7977C469" w14:textId="77777777" w:rsidR="00E42A10" w:rsidRPr="00C8463C" w:rsidRDefault="00E42A10" w:rsidP="00E42A10">
      <w:pPr>
        <w:tabs>
          <w:tab w:val="left" w:pos="709"/>
          <w:tab w:val="left" w:pos="993"/>
        </w:tabs>
        <w:ind w:firstLine="709"/>
        <w:rPr>
          <w:b/>
          <w:color w:val="000000" w:themeColor="text1"/>
          <w:sz w:val="28"/>
          <w:szCs w:val="28"/>
        </w:rPr>
      </w:pPr>
      <w:r w:rsidRPr="00C8463C">
        <w:rPr>
          <w:b/>
          <w:bCs/>
          <w:color w:val="000000" w:themeColor="text1"/>
          <w:sz w:val="28"/>
          <w:szCs w:val="28"/>
        </w:rPr>
        <w:t xml:space="preserve">Должность                  </w:t>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color w:val="000000" w:themeColor="text1"/>
          <w:sz w:val="28"/>
          <w:szCs w:val="28"/>
        </w:rPr>
        <w:t>ФИО</w:t>
      </w:r>
    </w:p>
    <w:p w14:paraId="02B6D5FA" w14:textId="77777777" w:rsidR="00E42A10" w:rsidRPr="00C8463C" w:rsidRDefault="00E42A10" w:rsidP="00E42A10">
      <w:pPr>
        <w:tabs>
          <w:tab w:val="left" w:pos="709"/>
          <w:tab w:val="left" w:pos="993"/>
        </w:tabs>
        <w:ind w:firstLine="709"/>
        <w:rPr>
          <w:b/>
          <w:color w:val="000000" w:themeColor="text1"/>
          <w:sz w:val="28"/>
          <w:szCs w:val="28"/>
        </w:rPr>
      </w:pPr>
    </w:p>
    <w:p w14:paraId="3B3B859A" w14:textId="77777777" w:rsidR="00E42A10" w:rsidRPr="00C8463C" w:rsidRDefault="00E42A10" w:rsidP="00E42A10">
      <w:pPr>
        <w:tabs>
          <w:tab w:val="left" w:pos="709"/>
          <w:tab w:val="left" w:pos="993"/>
        </w:tabs>
        <w:ind w:firstLine="709"/>
        <w:rPr>
          <w:b/>
          <w:color w:val="000000" w:themeColor="text1"/>
          <w:sz w:val="28"/>
          <w:szCs w:val="28"/>
        </w:rPr>
      </w:pPr>
    </w:p>
    <w:p w14:paraId="75813E1C" w14:textId="77777777" w:rsidR="00E42A10" w:rsidRPr="00C8463C" w:rsidRDefault="00E42A10" w:rsidP="00E42A10">
      <w:pPr>
        <w:tabs>
          <w:tab w:val="left" w:pos="709"/>
          <w:tab w:val="left" w:pos="993"/>
        </w:tabs>
        <w:ind w:firstLine="709"/>
        <w:rPr>
          <w:b/>
          <w:color w:val="000000" w:themeColor="text1"/>
          <w:sz w:val="28"/>
          <w:szCs w:val="28"/>
        </w:rPr>
      </w:pPr>
      <w:r w:rsidRPr="00C8463C">
        <w:rPr>
          <w:b/>
          <w:bCs/>
          <w:color w:val="000000" w:themeColor="text1"/>
          <w:sz w:val="28"/>
          <w:szCs w:val="28"/>
        </w:rPr>
        <w:t xml:space="preserve">Должность                  </w:t>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bCs/>
          <w:color w:val="000000" w:themeColor="text1"/>
          <w:sz w:val="28"/>
          <w:szCs w:val="28"/>
        </w:rPr>
        <w:tab/>
      </w:r>
      <w:r w:rsidRPr="00C8463C">
        <w:rPr>
          <w:b/>
          <w:color w:val="000000" w:themeColor="text1"/>
          <w:sz w:val="28"/>
          <w:szCs w:val="28"/>
        </w:rPr>
        <w:t>ФИО</w:t>
      </w:r>
    </w:p>
    <w:p w14:paraId="7A38AEDB" w14:textId="77777777" w:rsidR="00E42A10" w:rsidRPr="00C8463C" w:rsidRDefault="00E42A10" w:rsidP="00E42A10">
      <w:pPr>
        <w:tabs>
          <w:tab w:val="left" w:pos="709"/>
          <w:tab w:val="left" w:pos="993"/>
        </w:tabs>
        <w:ind w:firstLine="709"/>
        <w:rPr>
          <w:color w:val="000000" w:themeColor="text1"/>
          <w:sz w:val="28"/>
          <w:szCs w:val="28"/>
          <w:lang w:val="kk-KZ"/>
        </w:rPr>
      </w:pPr>
    </w:p>
    <w:p w14:paraId="5781DFCB" w14:textId="2C73419E"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5CA92031" w14:textId="5F44D0D0"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6E0BB3AC" w14:textId="51F8ADD7"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bookmarkStart w:id="3" w:name="_GoBack"/>
      <w:bookmarkEnd w:id="3"/>
    </w:p>
    <w:p w14:paraId="4C3201B9" w14:textId="3578F046"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7BA66DA4" w14:textId="3AC91FF8"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50DC3C71" w14:textId="2C07A29A"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3BF5C8D5" w14:textId="5F2679E1"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621E9928" w14:textId="4AE68D5D"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09CA0FF7" w14:textId="27D32EC7"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6BB65D09" w14:textId="4E1C0CD1"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25249328" w14:textId="072E2839"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10C9B926" w14:textId="25D0A140"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4FC6E1CD" w14:textId="1BD14F3D"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47D9A1DD" w14:textId="032378CD"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02DDF7F7" w14:textId="187E67A5"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445AF629" w14:textId="70A25136"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1E1275D6" w14:textId="453F57E7"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2A1C057F" w14:textId="100BA50B"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29C74A8C" w14:textId="5D83B580"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20D6C4C5" w14:textId="6A47882A"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553FA1DA" w14:textId="053105EF"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44BD5E37" w14:textId="2FD44D42"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2B20D0A9" w14:textId="77777777" w:rsidR="002C303B" w:rsidRPr="00513D17" w:rsidRDefault="002C303B" w:rsidP="002C303B">
      <w:pPr>
        <w:ind w:firstLine="851"/>
        <w:jc w:val="both"/>
        <w:rPr>
          <w:color w:val="000000" w:themeColor="text1"/>
          <w:sz w:val="28"/>
          <w:szCs w:val="28"/>
        </w:rPr>
      </w:pPr>
    </w:p>
    <w:p w14:paraId="24F1B0F3" w14:textId="77777777" w:rsidR="002C303B" w:rsidRPr="00513D17" w:rsidRDefault="002C303B" w:rsidP="002C303B">
      <w:pPr>
        <w:ind w:firstLine="851"/>
        <w:jc w:val="both"/>
        <w:rPr>
          <w:color w:val="000000" w:themeColor="text1"/>
          <w:sz w:val="28"/>
          <w:szCs w:val="28"/>
        </w:rPr>
      </w:pPr>
      <w:r w:rsidRPr="00513D17">
        <w:rPr>
          <w:color w:val="000000" w:themeColor="text1"/>
          <w:sz w:val="28"/>
          <w:szCs w:val="28"/>
        </w:rPr>
        <w:t>«СОГЛАСОВАНО»</w:t>
      </w:r>
    </w:p>
    <w:p w14:paraId="671E0DAD" w14:textId="4E6A4763" w:rsidR="002C303B" w:rsidRPr="00513D17" w:rsidRDefault="0098490A" w:rsidP="002C303B">
      <w:pPr>
        <w:ind w:firstLine="851"/>
        <w:jc w:val="both"/>
        <w:rPr>
          <w:color w:val="000000" w:themeColor="text1"/>
          <w:sz w:val="28"/>
          <w:szCs w:val="28"/>
        </w:rPr>
      </w:pPr>
      <w:r>
        <w:rPr>
          <w:color w:val="000000" w:themeColor="text1"/>
          <w:sz w:val="28"/>
          <w:szCs w:val="28"/>
        </w:rPr>
        <w:t>М</w:t>
      </w:r>
      <w:r w:rsidR="002C303B" w:rsidRPr="00513D17">
        <w:rPr>
          <w:color w:val="000000" w:themeColor="text1"/>
          <w:sz w:val="28"/>
          <w:szCs w:val="28"/>
        </w:rPr>
        <w:t xml:space="preserve">инистерство Финансов </w:t>
      </w:r>
    </w:p>
    <w:p w14:paraId="06FF96EB" w14:textId="77777777" w:rsidR="002C303B" w:rsidRPr="00513D17" w:rsidRDefault="002C303B" w:rsidP="002C303B">
      <w:pPr>
        <w:ind w:firstLine="851"/>
        <w:jc w:val="both"/>
        <w:rPr>
          <w:color w:val="000000" w:themeColor="text1"/>
          <w:sz w:val="28"/>
          <w:szCs w:val="28"/>
        </w:rPr>
      </w:pPr>
      <w:r w:rsidRPr="00513D17">
        <w:rPr>
          <w:color w:val="000000" w:themeColor="text1"/>
          <w:sz w:val="28"/>
          <w:szCs w:val="28"/>
        </w:rPr>
        <w:t xml:space="preserve">Республики Казахстан </w:t>
      </w:r>
    </w:p>
    <w:p w14:paraId="164D6C85" w14:textId="77777777" w:rsidR="002C303B" w:rsidRPr="00513D17" w:rsidRDefault="002C303B" w:rsidP="002C303B">
      <w:pPr>
        <w:jc w:val="both"/>
        <w:rPr>
          <w:color w:val="000000" w:themeColor="text1"/>
          <w:sz w:val="28"/>
          <w:szCs w:val="28"/>
        </w:rPr>
      </w:pPr>
    </w:p>
    <w:p w14:paraId="7EA49851" w14:textId="0B74563D"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091D0A8D" w14:textId="3A2A7307" w:rsidR="00CE1C1F" w:rsidRPr="00513D17" w:rsidRDefault="00CE1C1F" w:rsidP="005F2C91">
      <w:pPr>
        <w:pBdr>
          <w:top w:val="none" w:sz="0" w:space="0" w:color="000000"/>
          <w:left w:val="none" w:sz="0" w:space="0" w:color="000000"/>
          <w:bottom w:val="none" w:sz="0" w:space="0" w:color="000000"/>
          <w:right w:val="none" w:sz="0" w:space="0" w:color="000000"/>
        </w:pBdr>
        <w:tabs>
          <w:tab w:val="left" w:pos="709"/>
          <w:tab w:val="left" w:pos="993"/>
        </w:tabs>
        <w:rPr>
          <w:lang w:val="kk-KZ"/>
        </w:rPr>
      </w:pPr>
    </w:p>
    <w:p w14:paraId="5DADCDEA" w14:textId="77777777" w:rsidR="00BD23A7"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Утвержден</w:t>
      </w:r>
      <w:r w:rsidR="00BD23A7" w:rsidRPr="00513D17">
        <w:rPr>
          <w:color w:val="000000"/>
          <w:sz w:val="28"/>
          <w:szCs w:val="28"/>
          <w:lang w:eastAsia="en-US"/>
        </w:rPr>
        <w:t>ы</w:t>
      </w:r>
      <w:r w:rsidRPr="00513D17">
        <w:rPr>
          <w:color w:val="000000"/>
          <w:sz w:val="28"/>
          <w:szCs w:val="28"/>
          <w:lang w:eastAsia="en-US"/>
        </w:rPr>
        <w:t xml:space="preserve"> </w:t>
      </w:r>
    </w:p>
    <w:p w14:paraId="5B8110C6" w14:textId="6CC1B0F0" w:rsidR="00EA1C1A"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совместным постановлением</w:t>
      </w:r>
    </w:p>
    <w:p w14:paraId="694E4B6F" w14:textId="77777777" w:rsidR="00BD23A7"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 xml:space="preserve">Правления Агентства </w:t>
      </w:r>
    </w:p>
    <w:p w14:paraId="016D516D" w14:textId="6FC1650B" w:rsidR="00EA1C1A"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 xml:space="preserve">Республики Казахстан </w:t>
      </w:r>
    </w:p>
    <w:p w14:paraId="479B79D3" w14:textId="77777777" w:rsidR="00BD23A7"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 xml:space="preserve">по регулированию и развитию </w:t>
      </w:r>
    </w:p>
    <w:p w14:paraId="59D97FBD" w14:textId="7BB0C5A6" w:rsidR="00EA1C1A"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 xml:space="preserve">финансового рынка </w:t>
      </w:r>
    </w:p>
    <w:p w14:paraId="080657E5" w14:textId="699433B5" w:rsidR="00EA1C1A" w:rsidRPr="00513D17" w:rsidRDefault="00EA1C1A" w:rsidP="00BD23A7">
      <w:pPr>
        <w:shd w:val="clear" w:color="auto" w:fill="FFFFFF"/>
        <w:overflowPunct/>
        <w:autoSpaceDE/>
        <w:autoSpaceDN/>
        <w:adjustRightInd/>
        <w:ind w:left="5663" w:firstLine="1"/>
        <w:jc w:val="center"/>
        <w:rPr>
          <w:color w:val="000000"/>
          <w:sz w:val="28"/>
          <w:szCs w:val="28"/>
          <w:lang w:eastAsia="en-US"/>
        </w:rPr>
      </w:pPr>
      <w:r w:rsidRPr="00513D17">
        <w:rPr>
          <w:color w:val="000000"/>
          <w:sz w:val="28"/>
          <w:szCs w:val="28"/>
          <w:lang w:eastAsia="en-US"/>
        </w:rPr>
        <w:t>от ____</w:t>
      </w:r>
      <w:r w:rsidR="00BD23A7" w:rsidRPr="00513D17">
        <w:rPr>
          <w:color w:val="000000"/>
          <w:sz w:val="28"/>
          <w:szCs w:val="28"/>
          <w:lang w:eastAsia="en-US"/>
        </w:rPr>
        <w:t>_____</w:t>
      </w:r>
      <w:r w:rsidRPr="00513D17">
        <w:rPr>
          <w:color w:val="000000"/>
          <w:sz w:val="28"/>
          <w:szCs w:val="28"/>
          <w:lang w:eastAsia="en-US"/>
        </w:rPr>
        <w:t xml:space="preserve"> 2026 года № ___ и </w:t>
      </w:r>
    </w:p>
    <w:p w14:paraId="7666B026" w14:textId="77777777" w:rsidR="00EA1C1A"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 xml:space="preserve">Правления Национального Банка </w:t>
      </w:r>
    </w:p>
    <w:p w14:paraId="5C809857" w14:textId="77777777" w:rsidR="00EA1C1A" w:rsidRPr="00513D17" w:rsidRDefault="00EA1C1A" w:rsidP="00EA1C1A">
      <w:pPr>
        <w:shd w:val="clear" w:color="auto" w:fill="FFFFFF"/>
        <w:overflowPunct/>
        <w:autoSpaceDE/>
        <w:autoSpaceDN/>
        <w:adjustRightInd/>
        <w:ind w:firstLine="709"/>
        <w:jc w:val="right"/>
        <w:rPr>
          <w:color w:val="000000"/>
          <w:sz w:val="28"/>
          <w:szCs w:val="28"/>
          <w:lang w:eastAsia="en-US"/>
        </w:rPr>
      </w:pPr>
      <w:r w:rsidRPr="00513D17">
        <w:rPr>
          <w:color w:val="000000"/>
          <w:sz w:val="28"/>
          <w:szCs w:val="28"/>
          <w:lang w:eastAsia="en-US"/>
        </w:rPr>
        <w:t xml:space="preserve">Республики Казахстан </w:t>
      </w:r>
    </w:p>
    <w:p w14:paraId="1FB8B195" w14:textId="0D9F67D9" w:rsidR="00CE1C1F" w:rsidRPr="00513D17" w:rsidRDefault="00BD23A7" w:rsidP="00BD23A7">
      <w:pPr>
        <w:overflowPunct/>
        <w:autoSpaceDE/>
        <w:autoSpaceDN/>
        <w:adjustRightInd/>
        <w:ind w:left="4956" w:firstLine="708"/>
        <w:jc w:val="both"/>
        <w:rPr>
          <w:rFonts w:eastAsia="Calibri"/>
          <w:sz w:val="28"/>
          <w:szCs w:val="28"/>
          <w:lang w:eastAsia="zh-CN"/>
        </w:rPr>
      </w:pPr>
      <w:r w:rsidRPr="00513D17">
        <w:rPr>
          <w:color w:val="000000"/>
          <w:sz w:val="28"/>
          <w:szCs w:val="28"/>
          <w:lang w:eastAsia="en-US"/>
        </w:rPr>
        <w:t xml:space="preserve">  от __________ 2026 года № ___</w:t>
      </w:r>
    </w:p>
    <w:p w14:paraId="0B815775" w14:textId="77777777" w:rsidR="00CE1C1F" w:rsidRPr="00513D17" w:rsidRDefault="00CE1C1F" w:rsidP="00CE1C1F">
      <w:pPr>
        <w:widowControl w:val="0"/>
        <w:overflowPunct/>
        <w:autoSpaceDE/>
        <w:autoSpaceDN/>
        <w:adjustRightInd/>
        <w:rPr>
          <w:b/>
          <w:color w:val="000000"/>
          <w:sz w:val="28"/>
          <w:szCs w:val="28"/>
        </w:rPr>
      </w:pPr>
    </w:p>
    <w:p w14:paraId="7C04CB10" w14:textId="77777777" w:rsidR="00CE1C1F" w:rsidRPr="00513D17" w:rsidRDefault="00CE1C1F" w:rsidP="00CE1C1F">
      <w:pPr>
        <w:widowControl w:val="0"/>
        <w:overflowPunct/>
        <w:autoSpaceDE/>
        <w:autoSpaceDN/>
        <w:adjustRightInd/>
        <w:rPr>
          <w:b/>
          <w:color w:val="000000"/>
          <w:sz w:val="28"/>
          <w:szCs w:val="28"/>
        </w:rPr>
      </w:pPr>
    </w:p>
    <w:p w14:paraId="5EEF216B" w14:textId="6DE76961" w:rsidR="00CE1C1F" w:rsidRPr="00513D17" w:rsidRDefault="004E689B" w:rsidP="00CE1C1F">
      <w:pPr>
        <w:keepNext/>
        <w:keepLines/>
        <w:overflowPunct/>
        <w:autoSpaceDE/>
        <w:autoSpaceDN/>
        <w:adjustRightInd/>
        <w:jc w:val="center"/>
        <w:outlineLvl w:val="0"/>
        <w:rPr>
          <w:b/>
          <w:color w:val="000000"/>
          <w:sz w:val="28"/>
          <w:szCs w:val="28"/>
        </w:rPr>
      </w:pPr>
      <w:r w:rsidRPr="00513D17">
        <w:rPr>
          <w:b/>
          <w:color w:val="000000"/>
          <w:sz w:val="28"/>
          <w:szCs w:val="28"/>
        </w:rPr>
        <w:t>Правил</w:t>
      </w:r>
      <w:r w:rsidR="00051ACA" w:rsidRPr="00513D17">
        <w:rPr>
          <w:b/>
          <w:color w:val="000000"/>
          <w:sz w:val="28"/>
          <w:szCs w:val="28"/>
        </w:rPr>
        <w:t>а</w:t>
      </w:r>
      <w:r w:rsidR="00BD23A7" w:rsidRPr="00513D17">
        <w:rPr>
          <w:b/>
          <w:color w:val="000000"/>
          <w:sz w:val="28"/>
          <w:szCs w:val="28"/>
        </w:rPr>
        <w:t xml:space="preserve">, </w:t>
      </w:r>
      <w:r w:rsidRPr="00513D17">
        <w:rPr>
          <w:b/>
          <w:color w:val="000000"/>
          <w:sz w:val="28"/>
          <w:szCs w:val="28"/>
        </w:rPr>
        <w:t>размер</w:t>
      </w:r>
      <w:r w:rsidR="00BD23A7" w:rsidRPr="00513D17">
        <w:rPr>
          <w:b/>
          <w:color w:val="000000"/>
          <w:sz w:val="28"/>
          <w:szCs w:val="28"/>
        </w:rPr>
        <w:t xml:space="preserve">ы </w:t>
      </w:r>
      <w:r w:rsidRPr="00513D17">
        <w:rPr>
          <w:b/>
          <w:color w:val="000000"/>
          <w:sz w:val="28"/>
          <w:szCs w:val="28"/>
        </w:rPr>
        <w:t>и срок</w:t>
      </w:r>
      <w:r w:rsidR="00BD23A7" w:rsidRPr="00513D17">
        <w:rPr>
          <w:b/>
          <w:color w:val="000000"/>
          <w:sz w:val="28"/>
          <w:szCs w:val="28"/>
        </w:rPr>
        <w:t>и</w:t>
      </w:r>
      <w:r w:rsidRPr="00513D17">
        <w:rPr>
          <w:b/>
          <w:color w:val="000000"/>
          <w:sz w:val="28"/>
          <w:szCs w:val="28"/>
        </w:rPr>
        <w:t xml:space="preserve"> внесения банками и филиалами банков-нерезидентов Республики Казахстан обязательных денежных взносов для возмещения (покрытия) убытков (средств), возникших (использованных) в результате урегулирования</w:t>
      </w:r>
      <w:r w:rsidR="00BD23A7" w:rsidRPr="00513D17">
        <w:rPr>
          <w:b/>
          <w:color w:val="000000"/>
          <w:sz w:val="28"/>
          <w:szCs w:val="28"/>
        </w:rPr>
        <w:t xml:space="preserve"> системно значимого</w:t>
      </w:r>
      <w:r w:rsidRPr="00513D17">
        <w:rPr>
          <w:b/>
          <w:color w:val="000000"/>
          <w:sz w:val="28"/>
          <w:szCs w:val="28"/>
        </w:rPr>
        <w:t xml:space="preserve"> банка</w:t>
      </w:r>
    </w:p>
    <w:p w14:paraId="16E1E269" w14:textId="77777777" w:rsidR="00CE1C1F" w:rsidRPr="00513D17" w:rsidRDefault="00CE1C1F" w:rsidP="00CE1C1F">
      <w:pPr>
        <w:overflowPunct/>
        <w:autoSpaceDE/>
        <w:autoSpaceDN/>
        <w:adjustRightInd/>
        <w:rPr>
          <w:sz w:val="24"/>
          <w:szCs w:val="24"/>
        </w:rPr>
      </w:pPr>
    </w:p>
    <w:p w14:paraId="72B79621" w14:textId="6DCF870F" w:rsidR="00CE1C1F" w:rsidRPr="00513D17" w:rsidRDefault="00CE1C1F" w:rsidP="00CE1C1F">
      <w:pPr>
        <w:keepNext/>
        <w:keepLines/>
        <w:overflowPunct/>
        <w:autoSpaceDE/>
        <w:autoSpaceDN/>
        <w:adjustRightInd/>
        <w:jc w:val="center"/>
        <w:outlineLvl w:val="0"/>
        <w:rPr>
          <w:rFonts w:eastAsia="MS Gothic"/>
          <w:b/>
          <w:bCs/>
          <w:sz w:val="28"/>
          <w:szCs w:val="28"/>
          <w:lang w:eastAsia="en-US"/>
        </w:rPr>
      </w:pPr>
      <w:r w:rsidRPr="00513D17">
        <w:rPr>
          <w:rFonts w:eastAsia="MS Gothic"/>
          <w:b/>
          <w:bCs/>
          <w:sz w:val="28"/>
          <w:szCs w:val="28"/>
          <w:lang w:eastAsia="en-US"/>
        </w:rPr>
        <w:t>Глава 1. Общие положения</w:t>
      </w:r>
    </w:p>
    <w:p w14:paraId="4D7D45DB" w14:textId="77777777" w:rsidR="00051ACA" w:rsidRPr="00513D17" w:rsidRDefault="00051ACA" w:rsidP="00CE1C1F">
      <w:pPr>
        <w:keepNext/>
        <w:keepLines/>
        <w:overflowPunct/>
        <w:autoSpaceDE/>
        <w:autoSpaceDN/>
        <w:adjustRightInd/>
        <w:jc w:val="center"/>
        <w:outlineLvl w:val="0"/>
        <w:rPr>
          <w:rFonts w:eastAsia="MS Gothic"/>
          <w:b/>
          <w:bCs/>
          <w:sz w:val="28"/>
          <w:szCs w:val="28"/>
          <w:lang w:eastAsia="en-US"/>
        </w:rPr>
      </w:pPr>
    </w:p>
    <w:p w14:paraId="31F14BE0" w14:textId="1D856E88" w:rsidR="004E689B" w:rsidRPr="00513D17" w:rsidRDefault="00CE1C1F" w:rsidP="00CE1C1F">
      <w:pPr>
        <w:tabs>
          <w:tab w:val="left" w:pos="709"/>
        </w:tabs>
        <w:overflowPunct/>
        <w:autoSpaceDE/>
        <w:autoSpaceDN/>
        <w:adjustRightInd/>
        <w:jc w:val="both"/>
        <w:rPr>
          <w:rFonts w:eastAsia="Calibri"/>
          <w:sz w:val="28"/>
          <w:szCs w:val="28"/>
          <w:lang w:eastAsia="zh-CN"/>
        </w:rPr>
      </w:pPr>
      <w:r w:rsidRPr="00513D17">
        <w:rPr>
          <w:rFonts w:eastAsia="Calibri"/>
          <w:sz w:val="28"/>
          <w:szCs w:val="28"/>
          <w:lang w:eastAsia="zh-CN"/>
        </w:rPr>
        <w:tab/>
        <w:t xml:space="preserve">1. </w:t>
      </w:r>
      <w:r w:rsidR="004E689B" w:rsidRPr="00513D17">
        <w:rPr>
          <w:rFonts w:eastAsia="Calibri"/>
          <w:sz w:val="28"/>
          <w:szCs w:val="28"/>
          <w:lang w:eastAsia="zh-CN"/>
        </w:rPr>
        <w:t>Настоящие Правила</w:t>
      </w:r>
      <w:r w:rsidR="00BD23A7" w:rsidRPr="00513D17">
        <w:rPr>
          <w:rFonts w:eastAsia="Calibri"/>
          <w:sz w:val="28"/>
          <w:szCs w:val="28"/>
          <w:lang w:eastAsia="zh-CN"/>
        </w:rPr>
        <w:t>,</w:t>
      </w:r>
      <w:r w:rsidR="004E689B" w:rsidRPr="00513D17">
        <w:rPr>
          <w:rFonts w:eastAsia="Calibri"/>
          <w:sz w:val="28"/>
          <w:szCs w:val="28"/>
          <w:lang w:eastAsia="zh-CN"/>
        </w:rPr>
        <w:t xml:space="preserve"> размеры</w:t>
      </w:r>
      <w:r w:rsidR="00BD23A7" w:rsidRPr="00513D17">
        <w:rPr>
          <w:rFonts w:eastAsia="Calibri"/>
          <w:sz w:val="28"/>
          <w:szCs w:val="28"/>
          <w:lang w:eastAsia="zh-CN"/>
        </w:rPr>
        <w:t xml:space="preserve"> </w:t>
      </w:r>
      <w:r w:rsidR="004E689B" w:rsidRPr="00513D17">
        <w:rPr>
          <w:rFonts w:eastAsia="Calibri"/>
          <w:sz w:val="28"/>
          <w:szCs w:val="28"/>
          <w:lang w:eastAsia="zh-CN"/>
        </w:rPr>
        <w:t xml:space="preserve">и сроки внесения банками и филиалами банков – нерезидентов Республики Казахстан обязательных денежных взносов для возмещения </w:t>
      </w:r>
      <w:r w:rsidR="00BD23A7" w:rsidRPr="00EA46A0">
        <w:rPr>
          <w:rFonts w:eastAsia="Calibri"/>
          <w:sz w:val="28"/>
          <w:szCs w:val="28"/>
          <w:lang w:eastAsia="zh-CN"/>
        </w:rPr>
        <w:t>(покрытия) убытков (средств), возникших (использованных) в результате урегулирования системно значимо</w:t>
      </w:r>
      <w:r w:rsidR="00BD23A7" w:rsidRPr="00513D17">
        <w:rPr>
          <w:rFonts w:eastAsia="Calibri"/>
          <w:sz w:val="28"/>
          <w:szCs w:val="28"/>
          <w:lang w:eastAsia="zh-CN"/>
        </w:rPr>
        <w:t>го банка (далее – Правила), разработаны в соответствии с частью первой пункта 2 статьи 100 Закона Республики Казахстан «О банках и банковской деятельности в Республике Казахстан» (далее – Закон о банках)</w:t>
      </w:r>
      <w:r w:rsidR="004E689B" w:rsidRPr="00513D17">
        <w:rPr>
          <w:rFonts w:eastAsia="Calibri"/>
          <w:sz w:val="28"/>
          <w:szCs w:val="28"/>
          <w:lang w:eastAsia="zh-CN"/>
        </w:rPr>
        <w:t>.</w:t>
      </w:r>
    </w:p>
    <w:p w14:paraId="211A1188" w14:textId="6E892F24" w:rsidR="00CE1C1F" w:rsidRPr="00513D17" w:rsidRDefault="00DD69E2" w:rsidP="004E689B">
      <w:pPr>
        <w:tabs>
          <w:tab w:val="left" w:pos="709"/>
        </w:tabs>
        <w:overflowPunct/>
        <w:autoSpaceDE/>
        <w:autoSpaceDN/>
        <w:adjustRightInd/>
        <w:ind w:firstLine="709"/>
        <w:jc w:val="both"/>
        <w:rPr>
          <w:rFonts w:eastAsia="Calibri"/>
          <w:sz w:val="28"/>
          <w:szCs w:val="28"/>
          <w:lang w:eastAsia="zh-CN"/>
        </w:rPr>
      </w:pPr>
      <w:r w:rsidRPr="00513D17">
        <w:rPr>
          <w:rFonts w:eastAsia="Calibri"/>
          <w:sz w:val="28"/>
          <w:szCs w:val="28"/>
          <w:lang w:eastAsia="zh-CN"/>
        </w:rPr>
        <w:t>2</w:t>
      </w:r>
      <w:r w:rsidR="004E689B" w:rsidRPr="00513D17">
        <w:rPr>
          <w:rFonts w:eastAsia="Calibri"/>
          <w:sz w:val="28"/>
          <w:szCs w:val="28"/>
          <w:lang w:eastAsia="zh-CN"/>
        </w:rPr>
        <w:t>. В Правилах используются следующие понятия:</w:t>
      </w:r>
    </w:p>
    <w:p w14:paraId="4A40AD92" w14:textId="77777777" w:rsidR="00E06FD9" w:rsidRPr="00513D17" w:rsidRDefault="007A7265" w:rsidP="00E06FD9">
      <w:pPr>
        <w:tabs>
          <w:tab w:val="left" w:pos="709"/>
        </w:tabs>
        <w:overflowPunct/>
        <w:autoSpaceDE/>
        <w:autoSpaceDN/>
        <w:adjustRightInd/>
        <w:ind w:firstLine="709"/>
        <w:jc w:val="both"/>
        <w:rPr>
          <w:rFonts w:eastAsia="Calibri"/>
          <w:sz w:val="28"/>
          <w:szCs w:val="28"/>
          <w:lang w:eastAsia="zh-CN"/>
        </w:rPr>
      </w:pPr>
      <w:r w:rsidRPr="001D2AA8">
        <w:rPr>
          <w:rFonts w:eastAsia="Calibri"/>
          <w:sz w:val="28"/>
          <w:szCs w:val="28"/>
          <w:lang w:eastAsia="zh-CN"/>
        </w:rPr>
        <w:t>1)</w:t>
      </w:r>
      <w:r w:rsidRPr="001D2AA8">
        <w:rPr>
          <w:rFonts w:eastAsia="Calibri"/>
          <w:b/>
          <w:sz w:val="28"/>
          <w:szCs w:val="28"/>
          <w:lang w:eastAsia="zh-CN"/>
        </w:rPr>
        <w:t xml:space="preserve"> </w:t>
      </w:r>
      <w:r w:rsidR="00E06FD9" w:rsidRPr="001D2AA8">
        <w:rPr>
          <w:rFonts w:eastAsia="Calibri"/>
          <w:sz w:val="28"/>
          <w:szCs w:val="28"/>
          <w:lang w:eastAsia="zh-CN"/>
        </w:rPr>
        <w:t>о</w:t>
      </w:r>
      <w:r w:rsidR="00E06FD9" w:rsidRPr="00513D17">
        <w:rPr>
          <w:rFonts w:eastAsia="Calibri"/>
          <w:sz w:val="28"/>
          <w:szCs w:val="28"/>
          <w:lang w:eastAsia="zh-CN"/>
        </w:rPr>
        <w:t>бязательства банка, филиала банка – нерезидента Республики Казахстан - сумма обязательств банка, филиала банка – нерезидента Республики Казахстан по состоянию на 1 января года принятия решения о возмещении убытков, определяемая на основании отчетности, пре</w:t>
      </w:r>
      <w:r w:rsidR="00E06FD9" w:rsidRPr="00EA46A0">
        <w:rPr>
          <w:rFonts w:eastAsia="Calibri"/>
          <w:sz w:val="28"/>
          <w:szCs w:val="28"/>
          <w:lang w:eastAsia="zh-CN"/>
        </w:rPr>
        <w:t xml:space="preserve">дставляемой ими в Национальный Банк Республики Казахстан. </w:t>
      </w:r>
    </w:p>
    <w:p w14:paraId="34731806" w14:textId="2E4F9E85" w:rsidR="00E06FD9" w:rsidRPr="00513D17" w:rsidRDefault="00E06FD9" w:rsidP="00E06FD9">
      <w:pPr>
        <w:tabs>
          <w:tab w:val="left" w:pos="709"/>
        </w:tabs>
        <w:overflowPunct/>
        <w:autoSpaceDE/>
        <w:autoSpaceDN/>
        <w:adjustRightInd/>
        <w:ind w:firstLine="709"/>
        <w:jc w:val="both"/>
        <w:rPr>
          <w:rFonts w:eastAsia="Calibri"/>
          <w:sz w:val="28"/>
          <w:szCs w:val="28"/>
          <w:lang w:eastAsia="zh-CN"/>
        </w:rPr>
      </w:pPr>
      <w:r w:rsidRPr="00513D17">
        <w:rPr>
          <w:rFonts w:eastAsia="Calibri"/>
          <w:sz w:val="28"/>
          <w:szCs w:val="28"/>
          <w:lang w:eastAsia="zh-CN"/>
        </w:rPr>
        <w:t>При этом в целях уточнения суммы обязательств банков и филиалов банков – нерезидентов Республики Казахстан учитывается дополнительный отчет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p w14:paraId="04ED942B" w14:textId="1A773976" w:rsidR="00E06FD9" w:rsidRDefault="00E06FD9" w:rsidP="004E689B">
      <w:pPr>
        <w:tabs>
          <w:tab w:val="left" w:pos="709"/>
        </w:tabs>
        <w:overflowPunct/>
        <w:autoSpaceDE/>
        <w:autoSpaceDN/>
        <w:adjustRightInd/>
        <w:ind w:firstLine="709"/>
        <w:jc w:val="both"/>
        <w:rPr>
          <w:rFonts w:eastAsia="Calibri"/>
          <w:sz w:val="28"/>
          <w:szCs w:val="28"/>
          <w:lang w:eastAsia="zh-CN"/>
        </w:rPr>
      </w:pPr>
      <w:r w:rsidRPr="001D2AA8">
        <w:rPr>
          <w:rFonts w:eastAsia="Calibri"/>
          <w:sz w:val="28"/>
          <w:szCs w:val="28"/>
          <w:lang w:eastAsia="zh-CN"/>
        </w:rPr>
        <w:t>2) ц</w:t>
      </w:r>
      <w:r w:rsidRPr="00513D17">
        <w:rPr>
          <w:rFonts w:eastAsia="Calibri"/>
          <w:sz w:val="28"/>
          <w:szCs w:val="28"/>
          <w:lang w:eastAsia="zh-CN"/>
        </w:rPr>
        <w:t xml:space="preserve">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w:t>
      </w:r>
      <w:r w:rsidRPr="00513D17">
        <w:rPr>
          <w:rFonts w:eastAsia="Calibri"/>
          <w:sz w:val="28"/>
          <w:szCs w:val="28"/>
          <w:lang w:eastAsia="zh-CN"/>
        </w:rPr>
        <w:lastRenderedPageBreak/>
        <w:t>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p w14:paraId="6AE426B3" w14:textId="3FC743FA" w:rsidR="001D2AA8" w:rsidRPr="001D2AA8" w:rsidRDefault="001D2AA8" w:rsidP="004E689B">
      <w:pPr>
        <w:tabs>
          <w:tab w:val="left" w:pos="709"/>
        </w:tabs>
        <w:overflowPunct/>
        <w:autoSpaceDE/>
        <w:autoSpaceDN/>
        <w:adjustRightInd/>
        <w:ind w:firstLine="709"/>
        <w:jc w:val="both"/>
        <w:rPr>
          <w:rFonts w:eastAsia="Calibri"/>
          <w:sz w:val="28"/>
          <w:szCs w:val="28"/>
          <w:lang w:eastAsia="zh-CN"/>
        </w:rPr>
      </w:pPr>
      <w:r w:rsidRPr="001D2AA8">
        <w:rPr>
          <w:rFonts w:eastAsia="Calibri"/>
          <w:sz w:val="28"/>
          <w:szCs w:val="28"/>
          <w:lang w:eastAsia="zh-CN"/>
        </w:rPr>
        <w:t>3)</w:t>
      </w:r>
      <w:r w:rsidRPr="001D2AA8">
        <w:t xml:space="preserve"> </w:t>
      </w:r>
      <w:r w:rsidRPr="001D2AA8">
        <w:rPr>
          <w:rFonts w:eastAsia="Calibri"/>
          <w:sz w:val="28"/>
          <w:szCs w:val="28"/>
          <w:lang w:eastAsia="zh-CN"/>
        </w:rPr>
        <w:t>решение о возмещении убытков - совместное решение уполномоченного органа и Национального Банка Республики Казахстан о возмещении средств республиканского бюджета и (или) иных средств, использованных Правительством Республики Казахстан и (или) национальным управляющим холдингом при урегулировании системно значимого банка, за счет обязательных денежных взносов банков и филиалов банков – нерезидентов Республики Казахстан;</w:t>
      </w:r>
    </w:p>
    <w:p w14:paraId="1931A4A2" w14:textId="7AB20909" w:rsidR="001D2AA8" w:rsidRDefault="001D2AA8" w:rsidP="004E689B">
      <w:pPr>
        <w:tabs>
          <w:tab w:val="left" w:pos="709"/>
        </w:tabs>
        <w:overflowPunct/>
        <w:autoSpaceDE/>
        <w:autoSpaceDN/>
        <w:adjustRightInd/>
        <w:ind w:firstLine="709"/>
        <w:jc w:val="both"/>
        <w:rPr>
          <w:rFonts w:eastAsia="Calibri"/>
          <w:sz w:val="28"/>
          <w:szCs w:val="28"/>
          <w:lang w:eastAsia="zh-CN"/>
        </w:rPr>
      </w:pPr>
      <w:r>
        <w:rPr>
          <w:rFonts w:eastAsia="Calibri"/>
          <w:sz w:val="28"/>
          <w:szCs w:val="28"/>
          <w:lang w:eastAsia="zh-CN"/>
        </w:rPr>
        <w:t>4)</w:t>
      </w:r>
      <w:r w:rsidRPr="001D2AA8">
        <w:t xml:space="preserve"> </w:t>
      </w:r>
      <w:r w:rsidRPr="001D2AA8">
        <w:rPr>
          <w:rFonts w:eastAsia="Calibri"/>
          <w:sz w:val="28"/>
          <w:szCs w:val="28"/>
          <w:lang w:eastAsia="zh-CN"/>
        </w:rPr>
        <w:t>отсрочка (рассрочка) – предоставление банку или филиалу банка – нерезидента Республики Казахстан права уплаты обязательного денежного взноса позже установленного срока или по частям в течение срока, установленного решением уполномоченного органа, без увеличения общего размера обязательного денежного взноса;</w:t>
      </w:r>
    </w:p>
    <w:p w14:paraId="22AE5B42" w14:textId="4EABCEC4" w:rsidR="001D2AA8" w:rsidRPr="00EA46A0" w:rsidRDefault="001D2AA8" w:rsidP="001D2AA8">
      <w:pPr>
        <w:tabs>
          <w:tab w:val="left" w:pos="709"/>
        </w:tabs>
        <w:overflowPunct/>
        <w:autoSpaceDE/>
        <w:autoSpaceDN/>
        <w:adjustRightInd/>
        <w:ind w:firstLine="709"/>
        <w:jc w:val="both"/>
        <w:rPr>
          <w:rFonts w:eastAsia="Calibri"/>
          <w:sz w:val="28"/>
          <w:szCs w:val="28"/>
          <w:lang w:eastAsia="zh-CN"/>
        </w:rPr>
      </w:pPr>
      <w:r>
        <w:rPr>
          <w:rFonts w:eastAsia="Calibri"/>
          <w:sz w:val="28"/>
          <w:szCs w:val="28"/>
          <w:lang w:eastAsia="zh-CN"/>
        </w:rPr>
        <w:t>5)</w:t>
      </w:r>
      <w:r w:rsidRPr="001D2AA8">
        <w:t xml:space="preserve"> </w:t>
      </w:r>
      <w:r w:rsidRPr="001D2AA8">
        <w:rPr>
          <w:rFonts w:eastAsia="Calibri"/>
          <w:sz w:val="28"/>
          <w:szCs w:val="28"/>
          <w:lang w:eastAsia="zh-CN"/>
        </w:rPr>
        <w:t>обязательный денежный взнос - денежные средства, подлежащие внесению банками и филиалами банков – нерезидентов Республики Казахстан в порядке и на условиях, установленных Правилами;</w:t>
      </w:r>
    </w:p>
    <w:p w14:paraId="7BD418C8" w14:textId="78CFA7C5" w:rsidR="00E06FD9" w:rsidRPr="00513D17" w:rsidRDefault="001D2AA8" w:rsidP="004E689B">
      <w:pPr>
        <w:tabs>
          <w:tab w:val="left" w:pos="709"/>
        </w:tabs>
        <w:overflowPunct/>
        <w:autoSpaceDE/>
        <w:autoSpaceDN/>
        <w:adjustRightInd/>
        <w:ind w:firstLine="709"/>
        <w:jc w:val="both"/>
        <w:rPr>
          <w:rFonts w:eastAsia="Calibri"/>
          <w:sz w:val="28"/>
          <w:szCs w:val="28"/>
          <w:lang w:eastAsia="zh-CN"/>
        </w:rPr>
      </w:pPr>
      <w:r>
        <w:rPr>
          <w:rFonts w:eastAsia="Calibri"/>
          <w:sz w:val="28"/>
          <w:szCs w:val="28"/>
          <w:lang w:eastAsia="zh-CN"/>
        </w:rPr>
        <w:t>6</w:t>
      </w:r>
      <w:r w:rsidR="00E06FD9" w:rsidRPr="001D2AA8">
        <w:rPr>
          <w:rFonts w:eastAsia="Calibri"/>
          <w:sz w:val="28"/>
          <w:szCs w:val="28"/>
          <w:lang w:eastAsia="zh-CN"/>
        </w:rPr>
        <w:t>) п</w:t>
      </w:r>
      <w:r w:rsidR="00E06FD9" w:rsidRPr="00513D17">
        <w:rPr>
          <w:rFonts w:eastAsia="Calibri"/>
          <w:sz w:val="28"/>
          <w:szCs w:val="28"/>
          <w:lang w:eastAsia="zh-CN"/>
        </w:rPr>
        <w:t>редельный размер обязательного денежного взноса - сумма обязательного денежного взноса, определяемая уполномоченн</w:t>
      </w:r>
      <w:r w:rsidR="00E06FD9" w:rsidRPr="00EA46A0">
        <w:rPr>
          <w:rFonts w:eastAsia="Calibri"/>
          <w:sz w:val="28"/>
          <w:szCs w:val="28"/>
          <w:lang w:eastAsia="zh-CN"/>
        </w:rPr>
        <w:t>ым органом в размере не более 0,2 (ноль целых две десятых) процента от суммы обязательств банка или филиала банка – нерезидента Республики Казахстан по состоянию на 1 января года принятия решения о возмещении убытков;</w:t>
      </w:r>
    </w:p>
    <w:p w14:paraId="04CA4700" w14:textId="63638D93" w:rsidR="007A7265" w:rsidRPr="00EA46A0" w:rsidRDefault="00E06FD9" w:rsidP="004E689B">
      <w:pPr>
        <w:tabs>
          <w:tab w:val="left" w:pos="709"/>
        </w:tabs>
        <w:overflowPunct/>
        <w:autoSpaceDE/>
        <w:autoSpaceDN/>
        <w:adjustRightInd/>
        <w:ind w:firstLine="709"/>
        <w:jc w:val="both"/>
        <w:rPr>
          <w:rFonts w:eastAsia="Calibri"/>
          <w:sz w:val="28"/>
          <w:szCs w:val="28"/>
          <w:lang w:eastAsia="zh-CN"/>
        </w:rPr>
      </w:pPr>
      <w:r w:rsidRPr="001D2AA8">
        <w:rPr>
          <w:rFonts w:eastAsia="Calibri"/>
          <w:sz w:val="28"/>
          <w:szCs w:val="28"/>
          <w:lang w:eastAsia="zh-CN"/>
        </w:rPr>
        <w:t>7</w:t>
      </w:r>
      <w:r w:rsidR="007A7265" w:rsidRPr="001D2AA8">
        <w:rPr>
          <w:rFonts w:eastAsia="Calibri"/>
          <w:sz w:val="28"/>
          <w:szCs w:val="28"/>
          <w:lang w:eastAsia="zh-CN"/>
        </w:rPr>
        <w:t>)</w:t>
      </w:r>
      <w:r w:rsidRPr="001D2AA8">
        <w:rPr>
          <w:rFonts w:eastAsia="Calibri"/>
          <w:b/>
          <w:sz w:val="28"/>
          <w:szCs w:val="28"/>
          <w:lang w:eastAsia="zh-CN"/>
        </w:rPr>
        <w:t> </w:t>
      </w:r>
      <w:r w:rsidR="007A7265" w:rsidRPr="001D2AA8">
        <w:rPr>
          <w:rFonts w:eastAsia="Calibri"/>
          <w:sz w:val="28"/>
          <w:szCs w:val="28"/>
          <w:lang w:eastAsia="zh-CN"/>
        </w:rPr>
        <w:t>у</w:t>
      </w:r>
      <w:r w:rsidR="007A7265" w:rsidRPr="00513D17">
        <w:rPr>
          <w:rFonts w:eastAsia="Calibri"/>
          <w:sz w:val="28"/>
          <w:szCs w:val="28"/>
          <w:lang w:eastAsia="zh-CN"/>
        </w:rPr>
        <w:t xml:space="preserve">полномоченный орган </w:t>
      </w:r>
      <w:r w:rsidR="0059175F" w:rsidRPr="00513D17">
        <w:rPr>
          <w:rFonts w:eastAsia="Calibri"/>
          <w:sz w:val="28"/>
          <w:szCs w:val="28"/>
          <w:lang w:eastAsia="zh-CN"/>
        </w:rPr>
        <w:t>-</w:t>
      </w:r>
      <w:r w:rsidR="007A7265" w:rsidRPr="00513D17">
        <w:rPr>
          <w:rFonts w:eastAsia="Calibri"/>
          <w:sz w:val="28"/>
          <w:szCs w:val="28"/>
          <w:lang w:eastAsia="zh-CN"/>
        </w:rPr>
        <w:t xml:space="preserve"> государственный орган, осуществляющий государственное регулирование, контроль и надзор финансового рынка и ф</w:t>
      </w:r>
      <w:r w:rsidR="007A7265" w:rsidRPr="00EA46A0">
        <w:rPr>
          <w:rFonts w:eastAsia="Calibri"/>
          <w:sz w:val="28"/>
          <w:szCs w:val="28"/>
          <w:lang w:eastAsia="zh-CN"/>
        </w:rPr>
        <w:t>инансовых организаций</w:t>
      </w:r>
    </w:p>
    <w:p w14:paraId="5B8C20A3" w14:textId="77777777" w:rsidR="00346E96" w:rsidRPr="00513D17" w:rsidRDefault="00346E96" w:rsidP="00346E96">
      <w:pPr>
        <w:keepNext/>
        <w:keepLines/>
        <w:overflowPunct/>
        <w:autoSpaceDE/>
        <w:autoSpaceDN/>
        <w:adjustRightInd/>
        <w:jc w:val="center"/>
        <w:outlineLvl w:val="0"/>
        <w:rPr>
          <w:rFonts w:eastAsia="MS Gothic"/>
          <w:b/>
          <w:bCs/>
          <w:sz w:val="28"/>
          <w:szCs w:val="28"/>
          <w:lang w:eastAsia="en-US"/>
        </w:rPr>
      </w:pPr>
    </w:p>
    <w:p w14:paraId="29CCF597" w14:textId="77777777" w:rsidR="00346E96" w:rsidRPr="00513D17" w:rsidRDefault="00346E96" w:rsidP="00346E96">
      <w:pPr>
        <w:keepNext/>
        <w:keepLines/>
        <w:overflowPunct/>
        <w:autoSpaceDE/>
        <w:autoSpaceDN/>
        <w:adjustRightInd/>
        <w:jc w:val="center"/>
        <w:outlineLvl w:val="0"/>
        <w:rPr>
          <w:rFonts w:eastAsia="MS Gothic"/>
          <w:b/>
          <w:bCs/>
          <w:sz w:val="28"/>
          <w:szCs w:val="28"/>
          <w:lang w:eastAsia="en-US"/>
        </w:rPr>
      </w:pPr>
    </w:p>
    <w:p w14:paraId="36F67CAB" w14:textId="77777777" w:rsidR="00346E96" w:rsidRPr="00513D17" w:rsidRDefault="00346E96" w:rsidP="00346E96">
      <w:pPr>
        <w:keepNext/>
        <w:keepLines/>
        <w:overflowPunct/>
        <w:autoSpaceDE/>
        <w:autoSpaceDN/>
        <w:adjustRightInd/>
        <w:jc w:val="center"/>
        <w:outlineLvl w:val="0"/>
        <w:rPr>
          <w:rFonts w:eastAsia="MS Gothic"/>
          <w:b/>
          <w:bCs/>
          <w:sz w:val="28"/>
          <w:szCs w:val="28"/>
          <w:lang w:eastAsia="en-US"/>
        </w:rPr>
      </w:pPr>
      <w:r w:rsidRPr="00513D17">
        <w:rPr>
          <w:rFonts w:eastAsia="MS Gothic"/>
          <w:b/>
          <w:bCs/>
          <w:sz w:val="28"/>
          <w:szCs w:val="28"/>
          <w:lang w:eastAsia="en-US"/>
        </w:rPr>
        <w:t xml:space="preserve">Глава 2. Определение размера обязательного денежного взноса </w:t>
      </w:r>
    </w:p>
    <w:p w14:paraId="29198BA8" w14:textId="77777777" w:rsidR="00346E96" w:rsidRPr="00513D17" w:rsidRDefault="00346E96" w:rsidP="00346E96">
      <w:pPr>
        <w:overflowPunct/>
        <w:autoSpaceDE/>
        <w:autoSpaceDN/>
        <w:adjustRightInd/>
        <w:rPr>
          <w:sz w:val="28"/>
          <w:szCs w:val="28"/>
          <w:lang w:eastAsia="en-US"/>
        </w:rPr>
      </w:pPr>
    </w:p>
    <w:p w14:paraId="540F7636" w14:textId="1C05F037" w:rsidR="00346E96" w:rsidRPr="00513D17" w:rsidRDefault="00346E96" w:rsidP="00346E96">
      <w:pPr>
        <w:overflowPunct/>
        <w:autoSpaceDE/>
        <w:autoSpaceDN/>
        <w:adjustRightInd/>
        <w:jc w:val="both"/>
        <w:rPr>
          <w:rFonts w:eastAsia="Calibri"/>
          <w:bCs/>
          <w:sz w:val="28"/>
          <w:szCs w:val="28"/>
          <w:lang w:eastAsia="zh-CN"/>
        </w:rPr>
      </w:pPr>
      <w:r w:rsidRPr="00513D17">
        <w:rPr>
          <w:sz w:val="28"/>
          <w:szCs w:val="28"/>
          <w:lang w:eastAsia="en-US"/>
        </w:rPr>
        <w:tab/>
        <w:t xml:space="preserve">3. </w:t>
      </w:r>
      <w:r w:rsidRPr="00513D17">
        <w:rPr>
          <w:rFonts w:eastAsia="Calibri"/>
          <w:bCs/>
          <w:sz w:val="28"/>
          <w:szCs w:val="28"/>
          <w:lang w:eastAsia="zh-CN"/>
        </w:rPr>
        <w:t xml:space="preserve">Для определения размера обязательных денежных взносов уполномоченный орган и Национальный Банк Республики Казахстан </w:t>
      </w:r>
      <w:r w:rsidR="00F873B1" w:rsidRPr="00513D17">
        <w:rPr>
          <w:rFonts w:eastAsia="Calibri"/>
          <w:bCs/>
          <w:sz w:val="28"/>
          <w:szCs w:val="28"/>
          <w:lang w:eastAsia="zh-CN"/>
        </w:rPr>
        <w:t>на основании сведений</w:t>
      </w:r>
      <w:r w:rsidR="00F873B1" w:rsidRPr="00EA46A0">
        <w:rPr>
          <w:rFonts w:eastAsia="Calibri"/>
          <w:bCs/>
          <w:sz w:val="28"/>
          <w:szCs w:val="28"/>
          <w:lang w:eastAsia="zh-CN"/>
        </w:rPr>
        <w:t xml:space="preserve"> Правительства Республики Казахстан и (или) национального управляющего холдинга</w:t>
      </w:r>
      <w:r w:rsidR="00B750BA" w:rsidRPr="00513D17">
        <w:rPr>
          <w:rFonts w:eastAsia="Calibri"/>
          <w:bCs/>
          <w:sz w:val="28"/>
          <w:szCs w:val="28"/>
          <w:lang w:eastAsia="zh-CN"/>
        </w:rPr>
        <w:t xml:space="preserve">, </w:t>
      </w:r>
      <w:r w:rsidRPr="00513D17">
        <w:rPr>
          <w:rFonts w:eastAsia="Calibri"/>
          <w:bCs/>
          <w:sz w:val="28"/>
          <w:szCs w:val="28"/>
          <w:lang w:eastAsia="zh-CN"/>
        </w:rPr>
        <w:t>определяют сумму убытков (средств), возникших (использованных) в результате урегулирования системно значимого банка, в порядке, предусмотренном частями второй и третьей пункта 1 статьи 100 Закона о банках, и подлежащих возмещению (покрытию) (далее – сумма средств, подлежащих возмещению).</w:t>
      </w:r>
    </w:p>
    <w:p w14:paraId="7036C8B6" w14:textId="77777777" w:rsidR="00346E96" w:rsidRPr="00513D17" w:rsidRDefault="00346E96" w:rsidP="00346E96">
      <w:pPr>
        <w:overflowPunct/>
        <w:autoSpaceDE/>
        <w:autoSpaceDN/>
        <w:adjustRightInd/>
        <w:jc w:val="both"/>
        <w:rPr>
          <w:rFonts w:eastAsia="Calibri"/>
          <w:bCs/>
          <w:sz w:val="28"/>
          <w:szCs w:val="28"/>
          <w:lang w:eastAsia="zh-CN"/>
        </w:rPr>
      </w:pPr>
      <w:r w:rsidRPr="00513D17">
        <w:rPr>
          <w:rFonts w:eastAsia="Calibri"/>
          <w:bCs/>
          <w:sz w:val="28"/>
          <w:szCs w:val="28"/>
          <w:lang w:eastAsia="zh-CN"/>
        </w:rPr>
        <w:tab/>
        <w:t xml:space="preserve">4. Сумма средств, подлежащих возмещению, распределяется между банками пропорционально размеру их обязательств. Размер обязательного денежного взноса банка, филиала банка – нерезидента Республики Казахстан определяется путем умножения общей суммы средств, подлежащих возмещению, на отношение суммы обязательств данного банка к совокупной </w:t>
      </w:r>
      <w:r w:rsidRPr="00513D17">
        <w:rPr>
          <w:rFonts w:eastAsia="Calibri"/>
          <w:bCs/>
          <w:sz w:val="28"/>
          <w:szCs w:val="28"/>
          <w:lang w:eastAsia="zh-CN"/>
        </w:rPr>
        <w:lastRenderedPageBreak/>
        <w:t>сумме обязательств банков, филиалов банков – нерезидентов Республики Казахстан.</w:t>
      </w:r>
    </w:p>
    <w:p w14:paraId="00BED8D2" w14:textId="77777777"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Размер обязательного денежного взноса банка, филиала банка – нерезидента Республики Казахстан определяется по следующей формуле:</w:t>
      </w:r>
    </w:p>
    <w:p w14:paraId="64E8981A" w14:textId="77777777" w:rsidR="007A2E82" w:rsidRPr="00513D17" w:rsidRDefault="007A2E82" w:rsidP="007A2E82">
      <w:pPr>
        <w:overflowPunct/>
        <w:autoSpaceDE/>
        <w:autoSpaceDN/>
        <w:adjustRightInd/>
        <w:jc w:val="both"/>
        <w:rPr>
          <w:rFonts w:eastAsia="Calibri"/>
          <w:bCs/>
          <w:sz w:val="28"/>
          <w:szCs w:val="28"/>
          <w:lang w:eastAsia="zh-CN"/>
        </w:rPr>
      </w:pPr>
    </w:p>
    <w:p w14:paraId="46CE2A6C" w14:textId="4A20BC67" w:rsidR="00BE4E93" w:rsidRPr="00513D17" w:rsidRDefault="00E42A10" w:rsidP="001D2AA8">
      <w:pPr>
        <w:overflowPunct/>
        <w:autoSpaceDE/>
        <w:autoSpaceDN/>
        <w:adjustRightInd/>
        <w:jc w:val="both"/>
        <w:rPr>
          <w:rFonts w:eastAsia="Calibri"/>
          <w:bCs/>
          <w:sz w:val="28"/>
          <w:szCs w:val="28"/>
          <w:lang w:eastAsia="zh-CN"/>
        </w:rPr>
      </w:pPr>
      <m:oMathPara>
        <m:oMathParaPr>
          <m:jc m:val="center"/>
        </m:oMathParaPr>
        <m:oMath>
          <m:sSub>
            <m:sSubPr>
              <m:ctrlPr>
                <w:rPr>
                  <w:rFonts w:ascii="Cambria Math" w:eastAsia="Calibri" w:hAnsi="Cambria Math"/>
                  <w:bCs/>
                  <w:i/>
                  <w:sz w:val="28"/>
                  <w:szCs w:val="28"/>
                  <w:lang w:eastAsia="zh-CN"/>
                </w:rPr>
              </m:ctrlPr>
            </m:sSubPr>
            <m:e>
              <m:r>
                <w:rPr>
                  <w:rFonts w:ascii="Cambria Math" w:eastAsia="Calibri" w:hAnsi="Cambria Math"/>
                  <w:sz w:val="28"/>
                  <w:szCs w:val="28"/>
                  <w:lang w:eastAsia="zh-CN"/>
                </w:rPr>
                <m:t>V</m:t>
              </m:r>
            </m:e>
            <m:sub>
              <m:r>
                <w:rPr>
                  <w:rFonts w:ascii="Cambria Math" w:eastAsia="Calibri" w:hAnsi="Cambria Math"/>
                  <w:sz w:val="28"/>
                  <w:szCs w:val="28"/>
                  <w:lang w:eastAsia="zh-CN"/>
                </w:rPr>
                <m:t>i</m:t>
              </m:r>
            </m:sub>
          </m:sSub>
          <m:r>
            <w:rPr>
              <w:rFonts w:ascii="Cambria Math" w:eastAsia="Calibri" w:hAnsi="Cambria Math"/>
              <w:sz w:val="28"/>
              <w:szCs w:val="28"/>
              <w:lang w:eastAsia="zh-CN"/>
            </w:rPr>
            <m:t xml:space="preserve">= </m:t>
          </m:r>
          <m:d>
            <m:dPr>
              <m:ctrlPr>
                <w:rPr>
                  <w:rFonts w:ascii="Cambria Math" w:eastAsia="Calibri" w:hAnsi="Cambria Math"/>
                  <w:bCs/>
                  <w:i/>
                  <w:sz w:val="28"/>
                  <w:szCs w:val="28"/>
                  <w:lang w:eastAsia="zh-CN"/>
                </w:rPr>
              </m:ctrlPr>
            </m:dPr>
            <m:e>
              <m:eqArr>
                <m:eqArrPr>
                  <m:ctrlPr>
                    <w:rPr>
                      <w:rFonts w:ascii="Cambria Math" w:eastAsia="Calibri" w:hAnsi="Cambria Math"/>
                      <w:bCs/>
                      <w:i/>
                      <w:sz w:val="28"/>
                      <w:szCs w:val="28"/>
                      <w:lang w:eastAsia="zh-CN"/>
                    </w:rPr>
                  </m:ctrlPr>
                </m:eqArrPr>
                <m:e>
                  <m:r>
                    <w:rPr>
                      <w:rFonts w:ascii="Cambria Math" w:eastAsia="Calibri" w:hAnsi="Cambria Math"/>
                      <w:sz w:val="28"/>
                      <w:szCs w:val="28"/>
                      <w:lang w:eastAsia="zh-CN"/>
                    </w:rPr>
                    <m:t>Lᵢ</m:t>
                  </m:r>
                </m:e>
                <m:e>
                  <m:r>
                    <w:rPr>
                      <w:rFonts w:ascii="Cambria Math" w:eastAsia="Calibri" w:hAnsi="Cambria Math"/>
                      <w:sz w:val="28"/>
                      <w:szCs w:val="28"/>
                      <w:lang w:eastAsia="zh-CN"/>
                    </w:rPr>
                    <m:t>___</m:t>
                  </m:r>
                  <m:ctrlPr>
                    <w:rPr>
                      <w:rFonts w:ascii="Cambria Math" w:eastAsia="Cambria Math" w:hAnsi="Cambria Math" w:cs="Cambria Math"/>
                      <w:bCs/>
                      <w:i/>
                      <w:sz w:val="28"/>
                      <w:szCs w:val="28"/>
                      <w:lang w:eastAsia="zh-CN"/>
                    </w:rPr>
                  </m:ctrlPr>
                </m:e>
                <m:e>
                  <m:r>
                    <w:rPr>
                      <w:rFonts w:ascii="Cambria Math" w:eastAsia="Calibri" w:hAnsi="Cambria Math"/>
                      <w:sz w:val="28"/>
                      <w:szCs w:val="28"/>
                      <w:lang w:eastAsia="zh-CN"/>
                    </w:rPr>
                    <m:t>∑L</m:t>
                  </m:r>
                </m:e>
              </m:eqArr>
            </m:e>
          </m:d>
          <m:r>
            <w:rPr>
              <w:rFonts w:ascii="Cambria Math" w:eastAsia="Calibri" w:hAnsi="Cambria Math"/>
              <w:sz w:val="28"/>
              <w:szCs w:val="28"/>
              <w:lang w:eastAsia="zh-CN"/>
            </w:rPr>
            <m:t>×S</m:t>
          </m:r>
        </m:oMath>
      </m:oMathPara>
    </w:p>
    <w:p w14:paraId="265B092B" w14:textId="77777777" w:rsidR="009C2D30" w:rsidRPr="00EA46A0" w:rsidRDefault="009C2D30" w:rsidP="00346E96">
      <w:pPr>
        <w:overflowPunct/>
        <w:autoSpaceDE/>
        <w:autoSpaceDN/>
        <w:adjustRightInd/>
        <w:ind w:firstLine="708"/>
        <w:jc w:val="both"/>
        <w:rPr>
          <w:rFonts w:eastAsia="Calibri"/>
          <w:sz w:val="18"/>
          <w:szCs w:val="28"/>
          <w:lang w:eastAsia="zh-CN"/>
        </w:rPr>
      </w:pPr>
    </w:p>
    <w:p w14:paraId="53264CCE" w14:textId="77777777" w:rsidR="009C2D30" w:rsidRPr="001D2AA8" w:rsidRDefault="009C2D30" w:rsidP="00346E96">
      <w:pPr>
        <w:overflowPunct/>
        <w:autoSpaceDE/>
        <w:autoSpaceDN/>
        <w:adjustRightInd/>
        <w:ind w:firstLine="708"/>
        <w:jc w:val="both"/>
        <w:rPr>
          <w:rFonts w:eastAsia="Calibri"/>
          <w:sz w:val="18"/>
          <w:szCs w:val="28"/>
          <w:lang w:val="en-US" w:eastAsia="zh-CN"/>
        </w:rPr>
      </w:pPr>
    </w:p>
    <w:p w14:paraId="23ED4767" w14:textId="6643A99F" w:rsidR="00BE4E93" w:rsidRPr="00513D17" w:rsidRDefault="00BE4E93" w:rsidP="00BE4E93">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где:</w:t>
      </w:r>
    </w:p>
    <w:p w14:paraId="60D8ED4B" w14:textId="77777777" w:rsidR="00BE4E93" w:rsidRPr="00513D17" w:rsidRDefault="00BE4E93" w:rsidP="00BE4E93">
      <w:pPr>
        <w:overflowPunct/>
        <w:autoSpaceDE/>
        <w:autoSpaceDN/>
        <w:adjustRightInd/>
        <w:ind w:firstLine="708"/>
        <w:jc w:val="both"/>
        <w:rPr>
          <w:rFonts w:eastAsia="Calibri"/>
          <w:bCs/>
          <w:sz w:val="28"/>
          <w:szCs w:val="28"/>
          <w:lang w:eastAsia="zh-CN"/>
        </w:rPr>
      </w:pPr>
      <w:r w:rsidRPr="00EA46A0">
        <w:rPr>
          <w:rFonts w:eastAsia="Calibri"/>
          <w:bCs/>
          <w:sz w:val="28"/>
          <w:szCs w:val="28"/>
          <w:lang w:eastAsia="zh-CN"/>
        </w:rPr>
        <w:t>Vᵢ</w:t>
      </w:r>
      <w:r w:rsidRPr="00DC0469">
        <w:rPr>
          <w:rFonts w:eastAsia="Calibri"/>
          <w:bCs/>
          <w:sz w:val="28"/>
          <w:szCs w:val="28"/>
          <w:lang w:eastAsia="zh-CN"/>
        </w:rPr>
        <w:t xml:space="preserve"> – </w:t>
      </w:r>
      <w:bookmarkStart w:id="4" w:name="_Hlk230185908"/>
      <w:r w:rsidRPr="00DC0469">
        <w:rPr>
          <w:rFonts w:eastAsia="Calibri"/>
          <w:bCs/>
          <w:sz w:val="28"/>
          <w:szCs w:val="28"/>
          <w:lang w:eastAsia="zh-CN"/>
        </w:rPr>
        <w:t>размер</w:t>
      </w:r>
      <w:r w:rsidRPr="00513D17">
        <w:rPr>
          <w:rFonts w:eastAsia="Calibri"/>
          <w:bCs/>
          <w:sz w:val="28"/>
          <w:szCs w:val="28"/>
          <w:lang w:eastAsia="zh-CN"/>
        </w:rPr>
        <w:t xml:space="preserve"> обязательного денежного взноса банка, филиала банка – нерезидента Республики Казахстан</w:t>
      </w:r>
      <w:bookmarkEnd w:id="4"/>
      <w:r w:rsidRPr="00513D17">
        <w:rPr>
          <w:rFonts w:eastAsia="Calibri"/>
          <w:bCs/>
          <w:sz w:val="28"/>
          <w:szCs w:val="28"/>
          <w:lang w:eastAsia="zh-CN"/>
        </w:rPr>
        <w:t>;</w:t>
      </w:r>
    </w:p>
    <w:p w14:paraId="7D143CE5" w14:textId="77777777" w:rsidR="00BE4E93" w:rsidRPr="00513D17" w:rsidRDefault="00BE4E93" w:rsidP="00BE4E93">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Lᵢ – сумма обязательств банка, филиала банка – нерезидента Республики Казахстан по состоянию на 1 января года принятия решения о возмещении убытков;</w:t>
      </w:r>
    </w:p>
    <w:p w14:paraId="0C71178E" w14:textId="4844D32A" w:rsidR="00BE4E93" w:rsidRPr="00EA46A0" w:rsidRDefault="00313F68" w:rsidP="00BE4E93">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∑L</w:t>
      </w:r>
      <w:r w:rsidRPr="00706202">
        <w:rPr>
          <w:rFonts w:eastAsia="Calibri"/>
          <w:bCs/>
          <w:sz w:val="28"/>
          <w:szCs w:val="28"/>
          <w:lang w:eastAsia="zh-CN"/>
        </w:rPr>
        <w:t xml:space="preserve"> </w:t>
      </w:r>
      <w:r w:rsidR="00BE4E93" w:rsidRPr="00513D17">
        <w:rPr>
          <w:rFonts w:eastAsia="Calibri"/>
          <w:bCs/>
          <w:sz w:val="28"/>
          <w:szCs w:val="28"/>
          <w:lang w:eastAsia="zh-CN"/>
        </w:rPr>
        <w:t>– совокупная сумма обязательств банков и филиалов банков – нерезидентов Республики Казахстан по состоянию на 1 января года принятия решения о возмещении убытков;</w:t>
      </w:r>
    </w:p>
    <w:p w14:paraId="07724AFE" w14:textId="69A14786" w:rsidR="00346E96" w:rsidRPr="00513D17" w:rsidRDefault="00BE4E93" w:rsidP="00BE4E93">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S – сумма средств, подлежащих возмещению, определенная в соответствии с пунктом 3 Правил.</w:t>
      </w:r>
    </w:p>
    <w:p w14:paraId="46B39916" w14:textId="683839A1" w:rsidR="00346E96" w:rsidRPr="00DC0469"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5. Предельный годовой объем обязательных денежных взносов</w:t>
      </w:r>
      <w:r w:rsidR="00890318" w:rsidRPr="00513D17">
        <w:rPr>
          <w:rFonts w:eastAsia="Calibri"/>
          <w:bCs/>
          <w:sz w:val="28"/>
          <w:szCs w:val="28"/>
          <w:lang w:eastAsia="zh-CN"/>
        </w:rPr>
        <w:t xml:space="preserve"> </w:t>
      </w:r>
      <w:r w:rsidR="00826980" w:rsidRPr="00513D17">
        <w:rPr>
          <w:rFonts w:eastAsia="Calibri"/>
          <w:bCs/>
          <w:sz w:val="28"/>
          <w:szCs w:val="28"/>
          <w:lang w:eastAsia="zh-CN"/>
        </w:rPr>
        <w:t>банковского сектора</w:t>
      </w:r>
      <w:r w:rsidRPr="00513D17">
        <w:rPr>
          <w:rFonts w:eastAsia="Calibri"/>
          <w:bCs/>
          <w:sz w:val="28"/>
          <w:szCs w:val="28"/>
          <w:lang w:eastAsia="zh-CN"/>
        </w:rPr>
        <w:t xml:space="preserve"> определяется в размере 0,2 (ноль целых две десятых) процента от совокупной суммы обязательств банков и филиалов банков – нерезидентов Республики Казахстан</w:t>
      </w:r>
      <w:r w:rsidR="007A2E82" w:rsidRPr="003C27DE">
        <w:rPr>
          <w:rFonts w:eastAsia="Calibri"/>
          <w:bCs/>
          <w:sz w:val="28"/>
          <w:szCs w:val="28"/>
          <w:lang w:eastAsia="zh-CN"/>
        </w:rPr>
        <w:t xml:space="preserve"> </w:t>
      </w:r>
      <w:r w:rsidR="007A2E82" w:rsidRPr="00513D17">
        <w:rPr>
          <w:rFonts w:eastAsia="Calibri"/>
          <w:bCs/>
          <w:sz w:val="28"/>
          <w:szCs w:val="28"/>
          <w:lang w:eastAsia="zh-CN"/>
        </w:rPr>
        <w:t>по состоянию на 1 января года принятия р</w:t>
      </w:r>
      <w:r w:rsidR="007A2E82" w:rsidRPr="00EA46A0">
        <w:rPr>
          <w:rFonts w:eastAsia="Calibri"/>
          <w:bCs/>
          <w:sz w:val="28"/>
          <w:szCs w:val="28"/>
          <w:lang w:eastAsia="zh-CN"/>
        </w:rPr>
        <w:t>ешения о возмещении убытков</w:t>
      </w:r>
      <w:r w:rsidRPr="00EA46A0">
        <w:rPr>
          <w:rFonts w:eastAsia="Calibri"/>
          <w:bCs/>
          <w:sz w:val="28"/>
          <w:szCs w:val="28"/>
          <w:lang w:eastAsia="zh-CN"/>
        </w:rPr>
        <w:t>.</w:t>
      </w:r>
    </w:p>
    <w:p w14:paraId="7304BE46" w14:textId="433703B2"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 xml:space="preserve">6. Предельный </w:t>
      </w:r>
      <w:r w:rsidR="00F848D3" w:rsidRPr="00513D17">
        <w:rPr>
          <w:rFonts w:eastAsia="Calibri"/>
          <w:bCs/>
          <w:sz w:val="28"/>
          <w:szCs w:val="28"/>
          <w:lang w:eastAsia="zh-CN"/>
        </w:rPr>
        <w:t xml:space="preserve">годовой </w:t>
      </w:r>
      <w:r w:rsidRPr="00513D17">
        <w:rPr>
          <w:rFonts w:eastAsia="Calibri"/>
          <w:bCs/>
          <w:sz w:val="28"/>
          <w:szCs w:val="28"/>
          <w:lang w:eastAsia="zh-CN"/>
        </w:rPr>
        <w:t xml:space="preserve">размер обязательного денежного взноса банка, филиала банка – нерезидента Республики Казахстан определяется в размере 0,2 (ноль целых две десятых) процента от суммы обязательств </w:t>
      </w:r>
      <w:r w:rsidRPr="00513D17">
        <w:rPr>
          <w:rFonts w:eastAsia="Calibri"/>
          <w:sz w:val="28"/>
          <w:szCs w:val="28"/>
          <w:lang w:eastAsia="zh-CN"/>
        </w:rPr>
        <w:t xml:space="preserve">банка, филиала банка – нерезидента Республики Казахстан </w:t>
      </w:r>
      <w:r w:rsidR="007A2E82" w:rsidRPr="00513D17">
        <w:rPr>
          <w:rFonts w:eastAsia="Calibri"/>
          <w:sz w:val="28"/>
          <w:szCs w:val="28"/>
          <w:lang w:eastAsia="zh-CN"/>
        </w:rPr>
        <w:t xml:space="preserve">по состоянию на 1 января года принятия решения о возмещении убытков и рассчитывается </w:t>
      </w:r>
      <w:r w:rsidRPr="00513D17">
        <w:rPr>
          <w:rFonts w:eastAsia="Calibri"/>
          <w:sz w:val="28"/>
          <w:szCs w:val="28"/>
          <w:lang w:eastAsia="zh-CN"/>
        </w:rPr>
        <w:t>по следующей формуле</w:t>
      </w:r>
      <w:r w:rsidRPr="00513D17">
        <w:rPr>
          <w:rFonts w:eastAsia="Calibri"/>
          <w:bCs/>
          <w:sz w:val="28"/>
          <w:szCs w:val="28"/>
          <w:lang w:eastAsia="zh-CN"/>
        </w:rPr>
        <w:t>:</w:t>
      </w:r>
    </w:p>
    <w:p w14:paraId="1417BC7D" w14:textId="77777777" w:rsidR="007A2E82" w:rsidRPr="00513D17" w:rsidRDefault="007A2E82" w:rsidP="00346E96">
      <w:pPr>
        <w:overflowPunct/>
        <w:autoSpaceDE/>
        <w:autoSpaceDN/>
        <w:adjustRightInd/>
        <w:ind w:firstLine="708"/>
        <w:jc w:val="both"/>
        <w:rPr>
          <w:rFonts w:eastAsia="Calibri"/>
          <w:bCs/>
          <w:sz w:val="28"/>
          <w:szCs w:val="28"/>
          <w:lang w:eastAsia="zh-CN"/>
        </w:rPr>
      </w:pPr>
    </w:p>
    <w:p w14:paraId="1804891B" w14:textId="26F4B02F" w:rsidR="00346E96" w:rsidRPr="00513D17" w:rsidRDefault="00346E96" w:rsidP="003C27DE">
      <w:pPr>
        <w:overflowPunct/>
        <w:autoSpaceDE/>
        <w:autoSpaceDN/>
        <w:adjustRightInd/>
        <w:ind w:firstLine="708"/>
        <w:jc w:val="center"/>
        <w:rPr>
          <w:rFonts w:eastAsia="Calibri"/>
          <w:bCs/>
          <w:sz w:val="28"/>
          <w:szCs w:val="28"/>
          <w:lang w:eastAsia="zh-CN"/>
        </w:rPr>
      </w:pPr>
      <w:r w:rsidRPr="00513D17">
        <w:rPr>
          <w:rFonts w:eastAsia="Calibri"/>
          <w:bCs/>
          <w:sz w:val="28"/>
          <w:szCs w:val="28"/>
          <w:lang w:eastAsia="zh-CN"/>
        </w:rPr>
        <w:t>Vᵢ ≤ 0,002 × Lᵢ,</w:t>
      </w:r>
    </w:p>
    <w:p w14:paraId="33A6A23F" w14:textId="77777777" w:rsidR="007A2E82" w:rsidRPr="00513D17" w:rsidRDefault="007A2E82" w:rsidP="00346E96">
      <w:pPr>
        <w:overflowPunct/>
        <w:autoSpaceDE/>
        <w:autoSpaceDN/>
        <w:adjustRightInd/>
        <w:ind w:firstLine="708"/>
        <w:jc w:val="both"/>
        <w:rPr>
          <w:rFonts w:eastAsia="Calibri"/>
          <w:bCs/>
          <w:sz w:val="28"/>
          <w:szCs w:val="28"/>
          <w:lang w:eastAsia="zh-CN"/>
        </w:rPr>
      </w:pPr>
    </w:p>
    <w:p w14:paraId="010C8616" w14:textId="6DA6D0D6"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где:</w:t>
      </w:r>
    </w:p>
    <w:p w14:paraId="5880B316" w14:textId="7BE2745D"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 xml:space="preserve">Vᵢ – </w:t>
      </w:r>
      <w:r w:rsidR="00F848D3" w:rsidRPr="00513D17">
        <w:rPr>
          <w:rFonts w:eastAsia="Calibri"/>
          <w:bCs/>
          <w:sz w:val="28"/>
          <w:szCs w:val="28"/>
          <w:lang w:eastAsia="zh-CN"/>
        </w:rPr>
        <w:t>размер обязательного денежного взноса банка, филиала банка – нерезидента Республики Казахстан</w:t>
      </w:r>
      <w:r w:rsidRPr="00513D17">
        <w:rPr>
          <w:rFonts w:eastAsia="Calibri"/>
          <w:bCs/>
          <w:sz w:val="28"/>
          <w:szCs w:val="28"/>
          <w:lang w:eastAsia="zh-CN"/>
        </w:rPr>
        <w:t>;</w:t>
      </w:r>
    </w:p>
    <w:p w14:paraId="5C633C91" w14:textId="206AD14C" w:rsidR="00346E96" w:rsidRPr="00EA46A0"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 xml:space="preserve">Lᵢ – сумма обязательств банка, филиала банка – нерезидента </w:t>
      </w:r>
      <w:r w:rsidR="00F848D3" w:rsidRPr="00706202">
        <w:rPr>
          <w:rFonts w:eastAsia="Calibri"/>
          <w:bCs/>
          <w:sz w:val="28"/>
          <w:szCs w:val="28"/>
          <w:lang w:eastAsia="zh-CN"/>
        </w:rPr>
        <w:t>Республики Казахстан</w:t>
      </w:r>
      <w:r w:rsidR="00F848D3" w:rsidRPr="00513D17">
        <w:rPr>
          <w:rFonts w:eastAsia="Calibri"/>
          <w:bCs/>
          <w:sz w:val="28"/>
          <w:szCs w:val="28"/>
          <w:lang w:eastAsia="zh-CN"/>
        </w:rPr>
        <w:t xml:space="preserve"> </w:t>
      </w:r>
      <w:r w:rsidRPr="00513D17">
        <w:rPr>
          <w:rFonts w:eastAsia="Calibri"/>
          <w:bCs/>
          <w:sz w:val="28"/>
          <w:szCs w:val="28"/>
          <w:lang w:eastAsia="zh-CN"/>
        </w:rPr>
        <w:t xml:space="preserve">по состоянию на 1 января года принятия решения о возмещении убытков. </w:t>
      </w:r>
    </w:p>
    <w:p w14:paraId="6617695B" w14:textId="07CC41EE" w:rsidR="00346E96" w:rsidRPr="00DC0469"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 xml:space="preserve">7. В случае если сумма средств, подлежащих возмещению, превышает предельный годовой объем обязательных денежных взносов, определяемый в размере 0,2 (ноль целых две десятых) процента от совокупной суммы обязательств банков, филиалов банков – нерезидентов Республики Казахстан, </w:t>
      </w:r>
      <w:r w:rsidRPr="00513D17">
        <w:rPr>
          <w:rFonts w:eastAsia="Calibri"/>
          <w:bCs/>
          <w:sz w:val="28"/>
          <w:szCs w:val="28"/>
          <w:lang w:eastAsia="zh-CN"/>
        </w:rPr>
        <w:lastRenderedPageBreak/>
        <w:t xml:space="preserve">обязательные денежные взносы </w:t>
      </w:r>
      <w:r w:rsidR="00DC0469">
        <w:rPr>
          <w:rFonts w:eastAsia="Calibri"/>
          <w:bCs/>
          <w:sz w:val="28"/>
          <w:szCs w:val="28"/>
          <w:lang w:eastAsia="zh-CN"/>
        </w:rPr>
        <w:t>подлежат ежегодной уплате</w:t>
      </w:r>
      <w:r w:rsidRPr="00DC0469">
        <w:rPr>
          <w:rFonts w:eastAsia="Calibri"/>
          <w:bCs/>
          <w:sz w:val="28"/>
          <w:szCs w:val="28"/>
          <w:lang w:eastAsia="zh-CN"/>
        </w:rPr>
        <w:t xml:space="preserve"> в размере, установленном пунктом 6 Правил, до момента, когда остаток суммы, подлежащей возмещению, станет меньше указанного объема.</w:t>
      </w:r>
    </w:p>
    <w:p w14:paraId="2B31AA5E" w14:textId="6C0FD65F"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8. В случае если сумма средств, подлежащих возмещению, не превышает предельный годовой объем обязательных денежных взносов, обязательные денежные взносы взимаются единовременно пропорционально доле каждого банка, филиала банка – нерезидента Республики Казахстан</w:t>
      </w:r>
      <w:r w:rsidR="00897677" w:rsidRPr="00513D17">
        <w:rPr>
          <w:rFonts w:eastAsia="Calibri"/>
          <w:bCs/>
          <w:sz w:val="28"/>
          <w:szCs w:val="28"/>
          <w:lang w:eastAsia="zh-CN"/>
        </w:rPr>
        <w:t xml:space="preserve"> </w:t>
      </w:r>
      <w:bookmarkStart w:id="5" w:name="_Hlk228869537"/>
      <w:r w:rsidR="00897677" w:rsidRPr="00513D17">
        <w:rPr>
          <w:rFonts w:eastAsia="Calibri"/>
          <w:bCs/>
          <w:sz w:val="28"/>
          <w:szCs w:val="28"/>
          <w:lang w:eastAsia="zh-CN"/>
        </w:rPr>
        <w:t>в совокупной сумме их обязательств</w:t>
      </w:r>
      <w:r w:rsidRPr="00513D17">
        <w:rPr>
          <w:rFonts w:eastAsia="Calibri"/>
          <w:bCs/>
          <w:sz w:val="28"/>
          <w:szCs w:val="28"/>
          <w:lang w:eastAsia="zh-CN"/>
        </w:rPr>
        <w:t>.</w:t>
      </w:r>
    </w:p>
    <w:bookmarkEnd w:id="5"/>
    <w:p w14:paraId="2B61979D" w14:textId="77777777"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 xml:space="preserve">9. Уполномоченный орган в течение 5 (пяти) рабочих дней со дня принятия решения о возмещении убытков направляет банкам и филиалам </w:t>
      </w:r>
      <w:r w:rsidRPr="00513D17">
        <w:rPr>
          <w:rFonts w:eastAsia="Calibri"/>
          <w:bCs/>
          <w:sz w:val="28"/>
          <w:szCs w:val="28"/>
          <w:lang w:eastAsia="zh-CN"/>
        </w:rPr>
        <w:br/>
        <w:t>банков – нерезидентов Республики Казахстан письменное уведомление о размере обязательного денежного взноса и сроке его уплаты. Банк, филиал банка – нерезидента Республики Казахстан в течение 3 (трех) рабочих дней со дня получения уведомления представляют мотивированный ответ о несогласии с указанным размером обязательного денежного взноса.</w:t>
      </w:r>
    </w:p>
    <w:p w14:paraId="5A02361A" w14:textId="4E1C05F6"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Непредставление банком или филиалом банка – нерезидента Республики Казахстан мотивированного ответа о несогласии в установленный срок считается согласием с решением уполномоченного органа</w:t>
      </w:r>
      <w:r w:rsidR="00077E38" w:rsidRPr="00513D17">
        <w:rPr>
          <w:rFonts w:eastAsia="Calibri"/>
          <w:bCs/>
          <w:sz w:val="28"/>
          <w:szCs w:val="28"/>
          <w:lang w:eastAsia="zh-CN"/>
        </w:rPr>
        <w:t xml:space="preserve"> </w:t>
      </w:r>
      <w:r w:rsidR="00077E38" w:rsidRPr="0064102F">
        <w:rPr>
          <w:rFonts w:eastAsia="Calibri"/>
          <w:bCs/>
          <w:sz w:val="28"/>
          <w:szCs w:val="28"/>
          <w:lang w:eastAsia="zh-CN"/>
        </w:rPr>
        <w:t>о размере обязательного денежного взноса и сроке его уплаты банком</w:t>
      </w:r>
      <w:r w:rsidR="00800F57">
        <w:rPr>
          <w:rFonts w:eastAsia="Calibri"/>
          <w:bCs/>
          <w:sz w:val="28"/>
          <w:szCs w:val="28"/>
          <w:lang w:val="kk-KZ" w:eastAsia="zh-CN"/>
        </w:rPr>
        <w:t xml:space="preserve"> </w:t>
      </w:r>
      <w:r w:rsidR="00800F57" w:rsidRPr="0064102F">
        <w:rPr>
          <w:rFonts w:eastAsia="Calibri"/>
          <w:bCs/>
          <w:sz w:val="28"/>
          <w:szCs w:val="28"/>
          <w:lang w:eastAsia="zh-CN"/>
        </w:rPr>
        <w:t>или филиалом банка</w:t>
      </w:r>
      <w:r w:rsidR="00CD76E7">
        <w:rPr>
          <w:rFonts w:eastAsia="Calibri"/>
          <w:bCs/>
          <w:sz w:val="28"/>
          <w:szCs w:val="28"/>
          <w:lang w:eastAsia="zh-CN"/>
        </w:rPr>
        <w:t xml:space="preserve"> </w:t>
      </w:r>
      <w:r w:rsidR="00CD76E7" w:rsidRPr="00513D17">
        <w:rPr>
          <w:rFonts w:eastAsia="Calibri"/>
          <w:bCs/>
          <w:sz w:val="28"/>
          <w:szCs w:val="28"/>
          <w:lang w:eastAsia="zh-CN"/>
        </w:rPr>
        <w:t>– нерезидента</w:t>
      </w:r>
      <w:r w:rsidR="00CD76E7">
        <w:rPr>
          <w:rFonts w:eastAsia="Calibri"/>
          <w:bCs/>
          <w:sz w:val="28"/>
          <w:szCs w:val="28"/>
          <w:lang w:eastAsia="zh-CN"/>
        </w:rPr>
        <w:t xml:space="preserve"> </w:t>
      </w:r>
      <w:r w:rsidR="00CD76E7" w:rsidRPr="00513D17">
        <w:rPr>
          <w:rFonts w:eastAsia="Calibri"/>
          <w:bCs/>
          <w:sz w:val="28"/>
          <w:szCs w:val="28"/>
          <w:lang w:eastAsia="zh-CN"/>
        </w:rPr>
        <w:t>Республики Казахстан</w:t>
      </w:r>
      <w:r w:rsidRPr="0064102F">
        <w:rPr>
          <w:rFonts w:eastAsia="Calibri"/>
          <w:bCs/>
          <w:sz w:val="28"/>
          <w:szCs w:val="28"/>
          <w:lang w:eastAsia="zh-CN"/>
        </w:rPr>
        <w:t>.</w:t>
      </w:r>
    </w:p>
    <w:p w14:paraId="21E27C02" w14:textId="77777777" w:rsidR="00346E96" w:rsidRPr="00EA46A0" w:rsidRDefault="00346E96" w:rsidP="00346E96">
      <w:pPr>
        <w:overflowPunct/>
        <w:autoSpaceDE/>
        <w:autoSpaceDN/>
        <w:adjustRightInd/>
        <w:ind w:firstLine="720"/>
        <w:jc w:val="both"/>
        <w:rPr>
          <w:rFonts w:eastAsia="Calibri"/>
          <w:bCs/>
          <w:sz w:val="28"/>
          <w:szCs w:val="28"/>
          <w:lang w:eastAsia="zh-CN"/>
        </w:rPr>
      </w:pPr>
    </w:p>
    <w:p w14:paraId="08BC162C" w14:textId="77777777" w:rsidR="00346E96" w:rsidRPr="00513D17" w:rsidRDefault="00346E96" w:rsidP="00346E96">
      <w:pPr>
        <w:overflowPunct/>
        <w:autoSpaceDE/>
        <w:autoSpaceDN/>
        <w:adjustRightInd/>
        <w:ind w:firstLine="720"/>
        <w:jc w:val="both"/>
        <w:rPr>
          <w:rFonts w:eastAsia="Calibri"/>
          <w:bCs/>
          <w:sz w:val="28"/>
          <w:szCs w:val="28"/>
          <w:lang w:eastAsia="zh-CN"/>
        </w:rPr>
      </w:pPr>
    </w:p>
    <w:p w14:paraId="32AB475D" w14:textId="77777777" w:rsidR="00346E96" w:rsidRPr="00513D17" w:rsidRDefault="00346E96" w:rsidP="00346E96">
      <w:pPr>
        <w:keepNext/>
        <w:keepLines/>
        <w:overflowPunct/>
        <w:autoSpaceDE/>
        <w:autoSpaceDN/>
        <w:adjustRightInd/>
        <w:jc w:val="center"/>
        <w:outlineLvl w:val="0"/>
        <w:rPr>
          <w:rFonts w:eastAsia="MS Gothic"/>
          <w:b/>
          <w:bCs/>
          <w:sz w:val="28"/>
          <w:szCs w:val="28"/>
          <w:lang w:eastAsia="en-US"/>
        </w:rPr>
      </w:pPr>
      <w:r w:rsidRPr="00513D17">
        <w:rPr>
          <w:rFonts w:eastAsia="MS Gothic"/>
          <w:b/>
          <w:bCs/>
          <w:sz w:val="28"/>
          <w:szCs w:val="28"/>
          <w:lang w:eastAsia="en-US"/>
        </w:rPr>
        <w:t>Глава 3. Порядок и сроки внесения обязательных денежных взносов</w:t>
      </w:r>
    </w:p>
    <w:p w14:paraId="6FDD8928" w14:textId="77777777" w:rsidR="00346E96" w:rsidRPr="00513D17" w:rsidRDefault="00346E96" w:rsidP="00346E96">
      <w:pPr>
        <w:overflowPunct/>
        <w:autoSpaceDE/>
        <w:autoSpaceDN/>
        <w:adjustRightInd/>
        <w:rPr>
          <w:sz w:val="28"/>
          <w:szCs w:val="28"/>
        </w:rPr>
      </w:pPr>
    </w:p>
    <w:p w14:paraId="20E3C396" w14:textId="77777777" w:rsidR="00346E96" w:rsidRPr="00513D17" w:rsidRDefault="00346E96" w:rsidP="00346E96">
      <w:pPr>
        <w:tabs>
          <w:tab w:val="left" w:pos="709"/>
        </w:tabs>
        <w:overflowPunct/>
        <w:autoSpaceDE/>
        <w:autoSpaceDN/>
        <w:adjustRightInd/>
        <w:jc w:val="both"/>
        <w:rPr>
          <w:rFonts w:eastAsia="Calibri"/>
          <w:sz w:val="28"/>
          <w:szCs w:val="28"/>
          <w:lang w:eastAsia="zh-CN"/>
        </w:rPr>
      </w:pPr>
      <w:r w:rsidRPr="00513D17">
        <w:rPr>
          <w:rFonts w:eastAsia="Calibri"/>
          <w:sz w:val="28"/>
          <w:szCs w:val="28"/>
          <w:lang w:eastAsia="zh-CN"/>
        </w:rPr>
        <w:tab/>
        <w:t>10. Обязательные денежные взносы перечисляются банками и филиалами банков – нерезидентов Республики Казахстан в национальной валюте Республики Казахстан на Единый казначейский счет в течение 30 (тридцати) календарных дней со дня получения уведомления о размере обязательного денежного взноса. Обязательный денежный взнос уплачивается единовременно в полном объеме, за исключением случаев, предусмотренных пунктом 8 Правил.</w:t>
      </w:r>
    </w:p>
    <w:p w14:paraId="5CD3154D" w14:textId="77777777" w:rsidR="00346E96" w:rsidRPr="00513D17" w:rsidRDefault="00346E96" w:rsidP="00346E96">
      <w:pPr>
        <w:tabs>
          <w:tab w:val="left" w:pos="709"/>
        </w:tabs>
        <w:overflowPunct/>
        <w:autoSpaceDE/>
        <w:autoSpaceDN/>
        <w:adjustRightInd/>
        <w:jc w:val="both"/>
        <w:rPr>
          <w:rFonts w:eastAsia="Calibri"/>
          <w:sz w:val="28"/>
          <w:szCs w:val="28"/>
          <w:lang w:eastAsia="zh-CN"/>
        </w:rPr>
      </w:pPr>
      <w:r w:rsidRPr="00513D17">
        <w:rPr>
          <w:rFonts w:eastAsia="Calibri"/>
          <w:sz w:val="28"/>
          <w:szCs w:val="28"/>
          <w:lang w:eastAsia="zh-CN"/>
        </w:rPr>
        <w:tab/>
        <w:t>Обязательный денежный взнос считается уплаченным с момента зачисления средств на указанный счет.</w:t>
      </w:r>
    </w:p>
    <w:p w14:paraId="28E51393" w14:textId="77777777" w:rsidR="00346E96" w:rsidRPr="00513D17" w:rsidRDefault="00346E96" w:rsidP="00346E96">
      <w:pPr>
        <w:overflowPunct/>
        <w:autoSpaceDE/>
        <w:autoSpaceDN/>
        <w:adjustRightInd/>
        <w:ind w:firstLine="708"/>
        <w:jc w:val="both"/>
        <w:rPr>
          <w:rFonts w:eastAsia="Calibri"/>
          <w:sz w:val="28"/>
          <w:szCs w:val="28"/>
          <w:lang w:eastAsia="zh-CN"/>
        </w:rPr>
      </w:pPr>
      <w:r w:rsidRPr="00513D17">
        <w:rPr>
          <w:rFonts w:eastAsia="Calibri"/>
          <w:sz w:val="28"/>
          <w:szCs w:val="28"/>
          <w:lang w:eastAsia="zh-CN"/>
        </w:rPr>
        <w:t>11. Банки и филиалы банков – нерезидентов Республики Казахстан уведомляют уполномоченный орган об уплате обязательного денежного взноса с приложением подтверждающих документов в течение 3 (трех) рабочих дней со дня его уплаты.</w:t>
      </w:r>
    </w:p>
    <w:p w14:paraId="772CB7C1" w14:textId="77777777"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sz w:val="28"/>
          <w:szCs w:val="28"/>
          <w:lang w:eastAsia="zh-CN"/>
        </w:rPr>
        <w:t xml:space="preserve">12. В случае если уплата обязательного денежного взноса приводит к нарушению банком, филиалом банка-нерезидента Республики Казахстан пруденциальных или </w:t>
      </w:r>
      <w:proofErr w:type="spellStart"/>
      <w:r w:rsidRPr="00513D17">
        <w:rPr>
          <w:rFonts w:eastAsia="Calibri"/>
          <w:sz w:val="28"/>
          <w:szCs w:val="28"/>
          <w:lang w:eastAsia="zh-CN"/>
        </w:rPr>
        <w:t>макропруденциальных</w:t>
      </w:r>
      <w:proofErr w:type="spellEnd"/>
      <w:r w:rsidRPr="00513D17">
        <w:rPr>
          <w:rFonts w:eastAsia="Calibri"/>
          <w:sz w:val="28"/>
          <w:szCs w:val="28"/>
          <w:lang w:eastAsia="zh-CN"/>
        </w:rPr>
        <w:t xml:space="preserve"> нормативов и лимитов, уполномоченный орган рассматривает вопрос о предоставлении отсрочки (рассрочки) уплаты обязательного денежного взноса на срок не более 6 (шести) месяцев при наличии расчетов и обоснований банка, филиала банка-нерезидента Республики Казахстан, подтверждающих риск несоблюдения пруденциальных </w:t>
      </w:r>
      <w:r w:rsidRPr="00513D17">
        <w:rPr>
          <w:rFonts w:eastAsia="Calibri"/>
          <w:sz w:val="28"/>
          <w:szCs w:val="28"/>
          <w:lang w:eastAsia="zh-CN"/>
        </w:rPr>
        <w:lastRenderedPageBreak/>
        <w:t xml:space="preserve">или </w:t>
      </w:r>
      <w:proofErr w:type="spellStart"/>
      <w:r w:rsidRPr="00513D17">
        <w:rPr>
          <w:rFonts w:eastAsia="Calibri"/>
          <w:sz w:val="28"/>
          <w:szCs w:val="28"/>
          <w:lang w:eastAsia="zh-CN"/>
        </w:rPr>
        <w:t>макропруденциальных</w:t>
      </w:r>
      <w:proofErr w:type="spellEnd"/>
      <w:r w:rsidRPr="00513D17">
        <w:rPr>
          <w:rFonts w:eastAsia="Calibri"/>
          <w:sz w:val="28"/>
          <w:szCs w:val="28"/>
          <w:lang w:eastAsia="zh-CN"/>
        </w:rPr>
        <w:t xml:space="preserve"> нормативов и лимитов в случае своевременной уплаты обязательного денежного взноса.  </w:t>
      </w:r>
    </w:p>
    <w:p w14:paraId="099260A7" w14:textId="77777777" w:rsidR="00346E96" w:rsidRPr="00513D17" w:rsidRDefault="00346E96" w:rsidP="00346E96">
      <w:pPr>
        <w:overflowPunct/>
        <w:autoSpaceDE/>
        <w:autoSpaceDN/>
        <w:adjustRightInd/>
        <w:ind w:firstLine="708"/>
        <w:jc w:val="both"/>
        <w:rPr>
          <w:rFonts w:eastAsia="Calibri"/>
          <w:bCs/>
          <w:sz w:val="28"/>
          <w:szCs w:val="28"/>
          <w:lang w:eastAsia="zh-CN"/>
        </w:rPr>
      </w:pPr>
      <w:r w:rsidRPr="00513D17">
        <w:rPr>
          <w:rFonts w:eastAsia="Calibri"/>
          <w:bCs/>
          <w:sz w:val="28"/>
          <w:szCs w:val="28"/>
          <w:lang w:eastAsia="zh-CN"/>
        </w:rPr>
        <w:t xml:space="preserve">При рассмотрении вопроса о предоставлении отсрочки (рассрочки) уплаты обязательного денежного взноса по основаниям, связанным с риском нарушения </w:t>
      </w:r>
      <w:proofErr w:type="spellStart"/>
      <w:r w:rsidRPr="00513D17">
        <w:rPr>
          <w:rFonts w:eastAsia="Calibri"/>
          <w:bCs/>
          <w:sz w:val="28"/>
          <w:szCs w:val="28"/>
          <w:lang w:eastAsia="zh-CN"/>
        </w:rPr>
        <w:t>макропруденциальных</w:t>
      </w:r>
      <w:proofErr w:type="spellEnd"/>
      <w:r w:rsidRPr="00513D17">
        <w:rPr>
          <w:rFonts w:eastAsia="Calibri"/>
          <w:bCs/>
          <w:sz w:val="28"/>
          <w:szCs w:val="28"/>
          <w:lang w:eastAsia="zh-CN"/>
        </w:rPr>
        <w:t xml:space="preserve"> нормативов и лимитов, решение уполномоченного органа принимается по согласованию с Национальным Банком Республики Казахстан.</w:t>
      </w:r>
    </w:p>
    <w:p w14:paraId="4F928BC2" w14:textId="77777777" w:rsidR="00346E96" w:rsidRPr="00513D17" w:rsidRDefault="00346E96" w:rsidP="00346E96">
      <w:pPr>
        <w:overflowPunct/>
        <w:autoSpaceDE/>
        <w:autoSpaceDN/>
        <w:adjustRightInd/>
        <w:ind w:firstLine="577"/>
        <w:jc w:val="both"/>
        <w:rPr>
          <w:rFonts w:eastAsia="Calibri"/>
          <w:bCs/>
          <w:sz w:val="28"/>
          <w:szCs w:val="28"/>
          <w:lang w:eastAsia="zh-CN"/>
        </w:rPr>
      </w:pPr>
      <w:r w:rsidRPr="00513D17">
        <w:rPr>
          <w:rFonts w:eastAsia="Calibri"/>
          <w:bCs/>
          <w:sz w:val="28"/>
          <w:szCs w:val="28"/>
          <w:lang w:eastAsia="zh-CN"/>
        </w:rPr>
        <w:t xml:space="preserve">В отношении банка, филиала банка-нерезидента Республики Казахстан, находящихся в режиме усиленного надзора либо режиме восстановления финансовой устойчивости, решение о предоставлении отсрочки (рассрочки) уплаты обязательного денежного принимается с учетом влияния обязательного денежного взноса на процесс восстановления финансовой устойчивости банка, филиала банка-нерезидента Республики Казахстан и соблюдение ими пруденциальных и </w:t>
      </w:r>
      <w:proofErr w:type="spellStart"/>
      <w:r w:rsidRPr="00513D17">
        <w:rPr>
          <w:rFonts w:eastAsia="Calibri"/>
          <w:bCs/>
          <w:sz w:val="28"/>
          <w:szCs w:val="28"/>
          <w:lang w:eastAsia="zh-CN"/>
        </w:rPr>
        <w:t>макропруденциальных</w:t>
      </w:r>
      <w:proofErr w:type="spellEnd"/>
      <w:r w:rsidRPr="00513D17">
        <w:rPr>
          <w:rFonts w:eastAsia="Calibri"/>
          <w:bCs/>
          <w:sz w:val="28"/>
          <w:szCs w:val="28"/>
          <w:lang w:eastAsia="zh-CN"/>
        </w:rPr>
        <w:t xml:space="preserve"> нормативов и лимитов.</w:t>
      </w:r>
    </w:p>
    <w:p w14:paraId="440867F2" w14:textId="77777777" w:rsidR="00346E96" w:rsidRPr="008A5A40" w:rsidRDefault="00346E96" w:rsidP="00346E96">
      <w:pPr>
        <w:ind w:firstLine="577"/>
        <w:jc w:val="both"/>
        <w:rPr>
          <w:rFonts w:eastAsia="Calibri"/>
          <w:sz w:val="28"/>
          <w:szCs w:val="28"/>
          <w:lang w:eastAsia="zh-CN"/>
        </w:rPr>
      </w:pPr>
      <w:r w:rsidRPr="00513D17">
        <w:rPr>
          <w:rFonts w:eastAsia="Calibri"/>
          <w:sz w:val="28"/>
          <w:szCs w:val="28"/>
          <w:lang w:eastAsia="zh-CN"/>
        </w:rPr>
        <w:t xml:space="preserve">Условия, сроки и график уплаты </w:t>
      </w:r>
      <w:r w:rsidRPr="00513D17">
        <w:rPr>
          <w:rFonts w:eastAsia="Calibri"/>
          <w:bCs/>
          <w:sz w:val="28"/>
          <w:szCs w:val="28"/>
          <w:lang w:eastAsia="zh-CN"/>
        </w:rPr>
        <w:t xml:space="preserve">обязательного денежного взноса отсрочкой (рассрочкой) </w:t>
      </w:r>
      <w:r w:rsidRPr="00513D17">
        <w:rPr>
          <w:rFonts w:eastAsia="Calibri"/>
          <w:sz w:val="28"/>
          <w:szCs w:val="28"/>
          <w:lang w:eastAsia="zh-CN"/>
        </w:rPr>
        <w:t xml:space="preserve">утверждаются уполномоченным органом и доводятся до банка, </w:t>
      </w:r>
      <w:r w:rsidRPr="00513D17">
        <w:rPr>
          <w:rFonts w:eastAsia="Calibri"/>
          <w:bCs/>
          <w:sz w:val="28"/>
          <w:szCs w:val="28"/>
          <w:lang w:eastAsia="zh-CN"/>
        </w:rPr>
        <w:t>филиала банка-нерезидента Республики Казахстан</w:t>
      </w:r>
      <w:r w:rsidRPr="00513D17">
        <w:rPr>
          <w:rFonts w:eastAsia="Calibri"/>
          <w:sz w:val="28"/>
          <w:szCs w:val="28"/>
          <w:lang w:eastAsia="zh-CN"/>
        </w:rPr>
        <w:t xml:space="preserve"> в форме письменного уведомления в течение 5 (пяти) рабочих дней со дня принятия решения о предоставлении отсрочки (рассрочки) уплаты денежного взноса.</w:t>
      </w:r>
    </w:p>
    <w:p w14:paraId="118879EC" w14:textId="77777777" w:rsidR="00346E96" w:rsidRPr="008A5A40" w:rsidRDefault="00346E96" w:rsidP="00346E96">
      <w:pPr>
        <w:overflowPunct/>
        <w:autoSpaceDE/>
        <w:autoSpaceDN/>
        <w:adjustRightInd/>
        <w:ind w:firstLine="851"/>
        <w:jc w:val="both"/>
        <w:rPr>
          <w:rFonts w:eastAsia="Calibri"/>
          <w:sz w:val="28"/>
          <w:szCs w:val="28"/>
          <w:lang w:eastAsia="zh-CN"/>
        </w:rPr>
      </w:pPr>
    </w:p>
    <w:p w14:paraId="309E997E" w14:textId="128CE642" w:rsidR="00CE1C1F" w:rsidRPr="008A5A40" w:rsidRDefault="00CE1C1F" w:rsidP="008A5A40">
      <w:pPr>
        <w:overflowPunct/>
        <w:autoSpaceDE/>
        <w:autoSpaceDN/>
        <w:adjustRightInd/>
        <w:ind w:firstLine="851"/>
        <w:jc w:val="both"/>
        <w:rPr>
          <w:rFonts w:eastAsia="Calibri"/>
          <w:sz w:val="28"/>
          <w:szCs w:val="28"/>
          <w:lang w:eastAsia="zh-CN"/>
        </w:rPr>
      </w:pPr>
    </w:p>
    <w:sectPr w:rsidR="00CE1C1F" w:rsidRPr="008A5A40" w:rsidSect="00587FA2">
      <w:headerReference w:type="even" r:id="rId8"/>
      <w:headerReference w:type="defaul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1975" w14:textId="77777777" w:rsidR="004517AF" w:rsidRDefault="004517AF">
      <w:r>
        <w:separator/>
      </w:r>
    </w:p>
  </w:endnote>
  <w:endnote w:type="continuationSeparator" w:id="0">
    <w:p w14:paraId="63B4B516" w14:textId="77777777" w:rsidR="004517AF" w:rsidRDefault="0045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6127" w14:textId="77777777" w:rsidR="004517AF" w:rsidRDefault="004517AF">
      <w:r>
        <w:separator/>
      </w:r>
    </w:p>
  </w:footnote>
  <w:footnote w:type="continuationSeparator" w:id="0">
    <w:p w14:paraId="5CE419CE" w14:textId="77777777" w:rsidR="004517AF" w:rsidRDefault="0045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42AE"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00CA35"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4F2D"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73119">
      <w:rPr>
        <w:rStyle w:val="af0"/>
        <w:noProof/>
      </w:rPr>
      <w:t>2</w:t>
    </w:r>
    <w:r>
      <w:rPr>
        <w:rStyle w:val="af0"/>
      </w:rPr>
      <w:fldChar w:fldCharType="end"/>
    </w:r>
  </w:p>
  <w:p w14:paraId="39A648CA" w14:textId="77777777" w:rsidR="00BE78CA" w:rsidRDefault="00BE78C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17ABC"/>
    <w:rsid w:val="000278AB"/>
    <w:rsid w:val="000320C9"/>
    <w:rsid w:val="00042174"/>
    <w:rsid w:val="00051ACA"/>
    <w:rsid w:val="00073119"/>
    <w:rsid w:val="00073CE0"/>
    <w:rsid w:val="00077E38"/>
    <w:rsid w:val="0008370B"/>
    <w:rsid w:val="00083BB8"/>
    <w:rsid w:val="000922AA"/>
    <w:rsid w:val="00096CF1"/>
    <w:rsid w:val="000C1035"/>
    <w:rsid w:val="000C782D"/>
    <w:rsid w:val="000D4DAC"/>
    <w:rsid w:val="000E22A6"/>
    <w:rsid w:val="000E6C7F"/>
    <w:rsid w:val="000F06D4"/>
    <w:rsid w:val="000F48E7"/>
    <w:rsid w:val="00101E1E"/>
    <w:rsid w:val="00116444"/>
    <w:rsid w:val="001220E3"/>
    <w:rsid w:val="00131654"/>
    <w:rsid w:val="001319EE"/>
    <w:rsid w:val="00143292"/>
    <w:rsid w:val="00170433"/>
    <w:rsid w:val="001763DE"/>
    <w:rsid w:val="00186D08"/>
    <w:rsid w:val="001A1881"/>
    <w:rsid w:val="001B5D7A"/>
    <w:rsid w:val="001B61C1"/>
    <w:rsid w:val="001B6D56"/>
    <w:rsid w:val="001D26D5"/>
    <w:rsid w:val="001D2AA8"/>
    <w:rsid w:val="001D47F0"/>
    <w:rsid w:val="001E6ECF"/>
    <w:rsid w:val="001F31C5"/>
    <w:rsid w:val="001F4925"/>
    <w:rsid w:val="001F64CB"/>
    <w:rsid w:val="002000F4"/>
    <w:rsid w:val="00211023"/>
    <w:rsid w:val="0021131E"/>
    <w:rsid w:val="0022101F"/>
    <w:rsid w:val="0023374B"/>
    <w:rsid w:val="00244A1D"/>
    <w:rsid w:val="00251F3F"/>
    <w:rsid w:val="00271DE0"/>
    <w:rsid w:val="0028123E"/>
    <w:rsid w:val="00292139"/>
    <w:rsid w:val="002A0CE8"/>
    <w:rsid w:val="002A2818"/>
    <w:rsid w:val="002A394A"/>
    <w:rsid w:val="002A4146"/>
    <w:rsid w:val="002C303B"/>
    <w:rsid w:val="00311A10"/>
    <w:rsid w:val="00313F68"/>
    <w:rsid w:val="00313FE7"/>
    <w:rsid w:val="00321C40"/>
    <w:rsid w:val="00335B7F"/>
    <w:rsid w:val="003401B0"/>
    <w:rsid w:val="00346E96"/>
    <w:rsid w:val="0034792B"/>
    <w:rsid w:val="00351071"/>
    <w:rsid w:val="00356733"/>
    <w:rsid w:val="00361351"/>
    <w:rsid w:val="00364E0B"/>
    <w:rsid w:val="00367FD8"/>
    <w:rsid w:val="00383F5F"/>
    <w:rsid w:val="003A5B64"/>
    <w:rsid w:val="003B49FB"/>
    <w:rsid w:val="003C1B96"/>
    <w:rsid w:val="003C27DE"/>
    <w:rsid w:val="003E60D3"/>
    <w:rsid w:val="003F241E"/>
    <w:rsid w:val="004204CD"/>
    <w:rsid w:val="00420F33"/>
    <w:rsid w:val="00423754"/>
    <w:rsid w:val="00427073"/>
    <w:rsid w:val="00430E89"/>
    <w:rsid w:val="00432F2A"/>
    <w:rsid w:val="00441F11"/>
    <w:rsid w:val="004436AD"/>
    <w:rsid w:val="00444479"/>
    <w:rsid w:val="00444725"/>
    <w:rsid w:val="00444B81"/>
    <w:rsid w:val="004456AB"/>
    <w:rsid w:val="004463A4"/>
    <w:rsid w:val="004517AF"/>
    <w:rsid w:val="004726FE"/>
    <w:rsid w:val="00472A6E"/>
    <w:rsid w:val="0047644E"/>
    <w:rsid w:val="0049623C"/>
    <w:rsid w:val="004B400D"/>
    <w:rsid w:val="004B44DB"/>
    <w:rsid w:val="004B55FD"/>
    <w:rsid w:val="004B5FE1"/>
    <w:rsid w:val="004B7E63"/>
    <w:rsid w:val="004C34B8"/>
    <w:rsid w:val="004C6881"/>
    <w:rsid w:val="004E49BE"/>
    <w:rsid w:val="004E689B"/>
    <w:rsid w:val="004F3375"/>
    <w:rsid w:val="00505D6F"/>
    <w:rsid w:val="00513D17"/>
    <w:rsid w:val="00525DB6"/>
    <w:rsid w:val="00532F3D"/>
    <w:rsid w:val="00541503"/>
    <w:rsid w:val="00546B39"/>
    <w:rsid w:val="0056653A"/>
    <w:rsid w:val="00566997"/>
    <w:rsid w:val="00573587"/>
    <w:rsid w:val="00573EE9"/>
    <w:rsid w:val="00576658"/>
    <w:rsid w:val="005809E1"/>
    <w:rsid w:val="00581AC6"/>
    <w:rsid w:val="00587C42"/>
    <w:rsid w:val="00587FA2"/>
    <w:rsid w:val="0059175F"/>
    <w:rsid w:val="005C3668"/>
    <w:rsid w:val="005E0C52"/>
    <w:rsid w:val="005E1A58"/>
    <w:rsid w:val="005E624A"/>
    <w:rsid w:val="005F2C91"/>
    <w:rsid w:val="005F582C"/>
    <w:rsid w:val="0061349F"/>
    <w:rsid w:val="006172C6"/>
    <w:rsid w:val="00625CBD"/>
    <w:rsid w:val="0064102F"/>
    <w:rsid w:val="00642211"/>
    <w:rsid w:val="006642E8"/>
    <w:rsid w:val="006762C6"/>
    <w:rsid w:val="00680CE7"/>
    <w:rsid w:val="006A4A17"/>
    <w:rsid w:val="006B1F68"/>
    <w:rsid w:val="006B6938"/>
    <w:rsid w:val="006E0061"/>
    <w:rsid w:val="006E2A34"/>
    <w:rsid w:val="006E40D0"/>
    <w:rsid w:val="006E6AD5"/>
    <w:rsid w:val="006F3A23"/>
    <w:rsid w:val="006F5446"/>
    <w:rsid w:val="007006E3"/>
    <w:rsid w:val="00703562"/>
    <w:rsid w:val="00706202"/>
    <w:rsid w:val="007111E8"/>
    <w:rsid w:val="00720517"/>
    <w:rsid w:val="007212D8"/>
    <w:rsid w:val="00722C1D"/>
    <w:rsid w:val="00731B2A"/>
    <w:rsid w:val="00740441"/>
    <w:rsid w:val="00755557"/>
    <w:rsid w:val="007601F2"/>
    <w:rsid w:val="00765B31"/>
    <w:rsid w:val="007666C9"/>
    <w:rsid w:val="007767CD"/>
    <w:rsid w:val="007814BC"/>
    <w:rsid w:val="00782A16"/>
    <w:rsid w:val="007A2E82"/>
    <w:rsid w:val="007A7265"/>
    <w:rsid w:val="007B2820"/>
    <w:rsid w:val="007B2EF4"/>
    <w:rsid w:val="007D16A9"/>
    <w:rsid w:val="007D2C5B"/>
    <w:rsid w:val="007D550C"/>
    <w:rsid w:val="007E588D"/>
    <w:rsid w:val="007F2246"/>
    <w:rsid w:val="0080060E"/>
    <w:rsid w:val="00800F57"/>
    <w:rsid w:val="008021CA"/>
    <w:rsid w:val="008072A2"/>
    <w:rsid w:val="0081000A"/>
    <w:rsid w:val="00813AC5"/>
    <w:rsid w:val="00826980"/>
    <w:rsid w:val="00827537"/>
    <w:rsid w:val="00836407"/>
    <w:rsid w:val="008436CA"/>
    <w:rsid w:val="0085727D"/>
    <w:rsid w:val="00866964"/>
    <w:rsid w:val="00866AB4"/>
    <w:rsid w:val="00867FA4"/>
    <w:rsid w:val="0087143C"/>
    <w:rsid w:val="00890318"/>
    <w:rsid w:val="008937E7"/>
    <w:rsid w:val="00897677"/>
    <w:rsid w:val="008A27F8"/>
    <w:rsid w:val="008A5A40"/>
    <w:rsid w:val="008C00D9"/>
    <w:rsid w:val="008C0191"/>
    <w:rsid w:val="008E7420"/>
    <w:rsid w:val="008F7680"/>
    <w:rsid w:val="009139A9"/>
    <w:rsid w:val="00914138"/>
    <w:rsid w:val="0091436D"/>
    <w:rsid w:val="00915A4B"/>
    <w:rsid w:val="00922F24"/>
    <w:rsid w:val="00924AE2"/>
    <w:rsid w:val="0092570E"/>
    <w:rsid w:val="009323FC"/>
    <w:rsid w:val="00933692"/>
    <w:rsid w:val="00934587"/>
    <w:rsid w:val="00951B6A"/>
    <w:rsid w:val="0097663F"/>
    <w:rsid w:val="0098490A"/>
    <w:rsid w:val="0098518B"/>
    <w:rsid w:val="009924CE"/>
    <w:rsid w:val="00993648"/>
    <w:rsid w:val="009B69F4"/>
    <w:rsid w:val="009C2D30"/>
    <w:rsid w:val="009C7BBF"/>
    <w:rsid w:val="009D4761"/>
    <w:rsid w:val="009E164B"/>
    <w:rsid w:val="009E50FF"/>
    <w:rsid w:val="009F3031"/>
    <w:rsid w:val="009F6E61"/>
    <w:rsid w:val="00A10052"/>
    <w:rsid w:val="00A17FE7"/>
    <w:rsid w:val="00A202FF"/>
    <w:rsid w:val="00A30917"/>
    <w:rsid w:val="00A338BC"/>
    <w:rsid w:val="00A36165"/>
    <w:rsid w:val="00A36D10"/>
    <w:rsid w:val="00A3733E"/>
    <w:rsid w:val="00A44E79"/>
    <w:rsid w:val="00A47D62"/>
    <w:rsid w:val="00A71C14"/>
    <w:rsid w:val="00A83BA1"/>
    <w:rsid w:val="00AA0AF4"/>
    <w:rsid w:val="00AA1446"/>
    <w:rsid w:val="00AA225A"/>
    <w:rsid w:val="00AB0137"/>
    <w:rsid w:val="00AB22E7"/>
    <w:rsid w:val="00AC3A85"/>
    <w:rsid w:val="00AC4777"/>
    <w:rsid w:val="00AC76FB"/>
    <w:rsid w:val="00AD1FF7"/>
    <w:rsid w:val="00AE1C89"/>
    <w:rsid w:val="00AF79BC"/>
    <w:rsid w:val="00B011FC"/>
    <w:rsid w:val="00B10DC4"/>
    <w:rsid w:val="00B51091"/>
    <w:rsid w:val="00B71EEA"/>
    <w:rsid w:val="00B7430C"/>
    <w:rsid w:val="00B750BA"/>
    <w:rsid w:val="00B86340"/>
    <w:rsid w:val="00BA129A"/>
    <w:rsid w:val="00BA69E5"/>
    <w:rsid w:val="00BB41E2"/>
    <w:rsid w:val="00BC3A90"/>
    <w:rsid w:val="00BC4103"/>
    <w:rsid w:val="00BD23A7"/>
    <w:rsid w:val="00BD6A7F"/>
    <w:rsid w:val="00BE1E78"/>
    <w:rsid w:val="00BE3CFA"/>
    <w:rsid w:val="00BE4E93"/>
    <w:rsid w:val="00BE78CA"/>
    <w:rsid w:val="00C00C22"/>
    <w:rsid w:val="00C11F42"/>
    <w:rsid w:val="00C20947"/>
    <w:rsid w:val="00C217E5"/>
    <w:rsid w:val="00C2275F"/>
    <w:rsid w:val="00C24D79"/>
    <w:rsid w:val="00C30B49"/>
    <w:rsid w:val="00C372ED"/>
    <w:rsid w:val="00C40FC5"/>
    <w:rsid w:val="00C609E8"/>
    <w:rsid w:val="00C7780A"/>
    <w:rsid w:val="00C81EDB"/>
    <w:rsid w:val="00C90BA7"/>
    <w:rsid w:val="00C934D3"/>
    <w:rsid w:val="00C955A1"/>
    <w:rsid w:val="00CA1875"/>
    <w:rsid w:val="00CB24F9"/>
    <w:rsid w:val="00CC7A85"/>
    <w:rsid w:val="00CC7D90"/>
    <w:rsid w:val="00CD76E7"/>
    <w:rsid w:val="00CE1C1F"/>
    <w:rsid w:val="00CE6A1B"/>
    <w:rsid w:val="00CF16BB"/>
    <w:rsid w:val="00CF6C3C"/>
    <w:rsid w:val="00CF6CDC"/>
    <w:rsid w:val="00D0162C"/>
    <w:rsid w:val="00D03D0C"/>
    <w:rsid w:val="00D049AD"/>
    <w:rsid w:val="00D11982"/>
    <w:rsid w:val="00D14F06"/>
    <w:rsid w:val="00D15E2B"/>
    <w:rsid w:val="00D205C5"/>
    <w:rsid w:val="00D21D8D"/>
    <w:rsid w:val="00D3312E"/>
    <w:rsid w:val="00D336D8"/>
    <w:rsid w:val="00D34A0A"/>
    <w:rsid w:val="00D372FB"/>
    <w:rsid w:val="00D70B47"/>
    <w:rsid w:val="00D7121E"/>
    <w:rsid w:val="00D7637C"/>
    <w:rsid w:val="00DB0DA9"/>
    <w:rsid w:val="00DB1225"/>
    <w:rsid w:val="00DC0469"/>
    <w:rsid w:val="00DD176A"/>
    <w:rsid w:val="00DD69E2"/>
    <w:rsid w:val="00DF5B73"/>
    <w:rsid w:val="00E00B72"/>
    <w:rsid w:val="00E06FD9"/>
    <w:rsid w:val="00E166D8"/>
    <w:rsid w:val="00E26EB2"/>
    <w:rsid w:val="00E42A10"/>
    <w:rsid w:val="00E43190"/>
    <w:rsid w:val="00E540AF"/>
    <w:rsid w:val="00E546F2"/>
    <w:rsid w:val="00E57A5B"/>
    <w:rsid w:val="00E62696"/>
    <w:rsid w:val="00E67039"/>
    <w:rsid w:val="00E8189C"/>
    <w:rsid w:val="00E866E0"/>
    <w:rsid w:val="00E92AE4"/>
    <w:rsid w:val="00E9315E"/>
    <w:rsid w:val="00E93D98"/>
    <w:rsid w:val="00EA1C1A"/>
    <w:rsid w:val="00EA46A0"/>
    <w:rsid w:val="00EA49D1"/>
    <w:rsid w:val="00EA66FC"/>
    <w:rsid w:val="00EB54A3"/>
    <w:rsid w:val="00EB6EB8"/>
    <w:rsid w:val="00EC072E"/>
    <w:rsid w:val="00EC3C11"/>
    <w:rsid w:val="00EE1A39"/>
    <w:rsid w:val="00F03F10"/>
    <w:rsid w:val="00F115CA"/>
    <w:rsid w:val="00F22932"/>
    <w:rsid w:val="00F24867"/>
    <w:rsid w:val="00F525B9"/>
    <w:rsid w:val="00F64017"/>
    <w:rsid w:val="00F66991"/>
    <w:rsid w:val="00F801A9"/>
    <w:rsid w:val="00F848D3"/>
    <w:rsid w:val="00F86A8A"/>
    <w:rsid w:val="00F873B1"/>
    <w:rsid w:val="00F93EE0"/>
    <w:rsid w:val="00FA7D83"/>
    <w:rsid w:val="00FB4816"/>
    <w:rsid w:val="00FB69C9"/>
    <w:rsid w:val="00FC2E8D"/>
    <w:rsid w:val="00FC468B"/>
    <w:rsid w:val="00FD1B62"/>
    <w:rsid w:val="00FD21CC"/>
    <w:rsid w:val="00FD5EAE"/>
    <w:rsid w:val="00FD69F0"/>
    <w:rsid w:val="00FE088C"/>
    <w:rsid w:val="00FE1487"/>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48BFBE6"/>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CE1C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semiHidden/>
    <w:unhideWhenUsed/>
    <w:rsid w:val="00096CF1"/>
    <w:rPr>
      <w:sz w:val="16"/>
      <w:szCs w:val="16"/>
    </w:rPr>
  </w:style>
  <w:style w:type="paragraph" w:styleId="af8">
    <w:name w:val="annotation text"/>
    <w:basedOn w:val="a"/>
    <w:link w:val="af9"/>
    <w:semiHidden/>
    <w:unhideWhenUsed/>
    <w:rsid w:val="00096CF1"/>
  </w:style>
  <w:style w:type="character" w:customStyle="1" w:styleId="af9">
    <w:name w:val="Текст примечания Знак"/>
    <w:basedOn w:val="a0"/>
    <w:link w:val="af8"/>
    <w:semiHidden/>
    <w:rsid w:val="00096CF1"/>
  </w:style>
  <w:style w:type="paragraph" w:styleId="afa">
    <w:name w:val="annotation subject"/>
    <w:basedOn w:val="af8"/>
    <w:next w:val="af8"/>
    <w:link w:val="afb"/>
    <w:semiHidden/>
    <w:unhideWhenUsed/>
    <w:rsid w:val="00096CF1"/>
    <w:rPr>
      <w:b/>
      <w:bCs/>
    </w:rPr>
  </w:style>
  <w:style w:type="character" w:customStyle="1" w:styleId="afb">
    <w:name w:val="Тема примечания Знак"/>
    <w:basedOn w:val="af9"/>
    <w:link w:val="afa"/>
    <w:semiHidden/>
    <w:rsid w:val="00096CF1"/>
    <w:rPr>
      <w:b/>
      <w:bCs/>
    </w:rPr>
  </w:style>
  <w:style w:type="paragraph" w:styleId="afc">
    <w:name w:val="Balloon Text"/>
    <w:basedOn w:val="a"/>
    <w:link w:val="afd"/>
    <w:semiHidden/>
    <w:unhideWhenUsed/>
    <w:rsid w:val="00096CF1"/>
    <w:rPr>
      <w:rFonts w:ascii="Segoe UI" w:hAnsi="Segoe UI" w:cs="Segoe UI"/>
      <w:sz w:val="18"/>
      <w:szCs w:val="18"/>
    </w:rPr>
  </w:style>
  <w:style w:type="character" w:customStyle="1" w:styleId="afd">
    <w:name w:val="Текст выноски Знак"/>
    <w:basedOn w:val="a0"/>
    <w:link w:val="afc"/>
    <w:semiHidden/>
    <w:rsid w:val="00096CF1"/>
    <w:rPr>
      <w:rFonts w:ascii="Segoe UI" w:hAnsi="Segoe UI" w:cs="Segoe UI"/>
      <w:sz w:val="18"/>
      <w:szCs w:val="18"/>
    </w:rPr>
  </w:style>
  <w:style w:type="character" w:customStyle="1" w:styleId="10">
    <w:name w:val="Заголовок 1 Знак"/>
    <w:basedOn w:val="a0"/>
    <w:link w:val="1"/>
    <w:rsid w:val="00CE1C1F"/>
    <w:rPr>
      <w:rFonts w:asciiTheme="majorHAnsi" w:eastAsiaTheme="majorEastAsia" w:hAnsiTheme="majorHAnsi" w:cstheme="majorBidi"/>
      <w:color w:val="365F91" w:themeColor="accent1" w:themeShade="BF"/>
      <w:sz w:val="32"/>
      <w:szCs w:val="32"/>
    </w:rPr>
  </w:style>
  <w:style w:type="character" w:styleId="afe">
    <w:name w:val="Placeholder Text"/>
    <w:basedOn w:val="a0"/>
    <w:uiPriority w:val="99"/>
    <w:semiHidden/>
    <w:rsid w:val="00F24867"/>
    <w:rPr>
      <w:color w:val="808080"/>
    </w:rPr>
  </w:style>
  <w:style w:type="character" w:customStyle="1" w:styleId="mord">
    <w:name w:val="mord"/>
    <w:basedOn w:val="a0"/>
    <w:rsid w:val="00BE4E93"/>
  </w:style>
  <w:style w:type="character" w:customStyle="1" w:styleId="vlist-s">
    <w:name w:val="vlist-s"/>
    <w:basedOn w:val="a0"/>
    <w:rsid w:val="00BE4E93"/>
  </w:style>
  <w:style w:type="character" w:customStyle="1" w:styleId="mrel">
    <w:name w:val="mrel"/>
    <w:basedOn w:val="a0"/>
    <w:rsid w:val="00BE4E93"/>
  </w:style>
  <w:style w:type="character" w:customStyle="1" w:styleId="mop">
    <w:name w:val="mop"/>
    <w:basedOn w:val="a0"/>
    <w:rsid w:val="00BE4E93"/>
  </w:style>
  <w:style w:type="character" w:customStyle="1" w:styleId="mbin">
    <w:name w:val="mbin"/>
    <w:basedOn w:val="a0"/>
    <w:rsid w:val="00BE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40732726">
      <w:bodyDiv w:val="1"/>
      <w:marLeft w:val="0"/>
      <w:marRight w:val="0"/>
      <w:marTop w:val="0"/>
      <w:marBottom w:val="0"/>
      <w:divBdr>
        <w:top w:val="none" w:sz="0" w:space="0" w:color="auto"/>
        <w:left w:val="none" w:sz="0" w:space="0" w:color="auto"/>
        <w:bottom w:val="none" w:sz="0" w:space="0" w:color="auto"/>
        <w:right w:val="none" w:sz="0" w:space="0" w:color="auto"/>
      </w:divBdr>
    </w:div>
    <w:div w:id="42330296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9391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1527</Words>
  <Characters>11470</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Бекзат Өтебек</cp:lastModifiedBy>
  <cp:revision>4</cp:revision>
  <cp:lastPrinted>2026-04-16T08:10:00Z</cp:lastPrinted>
  <dcterms:created xsi:type="dcterms:W3CDTF">2026-05-22T13:39:00Z</dcterms:created>
  <dcterms:modified xsi:type="dcterms:W3CDTF">2026-05-22T13:42:00Z</dcterms:modified>
</cp:coreProperties>
</file>