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43" w:rsidRDefault="001F7CE7">
      <w:bookmarkStart w:id="0" w:name="_GoBack"/>
      <w:bookmarkEnd w:id="0"/>
      <w:r>
        <w:t>№ 7-ПГСВ от 13.05.2026</w:t>
      </w:r>
    </w:p>
    <w:tbl>
      <w:tblPr>
        <w:tblpPr w:leftFromText="180" w:rightFromText="180" w:horzAnchor="margin" w:tblpXSpec="center" w:tblpY="-390"/>
        <w:tblW w:w="10916" w:type="dxa"/>
        <w:tblLook w:val="01E0" w:firstRow="1" w:lastRow="1" w:firstColumn="1" w:lastColumn="1" w:noHBand="0" w:noVBand="0"/>
      </w:tblPr>
      <w:tblGrid>
        <w:gridCol w:w="4532"/>
        <w:gridCol w:w="1843"/>
        <w:gridCol w:w="4541"/>
      </w:tblGrid>
      <w:tr w:rsidR="00F44B58" w:rsidRPr="00C16D97" w:rsidTr="00722460">
        <w:trPr>
          <w:trHeight w:val="1832"/>
        </w:trPr>
        <w:tc>
          <w:tcPr>
            <w:tcW w:w="4532" w:type="dxa"/>
          </w:tcPr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0"/>
                <w:szCs w:val="20"/>
                <w:lang w:val="kk-KZ"/>
              </w:rPr>
              <w:t xml:space="preserve">  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«ҚАЗАҚСТАН РЕСПУБЛИКАСЫНЫҢ  ДЕНСАУЛЫҚ САҚТАУ МИНИСТРЛІГІ 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САНИТАРИЯЛЫҚ-ЭПИДЕМИОЛОГИЯЛЫҚ БАҚЫЛАУ КОМИТЕТІ» РЕСПУБЛИКАЛЫҚ МЕМЛЕКЕТТІК МЕКЕМЕСІ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ҚАЗАҚСТАН РЕСПУБЛИКАСЫНЫҢ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БАС МЕМЛЕКЕТТІК 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САНИТАРИЯЛЫҚ ДӘРІГЕРІ</w:t>
            </w:r>
          </w:p>
        </w:tc>
        <w:tc>
          <w:tcPr>
            <w:tcW w:w="1843" w:type="dxa"/>
            <w:hideMark/>
          </w:tcPr>
          <w:p w:rsidR="00F44B58" w:rsidRPr="00C16D97" w:rsidRDefault="00F44B58" w:rsidP="00722460">
            <w:pPr>
              <w:spacing w:line="276" w:lineRule="auto"/>
              <w:jc w:val="right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5D08CE6" wp14:editId="7CBA0F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161289</wp:posOffset>
                  </wp:positionV>
                  <wp:extent cx="939660" cy="10191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102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1" w:type="dxa"/>
          </w:tcPr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РЕСПУБЛИКАНСКОЕ ГОСУДАРСТВЕННОЕ УЧРЕЖДЕНИЕ «КОМИТЕТ САНИТАРНО-ЭПИДЕМИОЛОГИЧЕСКОГО КОНТРОЛЯ МИНИСТЕРСТВА  ЗДРАВООХРАНЕНИЯ 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РЕСПУБЛИКИ КАЗАХСТАН»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ГЛАВНЫЙ ГОСУДАРСТВЕННЫЙ САНИТАРНЫЙ ВРАЧ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РЕСПУБЛИКИ КАЗАХСТАН</w:t>
            </w:r>
          </w:p>
        </w:tc>
      </w:tr>
      <w:tr w:rsidR="00F44B58" w:rsidRPr="00C16D97" w:rsidTr="00722460">
        <w:trPr>
          <w:trHeight w:val="256"/>
        </w:trPr>
        <w:tc>
          <w:tcPr>
            <w:tcW w:w="10916" w:type="dxa"/>
            <w:gridSpan w:val="3"/>
          </w:tcPr>
          <w:p w:rsidR="00F44B58" w:rsidRPr="00C16D97" w:rsidRDefault="00F44B58" w:rsidP="00722460">
            <w:pPr>
              <w:spacing w:line="276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C16D97">
              <w:rPr>
                <w:b/>
                <w:color w:val="0070C0"/>
                <w:sz w:val="20"/>
                <w:szCs w:val="20"/>
                <w:lang w:val="en-US"/>
              </w:rPr>
              <w:t>___________________________________________________________________________________________________________</w:t>
            </w:r>
          </w:p>
        </w:tc>
      </w:tr>
      <w:tr w:rsidR="00F44B58" w:rsidRPr="00C16D97" w:rsidTr="00722460">
        <w:trPr>
          <w:trHeight w:val="731"/>
        </w:trPr>
        <w:tc>
          <w:tcPr>
            <w:tcW w:w="4532" w:type="dxa"/>
          </w:tcPr>
          <w:p w:rsidR="00F44B58" w:rsidRPr="00C16D97" w:rsidRDefault="00F44B58" w:rsidP="00722460">
            <w:pPr>
              <w:spacing w:line="276" w:lineRule="auto"/>
              <w:ind w:left="1210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Cs w:val="20"/>
                <w:lang w:val="kk-KZ"/>
              </w:rPr>
            </w:pPr>
            <w:r w:rsidRPr="00C16D97">
              <w:rPr>
                <w:b/>
                <w:color w:val="548DD4"/>
                <w:szCs w:val="20"/>
                <w:lang w:val="kk-KZ"/>
              </w:rPr>
              <w:t>ҚАУЛЫ</w:t>
            </w:r>
          </w:p>
          <w:p w:rsidR="00F44B58" w:rsidRPr="00C16D97" w:rsidRDefault="00F44B58" w:rsidP="00722460">
            <w:pPr>
              <w:spacing w:line="276" w:lineRule="auto"/>
              <w:ind w:left="1210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en-US" w:eastAsia="en-US"/>
              </w:rPr>
              <w:t>______________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eastAsia="en-US"/>
              </w:rPr>
              <w:t>___________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C16D97">
              <w:rPr>
                <w:color w:val="548DD4"/>
                <w:sz w:val="20"/>
                <w:lang w:val="kk-KZ"/>
              </w:rPr>
              <w:t>Астана қаласы</w:t>
            </w:r>
          </w:p>
        </w:tc>
        <w:tc>
          <w:tcPr>
            <w:tcW w:w="1843" w:type="dxa"/>
          </w:tcPr>
          <w:p w:rsidR="00F44B58" w:rsidRPr="00C16D97" w:rsidRDefault="00F44B58" w:rsidP="00722460">
            <w:pPr>
              <w:spacing w:after="160" w:line="259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  <w:tc>
          <w:tcPr>
            <w:tcW w:w="4541" w:type="dxa"/>
          </w:tcPr>
          <w:p w:rsidR="00F44B58" w:rsidRPr="00C16D97" w:rsidRDefault="00F44B58" w:rsidP="00722460">
            <w:pPr>
              <w:spacing w:line="276" w:lineRule="auto"/>
              <w:ind w:left="2514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 w:val="32"/>
                <w:szCs w:val="20"/>
                <w:lang w:val="kk-KZ"/>
              </w:rPr>
            </w:pPr>
            <w:r w:rsidRPr="00C16D97">
              <w:rPr>
                <w:b/>
                <w:color w:val="548DD4"/>
                <w:szCs w:val="20"/>
                <w:lang w:val="kk-KZ"/>
              </w:rPr>
              <w:t>ПОСТАНОВЛЕНИЕ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rFonts w:eastAsiaTheme="minorHAnsi"/>
                <w:b/>
                <w:color w:val="4F81BD"/>
                <w:sz w:val="20"/>
                <w:szCs w:val="22"/>
                <w:lang w:val="kk-KZ" w:eastAsia="en-US"/>
              </w:rPr>
            </w:pPr>
          </w:p>
          <w:p w:rsidR="00F44B58" w:rsidRPr="00C16D97" w:rsidRDefault="00F44B58" w:rsidP="00722460">
            <w:pPr>
              <w:spacing w:line="276" w:lineRule="auto"/>
              <w:jc w:val="center"/>
              <w:rPr>
                <w:b/>
                <w:color w:val="548DD4"/>
                <w:sz w:val="16"/>
                <w:szCs w:val="20"/>
                <w:lang w:val="en-US"/>
              </w:rPr>
            </w:pP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kk-KZ" w:eastAsia="en-US"/>
              </w:rPr>
              <w:t>№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eastAsia="en-US"/>
              </w:rPr>
              <w:t>____________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en-US" w:eastAsia="en-US"/>
              </w:rPr>
              <w:t>_______</w:t>
            </w:r>
          </w:p>
          <w:p w:rsidR="00F44B58" w:rsidRPr="00C16D97" w:rsidRDefault="00F44B58" w:rsidP="00722460">
            <w:pPr>
              <w:spacing w:line="276" w:lineRule="auto"/>
              <w:jc w:val="center"/>
              <w:rPr>
                <w:color w:val="548DD4"/>
                <w:lang w:val="kk-KZ"/>
              </w:rPr>
            </w:pPr>
            <w:r w:rsidRPr="00C16D97">
              <w:rPr>
                <w:color w:val="548DD4"/>
                <w:sz w:val="20"/>
                <w:lang w:val="kk-KZ"/>
              </w:rPr>
              <w:t>город Астана</w:t>
            </w:r>
          </w:p>
        </w:tc>
      </w:tr>
    </w:tbl>
    <w:p w:rsidR="00864FE1" w:rsidRDefault="00864FE1" w:rsidP="00F213E9">
      <w:pPr>
        <w:rPr>
          <w:b/>
          <w:sz w:val="28"/>
          <w:szCs w:val="28"/>
        </w:rPr>
      </w:pPr>
    </w:p>
    <w:p w:rsidR="00864FE1" w:rsidRDefault="00864FE1" w:rsidP="00F213E9">
      <w:pPr>
        <w:rPr>
          <w:b/>
          <w:sz w:val="28"/>
          <w:szCs w:val="28"/>
        </w:rPr>
      </w:pPr>
    </w:p>
    <w:p w:rsidR="00361127" w:rsidRDefault="00361127" w:rsidP="00F213E9">
      <w:pPr>
        <w:rPr>
          <w:b/>
          <w:sz w:val="28"/>
          <w:szCs w:val="28"/>
        </w:rPr>
      </w:pPr>
    </w:p>
    <w:p w:rsidR="00F44B58" w:rsidRPr="00455186" w:rsidRDefault="00F44B58" w:rsidP="00F213E9">
      <w:pPr>
        <w:rPr>
          <w:b/>
          <w:sz w:val="28"/>
          <w:szCs w:val="28"/>
        </w:rPr>
      </w:pPr>
    </w:p>
    <w:p w:rsidR="00720376" w:rsidRPr="00A27782" w:rsidRDefault="00720376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 xml:space="preserve">Қазақстан Республикасында </w:t>
      </w:r>
    </w:p>
    <w:p w:rsidR="004C0452" w:rsidRDefault="00864FE1" w:rsidP="00F213E9">
      <w:pPr>
        <w:ind w:firstLine="709"/>
        <w:rPr>
          <w:b/>
          <w:sz w:val="28"/>
          <w:szCs w:val="28"/>
          <w:lang w:val="kk-KZ"/>
        </w:rPr>
      </w:pPr>
      <w:r w:rsidRPr="00864FE1">
        <w:rPr>
          <w:b/>
          <w:sz w:val="28"/>
          <w:szCs w:val="28"/>
          <w:lang w:val="kk-KZ"/>
        </w:rPr>
        <w:t>14-17 жас</w:t>
      </w:r>
      <w:r w:rsidR="004C0452">
        <w:rPr>
          <w:b/>
          <w:sz w:val="28"/>
          <w:szCs w:val="28"/>
          <w:lang w:val="kk-KZ"/>
        </w:rPr>
        <w:t>тағы</w:t>
      </w:r>
      <w:r w:rsidRPr="00864FE1">
        <w:rPr>
          <w:b/>
          <w:sz w:val="28"/>
          <w:szCs w:val="28"/>
          <w:lang w:val="kk-KZ"/>
        </w:rPr>
        <w:t xml:space="preserve"> </w:t>
      </w:r>
      <w:r w:rsidR="004C0452" w:rsidRPr="00864FE1">
        <w:rPr>
          <w:b/>
          <w:sz w:val="28"/>
          <w:szCs w:val="28"/>
          <w:lang w:val="kk-KZ"/>
        </w:rPr>
        <w:t>(қоса алғанда)</w:t>
      </w:r>
      <w:r w:rsidR="004C0452">
        <w:rPr>
          <w:b/>
          <w:sz w:val="28"/>
          <w:szCs w:val="28"/>
          <w:lang w:val="kk-KZ"/>
        </w:rPr>
        <w:t xml:space="preserve"> </w:t>
      </w:r>
    </w:p>
    <w:p w:rsidR="00AD139C" w:rsidRPr="00A27782" w:rsidRDefault="00864FE1" w:rsidP="00F213E9">
      <w:pPr>
        <w:ind w:firstLine="709"/>
        <w:rPr>
          <w:b/>
          <w:sz w:val="28"/>
          <w:szCs w:val="28"/>
          <w:lang w:val="kk-KZ"/>
        </w:rPr>
      </w:pPr>
      <w:r w:rsidRPr="00864FE1">
        <w:rPr>
          <w:b/>
          <w:sz w:val="28"/>
          <w:szCs w:val="28"/>
          <w:lang w:val="kk-KZ"/>
        </w:rPr>
        <w:t xml:space="preserve">қыздарға </w:t>
      </w:r>
      <w:r w:rsidR="00720376" w:rsidRPr="00A27782">
        <w:rPr>
          <w:b/>
          <w:sz w:val="28"/>
          <w:szCs w:val="28"/>
          <w:lang w:val="kk-KZ"/>
        </w:rPr>
        <w:t>а</w:t>
      </w:r>
      <w:r w:rsidR="00AD139C" w:rsidRPr="00A27782">
        <w:rPr>
          <w:b/>
          <w:sz w:val="28"/>
          <w:szCs w:val="28"/>
          <w:lang w:val="kk-KZ"/>
        </w:rPr>
        <w:t>дам папиллома</w:t>
      </w:r>
      <w:r w:rsidR="00720376" w:rsidRPr="00A27782">
        <w:rPr>
          <w:b/>
          <w:sz w:val="28"/>
          <w:szCs w:val="28"/>
          <w:lang w:val="kk-KZ"/>
        </w:rPr>
        <w:t xml:space="preserve">сы </w:t>
      </w:r>
      <w:r w:rsidR="00AD139C" w:rsidRPr="00A27782">
        <w:rPr>
          <w:b/>
          <w:sz w:val="28"/>
          <w:szCs w:val="28"/>
          <w:lang w:val="kk-KZ"/>
        </w:rPr>
        <w:t xml:space="preserve">вирусына </w:t>
      </w:r>
    </w:p>
    <w:p w:rsidR="00864FE1" w:rsidRDefault="00AD139C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 xml:space="preserve">қарсы </w:t>
      </w:r>
      <w:r w:rsidR="00864FE1">
        <w:rPr>
          <w:b/>
          <w:sz w:val="28"/>
          <w:szCs w:val="28"/>
          <w:lang w:val="kk-KZ"/>
        </w:rPr>
        <w:t xml:space="preserve">қосымша </w:t>
      </w:r>
      <w:r w:rsidRPr="00A27782">
        <w:rPr>
          <w:b/>
          <w:sz w:val="28"/>
          <w:szCs w:val="28"/>
          <w:lang w:val="kk-KZ"/>
        </w:rPr>
        <w:t xml:space="preserve">вакцинацияны </w:t>
      </w:r>
    </w:p>
    <w:p w:rsidR="00BB1831" w:rsidRPr="00A27782" w:rsidRDefault="00AD139C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>жүргізу туралы</w:t>
      </w:r>
    </w:p>
    <w:p w:rsidR="00713F3F" w:rsidRPr="00A27782" w:rsidRDefault="00713F3F" w:rsidP="00F213E9">
      <w:pPr>
        <w:jc w:val="center"/>
        <w:rPr>
          <w:b/>
          <w:sz w:val="28"/>
          <w:szCs w:val="28"/>
          <w:lang w:val="kk-KZ"/>
        </w:rPr>
      </w:pPr>
    </w:p>
    <w:p w:rsidR="00361127" w:rsidRPr="00A27782" w:rsidRDefault="00361127" w:rsidP="00F213E9">
      <w:pPr>
        <w:jc w:val="center"/>
        <w:rPr>
          <w:b/>
          <w:sz w:val="28"/>
          <w:szCs w:val="28"/>
          <w:lang w:val="kk-KZ"/>
        </w:rPr>
      </w:pPr>
    </w:p>
    <w:p w:rsidR="00AD139C" w:rsidRPr="00A27782" w:rsidRDefault="00AD139C" w:rsidP="00F213E9">
      <w:pPr>
        <w:pStyle w:val="a5"/>
        <w:tabs>
          <w:tab w:val="left" w:pos="426"/>
        </w:tabs>
        <w:ind w:left="0" w:firstLine="709"/>
        <w:jc w:val="both"/>
        <w:rPr>
          <w:sz w:val="28"/>
          <w:lang w:val="kk-KZ"/>
        </w:rPr>
      </w:pPr>
      <w:r w:rsidRPr="00A27782">
        <w:rPr>
          <w:sz w:val="28"/>
          <w:lang w:val="kk-KZ"/>
        </w:rPr>
        <w:t xml:space="preserve">«Халық денсаулығы және денсаулық сақтау жүйесі туралы» Қазақстан Республикасы Кодексінің 38-бабы 2-тармағының 3) тармақшасына және </w:t>
      </w:r>
      <w:r w:rsidR="004C0452">
        <w:rPr>
          <w:sz w:val="28"/>
          <w:lang w:val="kk-KZ"/>
        </w:rPr>
        <w:t xml:space="preserve">                   </w:t>
      </w:r>
      <w:r w:rsidRPr="00A27782">
        <w:rPr>
          <w:sz w:val="28"/>
          <w:lang w:val="kk-KZ"/>
        </w:rPr>
        <w:t xml:space="preserve">102-бабының 1-тармағына сәйкес </w:t>
      </w:r>
      <w:r w:rsidRPr="00A27782">
        <w:rPr>
          <w:b/>
          <w:sz w:val="28"/>
          <w:lang w:val="kk-KZ"/>
        </w:rPr>
        <w:t>ҚАУЛЫ ЕТЕМІН:</w:t>
      </w:r>
    </w:p>
    <w:p w:rsidR="00AD139C" w:rsidRPr="009E22FA" w:rsidRDefault="00A27782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9E22FA">
        <w:rPr>
          <w:sz w:val="28"/>
          <w:szCs w:val="28"/>
          <w:lang w:val="kk-KZ"/>
        </w:rPr>
        <w:t>А</w:t>
      </w:r>
      <w:r w:rsidR="00AD139C" w:rsidRPr="009E22FA">
        <w:rPr>
          <w:sz w:val="28"/>
          <w:szCs w:val="28"/>
          <w:lang w:val="kk-KZ"/>
        </w:rPr>
        <w:t>та</w:t>
      </w:r>
      <w:r w:rsidR="00DE1F2D" w:rsidRPr="009E22FA">
        <w:rPr>
          <w:sz w:val="28"/>
          <w:szCs w:val="28"/>
          <w:lang w:val="kk-KZ"/>
        </w:rPr>
        <w:t>-</w:t>
      </w:r>
      <w:r w:rsidR="00AD139C" w:rsidRPr="009E22FA">
        <w:rPr>
          <w:sz w:val="28"/>
          <w:szCs w:val="28"/>
          <w:lang w:val="kk-KZ"/>
        </w:rPr>
        <w:t>ана</w:t>
      </w:r>
      <w:r w:rsidR="00864FE1">
        <w:rPr>
          <w:sz w:val="28"/>
          <w:szCs w:val="28"/>
          <w:lang w:val="kk-KZ"/>
        </w:rPr>
        <w:t>сының</w:t>
      </w:r>
      <w:r w:rsidR="00AD139C" w:rsidRPr="009E22FA">
        <w:rPr>
          <w:sz w:val="28"/>
          <w:szCs w:val="28"/>
          <w:lang w:val="kk-KZ"/>
        </w:rPr>
        <w:t xml:space="preserve"> (заңды өкіл</w:t>
      </w:r>
      <w:r w:rsidR="00864FE1">
        <w:rPr>
          <w:sz w:val="28"/>
          <w:szCs w:val="28"/>
          <w:lang w:val="kk-KZ"/>
        </w:rPr>
        <w:t>інің</w:t>
      </w:r>
      <w:r w:rsidR="00AD139C" w:rsidRPr="009E22FA">
        <w:rPr>
          <w:sz w:val="28"/>
          <w:szCs w:val="28"/>
          <w:lang w:val="kk-KZ"/>
        </w:rPr>
        <w:t xml:space="preserve">) ақпараттандырылған келісімін алғаннан кейін </w:t>
      </w:r>
      <w:r w:rsidR="00864FE1">
        <w:rPr>
          <w:sz w:val="28"/>
          <w:szCs w:val="28"/>
          <w:lang w:val="kk-KZ"/>
        </w:rPr>
        <w:t xml:space="preserve">ерікті негізде </w:t>
      </w:r>
      <w:r w:rsidR="00864FE1" w:rsidRPr="00864FE1">
        <w:rPr>
          <w:sz w:val="28"/>
          <w:szCs w:val="28"/>
          <w:lang w:val="kk-KZ"/>
        </w:rPr>
        <w:t xml:space="preserve"> 14 жастан </w:t>
      </w:r>
      <w:r w:rsidR="00864FE1">
        <w:rPr>
          <w:sz w:val="28"/>
          <w:szCs w:val="28"/>
          <w:lang w:val="kk-KZ"/>
        </w:rPr>
        <w:t xml:space="preserve">бастап </w:t>
      </w:r>
      <w:r w:rsidR="00864FE1" w:rsidRPr="00864FE1">
        <w:rPr>
          <w:sz w:val="28"/>
          <w:szCs w:val="28"/>
          <w:lang w:val="kk-KZ"/>
        </w:rPr>
        <w:t>17 жас 11 ай 29 күнді қоса алғанда</w:t>
      </w:r>
      <w:r w:rsidR="004C0452">
        <w:rPr>
          <w:sz w:val="28"/>
          <w:szCs w:val="28"/>
          <w:lang w:val="kk-KZ"/>
        </w:rPr>
        <w:t>ғы жасқа</w:t>
      </w:r>
      <w:r w:rsidR="00864FE1">
        <w:rPr>
          <w:sz w:val="28"/>
          <w:szCs w:val="28"/>
          <w:lang w:val="kk-KZ"/>
        </w:rPr>
        <w:t xml:space="preserve"> </w:t>
      </w:r>
      <w:r w:rsidR="00DE1F2D" w:rsidRPr="009E22FA">
        <w:rPr>
          <w:sz w:val="28"/>
          <w:szCs w:val="28"/>
          <w:lang w:val="kk-KZ"/>
        </w:rPr>
        <w:t xml:space="preserve">дейінгі </w:t>
      </w:r>
      <w:r w:rsidR="00AD139C" w:rsidRPr="009E22FA">
        <w:rPr>
          <w:sz w:val="28"/>
          <w:szCs w:val="28"/>
          <w:lang w:val="kk-KZ"/>
        </w:rPr>
        <w:t>қыздар</w:t>
      </w:r>
      <w:r w:rsidR="00BF4E35" w:rsidRPr="009E22FA">
        <w:rPr>
          <w:sz w:val="28"/>
          <w:szCs w:val="28"/>
          <w:lang w:val="kk-KZ"/>
        </w:rPr>
        <w:t>ға</w:t>
      </w:r>
      <w:r w:rsidR="00AD139C" w:rsidRPr="009E22FA">
        <w:rPr>
          <w:sz w:val="28"/>
          <w:szCs w:val="28"/>
          <w:lang w:val="kk-KZ"/>
        </w:rPr>
        <w:t xml:space="preserve"> адам папиллома</w:t>
      </w:r>
      <w:r w:rsidR="00B63D61" w:rsidRPr="009E22FA">
        <w:rPr>
          <w:sz w:val="28"/>
          <w:szCs w:val="28"/>
          <w:lang w:val="kk-KZ"/>
        </w:rPr>
        <w:t xml:space="preserve">сы </w:t>
      </w:r>
      <w:r w:rsidR="00AD139C" w:rsidRPr="009E22FA">
        <w:rPr>
          <w:sz w:val="28"/>
          <w:szCs w:val="28"/>
          <w:lang w:val="kk-KZ"/>
        </w:rPr>
        <w:t>вирусына (бұдан әрі</w:t>
      </w:r>
      <w:r w:rsidR="00DE1F2D" w:rsidRPr="009E22FA">
        <w:rPr>
          <w:sz w:val="28"/>
          <w:szCs w:val="28"/>
          <w:lang w:val="kk-KZ"/>
        </w:rPr>
        <w:t xml:space="preserve"> – </w:t>
      </w:r>
      <w:r w:rsidR="00AD139C" w:rsidRPr="009E22FA">
        <w:rPr>
          <w:sz w:val="28"/>
          <w:szCs w:val="28"/>
          <w:lang w:val="kk-KZ"/>
        </w:rPr>
        <w:t xml:space="preserve">АПВ) қарсы </w:t>
      </w:r>
      <w:r w:rsidR="00864FE1">
        <w:rPr>
          <w:sz w:val="28"/>
          <w:szCs w:val="28"/>
          <w:lang w:val="kk-KZ"/>
        </w:rPr>
        <w:t xml:space="preserve">қосымша </w:t>
      </w:r>
      <w:r w:rsidR="00864FE1" w:rsidRPr="00864FE1">
        <w:rPr>
          <w:sz w:val="28"/>
          <w:szCs w:val="28"/>
          <w:lang w:val="kk-KZ"/>
        </w:rPr>
        <w:t xml:space="preserve">вакцинация </w:t>
      </w:r>
      <w:r w:rsidR="004E29AC" w:rsidRPr="009E22FA">
        <w:rPr>
          <w:sz w:val="28"/>
          <w:szCs w:val="28"/>
          <w:lang w:val="kk-KZ"/>
        </w:rPr>
        <w:t xml:space="preserve">жүргізу </w:t>
      </w:r>
      <w:r w:rsidR="00AD139C" w:rsidRPr="009E22FA">
        <w:rPr>
          <w:sz w:val="28"/>
          <w:szCs w:val="28"/>
          <w:lang w:val="kk-KZ"/>
        </w:rPr>
        <w:t>ұйымдастыр</w:t>
      </w:r>
      <w:r w:rsidR="004E29AC" w:rsidRPr="009E22FA">
        <w:rPr>
          <w:sz w:val="28"/>
          <w:szCs w:val="28"/>
          <w:lang w:val="kk-KZ"/>
        </w:rPr>
        <w:t>ылсын.</w:t>
      </w:r>
    </w:p>
    <w:p w:rsidR="00AD139C" w:rsidRPr="00A27782" w:rsidRDefault="002E3EC5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A27782">
        <w:rPr>
          <w:sz w:val="28"/>
          <w:szCs w:val="28"/>
          <w:lang w:val="kk-KZ"/>
        </w:rPr>
        <w:t>Осы қаулыға 1-</w:t>
      </w:r>
      <w:r w:rsidR="00AD139C" w:rsidRPr="00A27782">
        <w:rPr>
          <w:sz w:val="28"/>
          <w:szCs w:val="28"/>
          <w:lang w:val="kk-KZ"/>
        </w:rPr>
        <w:t xml:space="preserve">қосымшаға сәйкес </w:t>
      </w:r>
      <w:r w:rsidR="00E64E00">
        <w:rPr>
          <w:sz w:val="28"/>
          <w:szCs w:val="28"/>
          <w:lang w:val="kk-KZ"/>
        </w:rPr>
        <w:t xml:space="preserve">АПВ-ға </w:t>
      </w:r>
      <w:r w:rsidR="00AD139C" w:rsidRPr="00A27782">
        <w:rPr>
          <w:sz w:val="28"/>
          <w:szCs w:val="28"/>
          <w:lang w:val="kk-KZ"/>
        </w:rPr>
        <w:t>қарсы профилактикалық е</w:t>
      </w:r>
      <w:r w:rsidR="00CB1619">
        <w:rPr>
          <w:sz w:val="28"/>
          <w:szCs w:val="28"/>
          <w:lang w:val="kk-KZ"/>
        </w:rPr>
        <w:t>кпелер</w:t>
      </w:r>
      <w:r w:rsidR="00AD139C" w:rsidRPr="00A27782">
        <w:rPr>
          <w:sz w:val="28"/>
          <w:szCs w:val="28"/>
          <w:lang w:val="kk-KZ"/>
        </w:rPr>
        <w:t xml:space="preserve"> жүргізу алгоритмі (бұдан әрі</w:t>
      </w:r>
      <w:r w:rsidRPr="00A27782">
        <w:rPr>
          <w:sz w:val="28"/>
          <w:szCs w:val="28"/>
          <w:lang w:val="kk-KZ"/>
        </w:rPr>
        <w:t xml:space="preserve"> – </w:t>
      </w:r>
      <w:r w:rsidR="00AD139C" w:rsidRPr="00A27782">
        <w:rPr>
          <w:sz w:val="28"/>
          <w:szCs w:val="28"/>
          <w:lang w:val="kk-KZ"/>
        </w:rPr>
        <w:t>Алгоритм) бекітілсін.</w:t>
      </w:r>
    </w:p>
    <w:p w:rsidR="00AD139C" w:rsidRPr="00A27782" w:rsidRDefault="00AD139C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A27782">
        <w:rPr>
          <w:sz w:val="28"/>
          <w:szCs w:val="28"/>
          <w:lang w:val="kk-KZ"/>
        </w:rPr>
        <w:t>Облыстардың, республикалық маңызы бар қалалардың және астананың әкімдері</w:t>
      </w:r>
      <w:r w:rsidR="002E3EC5" w:rsidRPr="00A27782">
        <w:rPr>
          <w:sz w:val="28"/>
          <w:szCs w:val="28"/>
          <w:lang w:val="kk-KZ"/>
        </w:rPr>
        <w:t xml:space="preserve"> </w:t>
      </w:r>
      <w:r w:rsidRPr="00A27782">
        <w:rPr>
          <w:sz w:val="28"/>
          <w:szCs w:val="28"/>
          <w:lang w:val="kk-KZ"/>
        </w:rPr>
        <w:t>АПВ-ға қарсы вакцинациялау</w:t>
      </w:r>
      <w:r w:rsidR="002E3EC5" w:rsidRPr="00A27782">
        <w:rPr>
          <w:sz w:val="28"/>
          <w:szCs w:val="28"/>
          <w:lang w:val="kk-KZ"/>
        </w:rPr>
        <w:t>ға</w:t>
      </w:r>
      <w:r w:rsidRPr="00A27782">
        <w:rPr>
          <w:sz w:val="28"/>
          <w:szCs w:val="28"/>
          <w:lang w:val="kk-KZ"/>
        </w:rPr>
        <w:t xml:space="preserve"> дайынд</w:t>
      </w:r>
      <w:r w:rsidR="002E3EC5" w:rsidRPr="00A27782">
        <w:rPr>
          <w:sz w:val="28"/>
          <w:szCs w:val="28"/>
          <w:lang w:val="kk-KZ"/>
        </w:rPr>
        <w:t>ық</w:t>
      </w:r>
      <w:r w:rsidRPr="00A27782">
        <w:rPr>
          <w:sz w:val="28"/>
          <w:szCs w:val="28"/>
          <w:lang w:val="kk-KZ"/>
        </w:rPr>
        <w:t xml:space="preserve"> және </w:t>
      </w:r>
      <w:r w:rsidR="002E3EC5" w:rsidRPr="00A27782">
        <w:rPr>
          <w:sz w:val="28"/>
          <w:szCs w:val="28"/>
          <w:lang w:val="kk-KZ"/>
        </w:rPr>
        <w:t xml:space="preserve">оны </w:t>
      </w:r>
      <w:r w:rsidRPr="00A27782">
        <w:rPr>
          <w:sz w:val="28"/>
          <w:szCs w:val="28"/>
          <w:lang w:val="kk-KZ"/>
        </w:rPr>
        <w:t xml:space="preserve">жүргізу жөніндегі іс-шараларды жоспарлау және үйлестіру үшін: </w:t>
      </w:r>
    </w:p>
    <w:p w:rsidR="00AD139C" w:rsidRPr="00A27782" w:rsidRDefault="00864FE1" w:rsidP="00F213E9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lang w:val="kk-KZ"/>
        </w:rPr>
      </w:pPr>
      <w:r w:rsidRPr="00864FE1">
        <w:rPr>
          <w:sz w:val="28"/>
          <w:szCs w:val="28"/>
          <w:lang w:val="kk-KZ"/>
        </w:rPr>
        <w:t xml:space="preserve">ата-анасының (заңды өкілінің) ақпараттандырылған келісімін алғаннан кейін ерікті негізде 14 жастан </w:t>
      </w:r>
      <w:r>
        <w:rPr>
          <w:sz w:val="28"/>
          <w:szCs w:val="28"/>
          <w:lang w:val="kk-KZ"/>
        </w:rPr>
        <w:t xml:space="preserve">бастап </w:t>
      </w:r>
      <w:r w:rsidRPr="00864FE1">
        <w:rPr>
          <w:sz w:val="28"/>
          <w:szCs w:val="28"/>
          <w:lang w:val="kk-KZ"/>
        </w:rPr>
        <w:t>17 жас 11 ай 29 күнді қоса алғанда</w:t>
      </w:r>
      <w:r w:rsidR="004C0452">
        <w:rPr>
          <w:sz w:val="28"/>
          <w:szCs w:val="28"/>
          <w:lang w:val="kk-KZ"/>
        </w:rPr>
        <w:t>ғы жасқа</w:t>
      </w:r>
      <w:r>
        <w:rPr>
          <w:sz w:val="28"/>
          <w:szCs w:val="28"/>
          <w:lang w:val="kk-KZ"/>
        </w:rPr>
        <w:t xml:space="preserve"> </w:t>
      </w:r>
      <w:r w:rsidRPr="009E22FA">
        <w:rPr>
          <w:sz w:val="28"/>
          <w:szCs w:val="28"/>
          <w:lang w:val="kk-KZ"/>
        </w:rPr>
        <w:t>дейінгі қыздарға</w:t>
      </w:r>
      <w:r w:rsidRPr="00864FE1">
        <w:rPr>
          <w:sz w:val="28"/>
          <w:szCs w:val="28"/>
          <w:lang w:val="kk-KZ"/>
        </w:rPr>
        <w:t xml:space="preserve"> АПВ-ға қарсы вакцинац</w:t>
      </w:r>
      <w:r>
        <w:rPr>
          <w:sz w:val="28"/>
          <w:szCs w:val="28"/>
          <w:lang w:val="kk-KZ"/>
        </w:rPr>
        <w:t>иялауды ұйымдастыр</w:t>
      </w:r>
      <w:r w:rsidR="00416C30">
        <w:rPr>
          <w:sz w:val="28"/>
          <w:szCs w:val="28"/>
          <w:lang w:val="kk-KZ"/>
        </w:rPr>
        <w:t>уды және жүргізуді</w:t>
      </w:r>
      <w:r w:rsidR="00AD139C" w:rsidRPr="00A27782">
        <w:rPr>
          <w:sz w:val="28"/>
          <w:szCs w:val="28"/>
          <w:lang w:val="kk-KZ"/>
        </w:rPr>
        <w:t>;</w:t>
      </w:r>
    </w:p>
    <w:p w:rsidR="00AD139C" w:rsidRPr="00A27782" w:rsidRDefault="002E3EC5" w:rsidP="00F213E9">
      <w:pPr>
        <w:ind w:firstLine="708"/>
        <w:jc w:val="both"/>
        <w:rPr>
          <w:sz w:val="28"/>
          <w:szCs w:val="28"/>
          <w:lang w:val="kk-KZ"/>
        </w:rPr>
      </w:pPr>
      <w:r w:rsidRPr="00A42CF0">
        <w:rPr>
          <w:sz w:val="28"/>
          <w:szCs w:val="28"/>
          <w:lang w:val="kk-KZ"/>
        </w:rPr>
        <w:lastRenderedPageBreak/>
        <w:t xml:space="preserve">2) </w:t>
      </w:r>
      <w:r w:rsidR="00864FE1" w:rsidRPr="00864FE1">
        <w:rPr>
          <w:sz w:val="28"/>
          <w:szCs w:val="28"/>
          <w:lang w:val="kk-KZ"/>
        </w:rPr>
        <w:t>14 жастан бастап 17 жас 11 ай 29 күнді қоса алғанда</w:t>
      </w:r>
      <w:r w:rsidR="004C0452">
        <w:rPr>
          <w:sz w:val="28"/>
          <w:szCs w:val="28"/>
          <w:lang w:val="kk-KZ"/>
        </w:rPr>
        <w:t>ғы жасқа дейінгі</w:t>
      </w:r>
      <w:r w:rsidR="00864FE1" w:rsidRPr="00864FE1">
        <w:rPr>
          <w:sz w:val="28"/>
          <w:szCs w:val="28"/>
          <w:lang w:val="kk-KZ"/>
        </w:rPr>
        <w:t xml:space="preserve"> </w:t>
      </w:r>
      <w:r w:rsidR="00864FE1">
        <w:rPr>
          <w:sz w:val="28"/>
          <w:szCs w:val="28"/>
          <w:lang w:val="kk-KZ"/>
        </w:rPr>
        <w:t xml:space="preserve"> </w:t>
      </w:r>
      <w:r w:rsidR="00864FE1" w:rsidRPr="00864FE1">
        <w:rPr>
          <w:sz w:val="28"/>
          <w:szCs w:val="28"/>
          <w:lang w:val="kk-KZ"/>
        </w:rPr>
        <w:t xml:space="preserve">қыздарға АПВ-ға қарсы </w:t>
      </w:r>
      <w:r w:rsidR="00AD139C" w:rsidRPr="00A42CF0">
        <w:rPr>
          <w:sz w:val="28"/>
          <w:szCs w:val="28"/>
          <w:lang w:val="kk-KZ"/>
        </w:rPr>
        <w:t>вакцинация</w:t>
      </w:r>
      <w:r w:rsidR="00A27782" w:rsidRPr="00A42CF0">
        <w:rPr>
          <w:sz w:val="28"/>
          <w:szCs w:val="28"/>
          <w:lang w:val="kk-KZ"/>
        </w:rPr>
        <w:t>лауды</w:t>
      </w:r>
      <w:r w:rsidR="00416C30">
        <w:rPr>
          <w:sz w:val="28"/>
          <w:szCs w:val="28"/>
          <w:lang w:val="kk-KZ"/>
        </w:rPr>
        <w:t>ң</w:t>
      </w:r>
      <w:r w:rsidR="00AD139C" w:rsidRPr="00A42CF0">
        <w:rPr>
          <w:sz w:val="28"/>
          <w:szCs w:val="28"/>
          <w:lang w:val="kk-KZ"/>
        </w:rPr>
        <w:t xml:space="preserve"> жүргіз</w:t>
      </w:r>
      <w:r w:rsidR="00416C30">
        <w:rPr>
          <w:sz w:val="28"/>
          <w:szCs w:val="28"/>
          <w:lang w:val="kk-KZ"/>
        </w:rPr>
        <w:t>ілуін</w:t>
      </w:r>
      <w:r w:rsidR="00AD139C" w:rsidRPr="00A42CF0">
        <w:rPr>
          <w:sz w:val="28"/>
          <w:szCs w:val="28"/>
          <w:lang w:val="kk-KZ"/>
        </w:rPr>
        <w:t xml:space="preserve"> </w:t>
      </w:r>
      <w:r w:rsidR="00D1203E" w:rsidRPr="00A42CF0">
        <w:rPr>
          <w:sz w:val="28"/>
          <w:szCs w:val="28"/>
          <w:lang w:val="kk-KZ"/>
        </w:rPr>
        <w:t>апта сайын</w:t>
      </w:r>
      <w:r w:rsidR="00416C30">
        <w:rPr>
          <w:sz w:val="28"/>
          <w:szCs w:val="28"/>
          <w:lang w:val="kk-KZ"/>
        </w:rPr>
        <w:t xml:space="preserve"> </w:t>
      </w:r>
      <w:r w:rsidR="00AD139C" w:rsidRPr="00A42CF0">
        <w:rPr>
          <w:sz w:val="28"/>
          <w:szCs w:val="28"/>
          <w:lang w:val="kk-KZ"/>
        </w:rPr>
        <w:t xml:space="preserve"> мониторингі</w:t>
      </w:r>
      <w:r w:rsidR="00416C30">
        <w:rPr>
          <w:sz w:val="28"/>
          <w:szCs w:val="28"/>
          <w:lang w:val="kk-KZ"/>
        </w:rPr>
        <w:t>леуді</w:t>
      </w:r>
      <w:r w:rsidR="00AD139C" w:rsidRPr="00A42CF0">
        <w:rPr>
          <w:sz w:val="28"/>
          <w:szCs w:val="28"/>
          <w:lang w:val="kk-KZ"/>
        </w:rPr>
        <w:t xml:space="preserve"> қамтамасыз ет</w:t>
      </w:r>
      <w:r w:rsidRPr="00A42CF0">
        <w:rPr>
          <w:sz w:val="28"/>
          <w:szCs w:val="28"/>
          <w:lang w:val="kk-KZ"/>
        </w:rPr>
        <w:t>сін</w:t>
      </w:r>
      <w:r w:rsidR="004C0452">
        <w:rPr>
          <w:sz w:val="28"/>
          <w:szCs w:val="28"/>
          <w:lang w:val="kk-KZ"/>
        </w:rPr>
        <w:t>.</w:t>
      </w:r>
      <w:r w:rsidR="00AD139C" w:rsidRPr="00A27782">
        <w:rPr>
          <w:sz w:val="28"/>
          <w:szCs w:val="28"/>
          <w:lang w:val="kk-KZ"/>
        </w:rPr>
        <w:t xml:space="preserve"> </w:t>
      </w:r>
    </w:p>
    <w:p w:rsidR="00412931" w:rsidRDefault="00412931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412931"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t xml:space="preserve"> Денсаулық сақтау </w:t>
      </w:r>
      <w:r w:rsidRPr="009D4487">
        <w:rPr>
          <w:sz w:val="28"/>
          <w:szCs w:val="28"/>
          <w:lang w:val="kk-KZ"/>
        </w:rPr>
        <w:t xml:space="preserve">министрлігінің «Республикалық электрондық денсаулық сақтау орталығы» шаруашылық жүргізу құқығындағы республикалық мемлекеттік кәсіпорны </w:t>
      </w:r>
      <w:r w:rsidRPr="00412931">
        <w:rPr>
          <w:sz w:val="28"/>
          <w:szCs w:val="28"/>
          <w:lang w:val="kk-KZ"/>
        </w:rPr>
        <w:t>14 жастан бастап 17 жас 11 ай 29 күнді қоса алғанда</w:t>
      </w:r>
      <w:r w:rsidR="004C0452">
        <w:rPr>
          <w:sz w:val="28"/>
          <w:szCs w:val="28"/>
          <w:lang w:val="kk-KZ"/>
        </w:rPr>
        <w:t>ғы жасқа</w:t>
      </w:r>
      <w:r w:rsidRPr="00412931">
        <w:rPr>
          <w:sz w:val="28"/>
          <w:szCs w:val="28"/>
          <w:lang w:val="kk-KZ"/>
        </w:rPr>
        <w:t xml:space="preserve"> дейінгі қыздарға баланың оқу орны бойынша немесе тіркелген жері</w:t>
      </w:r>
      <w:r w:rsidR="004C0452">
        <w:rPr>
          <w:sz w:val="28"/>
          <w:szCs w:val="28"/>
          <w:lang w:val="kk-KZ"/>
        </w:rPr>
        <w:t xml:space="preserve">не байланысты </w:t>
      </w:r>
      <w:r w:rsidRPr="00412931">
        <w:rPr>
          <w:sz w:val="28"/>
          <w:szCs w:val="28"/>
          <w:lang w:val="kk-KZ"/>
        </w:rPr>
        <w:t>медициналық ұйым бойынша ерікті негізде АПВ-ға қарсы вакцинация алу мүмкіндігі туралы хабарлама жіберуді қамтамасыз етсін.</w:t>
      </w:r>
    </w:p>
    <w:p w:rsidR="00412931" w:rsidRDefault="00187A3C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9D4487">
        <w:rPr>
          <w:sz w:val="28"/>
          <w:szCs w:val="28"/>
          <w:lang w:val="kk-KZ"/>
        </w:rPr>
        <w:t>Қазақстан Республикасы Денсаулық сақтау министрлігінің «Қоғамдық денсаулық сақтау ұлттық орталығы» шаруашылық жүргізу құқығындағы республикалық мемлекеттік кәсіпорнын</w:t>
      </w:r>
      <w:r>
        <w:rPr>
          <w:sz w:val="28"/>
          <w:szCs w:val="28"/>
          <w:lang w:val="kk-KZ"/>
        </w:rPr>
        <w:t>ың</w:t>
      </w:r>
      <w:r w:rsidRPr="009D4487">
        <w:rPr>
          <w:sz w:val="28"/>
          <w:szCs w:val="28"/>
          <w:lang w:val="kk-KZ"/>
        </w:rPr>
        <w:t xml:space="preserve"> (бұдан әрі – ҚДСҰО)</w:t>
      </w:r>
      <w:r>
        <w:rPr>
          <w:sz w:val="28"/>
          <w:szCs w:val="28"/>
          <w:lang w:val="kk-KZ"/>
        </w:rPr>
        <w:t xml:space="preserve"> </w:t>
      </w:r>
      <w:r w:rsidR="004C0452">
        <w:rPr>
          <w:sz w:val="28"/>
          <w:szCs w:val="28"/>
          <w:lang w:val="kk-KZ"/>
        </w:rPr>
        <w:t>Б</w:t>
      </w:r>
      <w:r w:rsidRPr="00187A3C">
        <w:rPr>
          <w:sz w:val="28"/>
          <w:szCs w:val="28"/>
          <w:lang w:val="kk-KZ"/>
        </w:rPr>
        <w:t>асқарма төрағасы</w:t>
      </w:r>
      <w:r>
        <w:rPr>
          <w:sz w:val="28"/>
          <w:szCs w:val="28"/>
          <w:lang w:val="kk-KZ"/>
        </w:rPr>
        <w:t>:</w:t>
      </w:r>
    </w:p>
    <w:p w:rsidR="00187A3C" w:rsidRPr="00187A3C" w:rsidRDefault="00187A3C" w:rsidP="00F213E9">
      <w:pPr>
        <w:pStyle w:val="a5"/>
        <w:pBdr>
          <w:bottom w:val="single" w:sz="4" w:space="3" w:color="FFFFFF"/>
        </w:pBdr>
        <w:ind w:left="0" w:firstLine="709"/>
        <w:jc w:val="both"/>
        <w:rPr>
          <w:sz w:val="28"/>
          <w:szCs w:val="28"/>
          <w:lang w:val="kk-KZ"/>
        </w:rPr>
      </w:pPr>
      <w:r w:rsidRPr="00187A3C">
        <w:rPr>
          <w:sz w:val="28"/>
          <w:szCs w:val="28"/>
          <w:lang w:val="kk-KZ"/>
        </w:rPr>
        <w:t>1) өңірлерге АПВ-ға қарсы вакцинация және ақпараттық-түсіндіру жұмыстарын жүргізу бойынша ұйымдастыру-әдістемелік көмек көрсет</w:t>
      </w:r>
      <w:r w:rsidR="004C0452">
        <w:rPr>
          <w:sz w:val="28"/>
          <w:szCs w:val="28"/>
          <w:lang w:val="kk-KZ"/>
        </w:rPr>
        <w:t>уді</w:t>
      </w:r>
      <w:r w:rsidRPr="00187A3C">
        <w:rPr>
          <w:sz w:val="28"/>
          <w:szCs w:val="28"/>
          <w:lang w:val="kk-KZ"/>
        </w:rPr>
        <w:t>;</w:t>
      </w:r>
    </w:p>
    <w:p w:rsidR="00187A3C" w:rsidRDefault="00187A3C" w:rsidP="00F213E9">
      <w:pPr>
        <w:pStyle w:val="a5"/>
        <w:pBdr>
          <w:bottom w:val="single" w:sz="4" w:space="3" w:color="FFFFFF"/>
        </w:pBdr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187A3C">
        <w:rPr>
          <w:sz w:val="28"/>
          <w:szCs w:val="28"/>
          <w:lang w:val="kk-KZ"/>
        </w:rPr>
        <w:t xml:space="preserve">жатыр мойны обырының </w:t>
      </w:r>
      <w:r w:rsidR="00854091">
        <w:rPr>
          <w:sz w:val="28"/>
          <w:szCs w:val="28"/>
          <w:lang w:val="kk-KZ"/>
        </w:rPr>
        <w:t>алдын алуда</w:t>
      </w:r>
      <w:r w:rsidRPr="00187A3C">
        <w:rPr>
          <w:sz w:val="28"/>
          <w:szCs w:val="28"/>
          <w:lang w:val="kk-KZ"/>
        </w:rPr>
        <w:t xml:space="preserve"> иммундаудың маңыздылығы бойынша ақпарат</w:t>
      </w:r>
      <w:r>
        <w:rPr>
          <w:sz w:val="28"/>
          <w:szCs w:val="28"/>
          <w:lang w:val="kk-KZ"/>
        </w:rPr>
        <w:t>тық-түсіндіру жұмыстарын жүргіз</w:t>
      </w:r>
      <w:r w:rsidR="00854091">
        <w:rPr>
          <w:sz w:val="28"/>
          <w:szCs w:val="28"/>
          <w:lang w:val="kk-KZ"/>
        </w:rPr>
        <w:t>уді қамтамасыз етсін</w:t>
      </w:r>
      <w:r w:rsidRPr="00187A3C">
        <w:rPr>
          <w:sz w:val="28"/>
          <w:szCs w:val="28"/>
          <w:lang w:val="kk-KZ"/>
        </w:rPr>
        <w:t>.</w:t>
      </w:r>
    </w:p>
    <w:p w:rsidR="009D4487" w:rsidRPr="00187A3C" w:rsidRDefault="009D4487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187A3C">
        <w:rPr>
          <w:sz w:val="28"/>
          <w:szCs w:val="28"/>
          <w:lang w:val="kk-KZ"/>
        </w:rPr>
        <w:t xml:space="preserve">Қазақстан Республикасы Денсаулық сақтау министрлігі </w:t>
      </w:r>
      <w:r w:rsidRPr="008B2A7A">
        <w:rPr>
          <w:sz w:val="28"/>
          <w:szCs w:val="28"/>
          <w:lang w:val="kk-KZ"/>
        </w:rPr>
        <w:t>Санитариялық</w:t>
      </w:r>
      <w:r w:rsidRPr="00187A3C">
        <w:rPr>
          <w:sz w:val="28"/>
          <w:szCs w:val="28"/>
          <w:lang w:val="kk-KZ"/>
        </w:rPr>
        <w:t>-эпид</w:t>
      </w:r>
      <w:r w:rsidR="00187A3C">
        <w:rPr>
          <w:sz w:val="28"/>
          <w:szCs w:val="28"/>
          <w:lang w:val="kk-KZ"/>
        </w:rPr>
        <w:t xml:space="preserve">емиологиялық бақылау комитеті </w:t>
      </w:r>
      <w:r w:rsidRPr="00187A3C">
        <w:rPr>
          <w:sz w:val="28"/>
          <w:szCs w:val="28"/>
          <w:lang w:val="kk-KZ"/>
        </w:rPr>
        <w:t xml:space="preserve">(бұдан әрі – </w:t>
      </w:r>
      <w:r w:rsidR="00063E97">
        <w:rPr>
          <w:sz w:val="28"/>
          <w:szCs w:val="28"/>
          <w:lang w:val="kk-KZ"/>
        </w:rPr>
        <w:t>Комитет</w:t>
      </w:r>
      <w:r w:rsidRPr="00187A3C">
        <w:rPr>
          <w:sz w:val="28"/>
          <w:szCs w:val="28"/>
          <w:lang w:val="kk-KZ"/>
        </w:rPr>
        <w:t xml:space="preserve">) </w:t>
      </w:r>
      <w:r w:rsidR="00187A3C" w:rsidRPr="00187A3C">
        <w:rPr>
          <w:sz w:val="28"/>
          <w:szCs w:val="28"/>
          <w:lang w:val="kk-KZ"/>
        </w:rPr>
        <w:t xml:space="preserve">төрағасының жетекшілік ететін орынбасары 14 жастан </w:t>
      </w:r>
      <w:r w:rsidR="00854091">
        <w:rPr>
          <w:sz w:val="28"/>
          <w:szCs w:val="28"/>
          <w:lang w:val="kk-KZ"/>
        </w:rPr>
        <w:t xml:space="preserve">бастап </w:t>
      </w:r>
      <w:r w:rsidR="00187A3C" w:rsidRPr="00187A3C">
        <w:rPr>
          <w:sz w:val="28"/>
          <w:szCs w:val="28"/>
          <w:lang w:val="kk-KZ"/>
        </w:rPr>
        <w:t xml:space="preserve">17 жас </w:t>
      </w:r>
      <w:r w:rsidR="00E64E00">
        <w:rPr>
          <w:sz w:val="28"/>
          <w:szCs w:val="28"/>
          <w:lang w:val="kk-KZ"/>
        </w:rPr>
        <w:t xml:space="preserve">                 </w:t>
      </w:r>
      <w:r w:rsidR="00187A3C" w:rsidRPr="00187A3C">
        <w:rPr>
          <w:sz w:val="28"/>
          <w:szCs w:val="28"/>
          <w:lang w:val="kk-KZ"/>
        </w:rPr>
        <w:t>11 ай</w:t>
      </w:r>
      <w:r w:rsidR="00854091">
        <w:rPr>
          <w:sz w:val="28"/>
          <w:szCs w:val="28"/>
          <w:lang w:val="kk-KZ"/>
        </w:rPr>
        <w:t xml:space="preserve"> 29 күнді қоса алғандағы жасқа дейінгі </w:t>
      </w:r>
      <w:r w:rsidR="00187A3C" w:rsidRPr="00187A3C">
        <w:rPr>
          <w:sz w:val="28"/>
          <w:szCs w:val="28"/>
          <w:lang w:val="kk-KZ"/>
        </w:rPr>
        <w:t>қыздарға АПВ-ға қарсы профилактикалық е</w:t>
      </w:r>
      <w:r w:rsidR="00CB1619">
        <w:rPr>
          <w:sz w:val="28"/>
          <w:szCs w:val="28"/>
          <w:lang w:val="kk-KZ"/>
        </w:rPr>
        <w:t>кпелердің</w:t>
      </w:r>
      <w:r w:rsidR="00187A3C" w:rsidRPr="00187A3C">
        <w:rPr>
          <w:sz w:val="28"/>
          <w:szCs w:val="28"/>
          <w:lang w:val="kk-KZ"/>
        </w:rPr>
        <w:t xml:space="preserve"> жүргізілуін үйлестіруді және бақылауды қамтамасыз етсін.</w:t>
      </w:r>
    </w:p>
    <w:p w:rsidR="00AD139C" w:rsidRPr="00A27782" w:rsidRDefault="00AD139C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A27782">
        <w:rPr>
          <w:sz w:val="28"/>
          <w:szCs w:val="28"/>
          <w:lang w:val="kk-KZ"/>
        </w:rPr>
        <w:t>Осы қаулының орындалуын бақылауды өзіме қалдырамын.</w:t>
      </w:r>
    </w:p>
    <w:p w:rsidR="00AD139C" w:rsidRPr="00A27782" w:rsidRDefault="00187A3C" w:rsidP="00F213E9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187A3C">
        <w:rPr>
          <w:sz w:val="28"/>
          <w:szCs w:val="28"/>
          <w:lang w:val="kk-KZ"/>
        </w:rPr>
        <w:t>Осы қаулы Комитеттің ресми интернет-ресурсында жарияланған күнінен бастап қолданысқа енгізіледі</w:t>
      </w:r>
      <w:r w:rsidR="00AD139C" w:rsidRPr="00A27782">
        <w:rPr>
          <w:sz w:val="28"/>
          <w:szCs w:val="28"/>
          <w:lang w:val="kk-KZ"/>
        </w:rPr>
        <w:t>.</w:t>
      </w:r>
    </w:p>
    <w:p w:rsidR="00004516" w:rsidRPr="00A27782" w:rsidRDefault="00004516" w:rsidP="00F213E9">
      <w:pPr>
        <w:jc w:val="center"/>
        <w:rPr>
          <w:sz w:val="28"/>
          <w:szCs w:val="28"/>
          <w:lang w:val="kk-KZ"/>
        </w:rPr>
      </w:pPr>
    </w:p>
    <w:p w:rsidR="00BB1831" w:rsidRPr="00A27782" w:rsidRDefault="00BB1831" w:rsidP="00F213E9">
      <w:pPr>
        <w:jc w:val="center"/>
        <w:rPr>
          <w:sz w:val="28"/>
          <w:szCs w:val="28"/>
          <w:lang w:val="kk-KZ"/>
        </w:rPr>
      </w:pPr>
    </w:p>
    <w:p w:rsidR="00142D95" w:rsidRPr="00A27782" w:rsidRDefault="00142D95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>Қазақстан Республикасының</w:t>
      </w:r>
    </w:p>
    <w:p w:rsidR="00142D95" w:rsidRPr="00A27782" w:rsidRDefault="00142D95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 xml:space="preserve">Бас мемлекеттік </w:t>
      </w:r>
    </w:p>
    <w:p w:rsidR="00AD139C" w:rsidRPr="00A27782" w:rsidRDefault="00142D95" w:rsidP="00F213E9">
      <w:pPr>
        <w:ind w:firstLine="709"/>
        <w:rPr>
          <w:b/>
          <w:sz w:val="28"/>
          <w:szCs w:val="28"/>
          <w:lang w:val="kk-KZ"/>
        </w:rPr>
      </w:pPr>
      <w:r w:rsidRPr="00A27782">
        <w:rPr>
          <w:b/>
          <w:sz w:val="28"/>
          <w:szCs w:val="28"/>
          <w:lang w:val="kk-KZ"/>
        </w:rPr>
        <w:t xml:space="preserve">санитариялық дәрігері </w:t>
      </w:r>
      <w:r w:rsidR="00AD139C" w:rsidRPr="00A27782">
        <w:rPr>
          <w:b/>
          <w:sz w:val="28"/>
          <w:szCs w:val="28"/>
          <w:lang w:val="kk-KZ"/>
        </w:rPr>
        <w:t xml:space="preserve">                                                </w:t>
      </w:r>
      <w:r w:rsidRPr="00A27782">
        <w:rPr>
          <w:b/>
          <w:sz w:val="28"/>
          <w:szCs w:val="28"/>
          <w:lang w:val="kk-KZ"/>
        </w:rPr>
        <w:t>С</w:t>
      </w:r>
      <w:r w:rsidR="00AD139C" w:rsidRPr="00A27782">
        <w:rPr>
          <w:b/>
          <w:sz w:val="28"/>
          <w:szCs w:val="28"/>
          <w:lang w:val="kk-KZ"/>
        </w:rPr>
        <w:t xml:space="preserve">. </w:t>
      </w:r>
      <w:r w:rsidRPr="00A27782">
        <w:rPr>
          <w:b/>
          <w:sz w:val="28"/>
          <w:szCs w:val="28"/>
          <w:lang w:val="kk-KZ"/>
        </w:rPr>
        <w:t>Бейсенова</w:t>
      </w:r>
    </w:p>
    <w:p w:rsidR="00AD139C" w:rsidRPr="00A27782" w:rsidRDefault="00AD139C" w:rsidP="00F213E9">
      <w:pPr>
        <w:ind w:firstLine="709"/>
        <w:rPr>
          <w:b/>
          <w:sz w:val="28"/>
          <w:szCs w:val="28"/>
          <w:lang w:val="kk-KZ"/>
        </w:rPr>
      </w:pPr>
    </w:p>
    <w:p w:rsidR="00FE0BDE" w:rsidRPr="00A27782" w:rsidRDefault="00FE0BDE" w:rsidP="00F213E9">
      <w:pPr>
        <w:ind w:firstLine="709"/>
        <w:rPr>
          <w:b/>
          <w:sz w:val="28"/>
          <w:szCs w:val="28"/>
          <w:lang w:val="kk-KZ"/>
        </w:rPr>
      </w:pPr>
    </w:p>
    <w:p w:rsidR="00983902" w:rsidRPr="00A27782" w:rsidRDefault="00983902" w:rsidP="00F213E9">
      <w:pPr>
        <w:ind w:firstLine="709"/>
        <w:rPr>
          <w:b/>
          <w:sz w:val="28"/>
          <w:szCs w:val="28"/>
          <w:lang w:val="kk-KZ"/>
        </w:rPr>
      </w:pPr>
    </w:p>
    <w:p w:rsidR="00983902" w:rsidRPr="00A27782" w:rsidRDefault="00983902" w:rsidP="00F213E9">
      <w:pPr>
        <w:ind w:firstLine="709"/>
        <w:rPr>
          <w:b/>
          <w:sz w:val="28"/>
          <w:szCs w:val="28"/>
          <w:lang w:val="kk-KZ"/>
        </w:rPr>
      </w:pPr>
    </w:p>
    <w:tbl>
      <w:tblPr>
        <w:tblW w:w="9890" w:type="dxa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0"/>
      </w:tblGrid>
      <w:tr w:rsidR="00BA1C83" w:rsidRPr="00DB690A" w:rsidTr="00E0379B">
        <w:tc>
          <w:tcPr>
            <w:tcW w:w="989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05F3" w:rsidRPr="00A27782" w:rsidRDefault="00DE51F7" w:rsidP="00F44B58">
            <w:pPr>
              <w:pStyle w:val="docdata"/>
              <w:spacing w:before="0" w:beforeAutospacing="0" w:after="0" w:afterAutospacing="0"/>
              <w:ind w:left="5664" w:right="139"/>
              <w:jc w:val="center"/>
              <w:rPr>
                <w:sz w:val="28"/>
                <w:szCs w:val="28"/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 xml:space="preserve">                                                                  </w:t>
            </w:r>
          </w:p>
          <w:p w:rsidR="00C905F3" w:rsidRPr="00A27782" w:rsidRDefault="00C905F3" w:rsidP="00F44B58">
            <w:pPr>
              <w:pStyle w:val="docdata"/>
              <w:spacing w:before="0" w:beforeAutospacing="0" w:after="0" w:afterAutospacing="0"/>
              <w:ind w:left="5664" w:right="139"/>
              <w:jc w:val="center"/>
              <w:rPr>
                <w:sz w:val="28"/>
                <w:szCs w:val="28"/>
                <w:lang w:val="kk-KZ"/>
              </w:rPr>
            </w:pPr>
          </w:p>
          <w:p w:rsidR="00C905F3" w:rsidRPr="00A27782" w:rsidRDefault="00C905F3" w:rsidP="00F44B58">
            <w:pPr>
              <w:pStyle w:val="docdata"/>
              <w:spacing w:before="0" w:beforeAutospacing="0" w:after="0" w:afterAutospacing="0"/>
              <w:ind w:left="5664" w:right="139"/>
              <w:jc w:val="center"/>
              <w:rPr>
                <w:sz w:val="28"/>
                <w:szCs w:val="28"/>
                <w:lang w:val="kk-KZ"/>
              </w:rPr>
            </w:pPr>
          </w:p>
          <w:p w:rsidR="00187A3C" w:rsidRDefault="00187A3C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187A3C" w:rsidRDefault="00187A3C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F213E9" w:rsidRDefault="00F213E9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pStyle w:val="docdata"/>
              <w:spacing w:before="0" w:beforeAutospacing="0" w:after="0" w:afterAutospacing="0"/>
              <w:ind w:left="4956" w:right="139"/>
              <w:jc w:val="center"/>
              <w:rPr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>Қазақстан Республикасының</w:t>
            </w:r>
          </w:p>
          <w:p w:rsidR="00CA7D2A" w:rsidRPr="00A27782" w:rsidRDefault="00CA7D2A" w:rsidP="00F44B58">
            <w:pPr>
              <w:pStyle w:val="ab"/>
              <w:spacing w:before="0" w:beforeAutospacing="0" w:after="0" w:afterAutospacing="0"/>
              <w:ind w:left="4956" w:right="139"/>
              <w:jc w:val="center"/>
              <w:rPr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>Бас мемлекеттік</w:t>
            </w:r>
          </w:p>
          <w:p w:rsidR="00CA7D2A" w:rsidRPr="00A27782" w:rsidRDefault="00CA7D2A" w:rsidP="00F44B58">
            <w:pPr>
              <w:pStyle w:val="ab"/>
              <w:spacing w:before="0" w:beforeAutospacing="0" w:after="0" w:afterAutospacing="0"/>
              <w:ind w:left="4956" w:right="139"/>
              <w:jc w:val="center"/>
              <w:rPr>
                <w:sz w:val="28"/>
                <w:szCs w:val="28"/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>санитариялық дәрігерінің</w:t>
            </w:r>
          </w:p>
          <w:p w:rsidR="00CA7D2A" w:rsidRPr="005F6B41" w:rsidRDefault="00C905F3" w:rsidP="00F44B58">
            <w:pPr>
              <w:pStyle w:val="ab"/>
              <w:spacing w:before="0" w:beforeAutospacing="0" w:after="0" w:afterAutospacing="0"/>
              <w:ind w:left="4956" w:right="139"/>
              <w:jc w:val="center"/>
              <w:rPr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>20</w:t>
            </w:r>
            <w:r w:rsidR="005155CB">
              <w:rPr>
                <w:sz w:val="28"/>
                <w:szCs w:val="28"/>
                <w:lang w:val="kk-KZ"/>
              </w:rPr>
              <w:t>__</w:t>
            </w:r>
            <w:r w:rsidRPr="00A27782">
              <w:rPr>
                <w:sz w:val="28"/>
                <w:szCs w:val="28"/>
                <w:lang w:val="kk-KZ"/>
              </w:rPr>
              <w:t xml:space="preserve"> жылғы «</w:t>
            </w:r>
            <w:r w:rsidR="005155CB">
              <w:rPr>
                <w:sz w:val="28"/>
                <w:szCs w:val="28"/>
                <w:lang w:val="kk-KZ"/>
              </w:rPr>
              <w:t>_</w:t>
            </w:r>
            <w:r w:rsidR="00E573B0" w:rsidRPr="005F6B41">
              <w:rPr>
                <w:sz w:val="28"/>
                <w:szCs w:val="28"/>
                <w:lang w:val="kk-KZ"/>
              </w:rPr>
              <w:t>__</w:t>
            </w:r>
            <w:r w:rsidR="00E573B0">
              <w:rPr>
                <w:sz w:val="28"/>
                <w:szCs w:val="28"/>
                <w:lang w:val="kk-KZ"/>
              </w:rPr>
              <w:t xml:space="preserve"> </w:t>
            </w:r>
            <w:r w:rsidR="00CA7D2A" w:rsidRPr="00A27782">
              <w:rPr>
                <w:sz w:val="28"/>
                <w:szCs w:val="28"/>
                <w:lang w:val="kk-KZ"/>
              </w:rPr>
              <w:t>»</w:t>
            </w:r>
            <w:r w:rsidR="005155CB">
              <w:rPr>
                <w:sz w:val="28"/>
                <w:szCs w:val="28"/>
                <w:lang w:val="kk-KZ"/>
              </w:rPr>
              <w:t>___</w:t>
            </w:r>
            <w:r w:rsidR="00E573B0" w:rsidRPr="005F6B41">
              <w:rPr>
                <w:sz w:val="28"/>
                <w:szCs w:val="28"/>
                <w:lang w:val="kk-KZ"/>
              </w:rPr>
              <w:t>_______</w:t>
            </w:r>
            <w:r w:rsidR="00F44B58">
              <w:rPr>
                <w:sz w:val="28"/>
                <w:szCs w:val="28"/>
                <w:lang w:val="kk-KZ"/>
              </w:rPr>
              <w:t>___</w:t>
            </w:r>
            <w:r w:rsidR="00E573B0" w:rsidRPr="005F6B41">
              <w:rPr>
                <w:sz w:val="28"/>
                <w:szCs w:val="28"/>
                <w:lang w:val="kk-KZ"/>
              </w:rPr>
              <w:t>__</w:t>
            </w:r>
          </w:p>
          <w:p w:rsidR="00E573B0" w:rsidRDefault="00CA7D2A" w:rsidP="00F44B58">
            <w:pPr>
              <w:pStyle w:val="ab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  <w:r w:rsidRPr="00A27782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  <w:r w:rsidR="00E573B0">
              <w:rPr>
                <w:sz w:val="28"/>
                <w:szCs w:val="28"/>
                <w:lang w:val="kk-KZ"/>
              </w:rPr>
              <w:t xml:space="preserve">                       </w:t>
            </w:r>
            <w:r w:rsidR="005155CB">
              <w:rPr>
                <w:sz w:val="28"/>
                <w:szCs w:val="28"/>
                <w:lang w:val="kk-KZ"/>
              </w:rPr>
              <w:t xml:space="preserve">      </w:t>
            </w:r>
            <w:r w:rsidR="00C905F3" w:rsidRPr="00A27782">
              <w:rPr>
                <w:sz w:val="28"/>
                <w:szCs w:val="28"/>
                <w:lang w:val="kk-KZ"/>
              </w:rPr>
              <w:t xml:space="preserve"> №</w:t>
            </w:r>
            <w:r w:rsidR="005155CB">
              <w:rPr>
                <w:sz w:val="28"/>
                <w:szCs w:val="28"/>
                <w:lang w:val="kk-KZ"/>
              </w:rPr>
              <w:t>____</w:t>
            </w:r>
            <w:r w:rsidRPr="00A27782">
              <w:rPr>
                <w:sz w:val="28"/>
                <w:szCs w:val="28"/>
                <w:lang w:val="kk-KZ"/>
              </w:rPr>
              <w:t xml:space="preserve"> қаулысына </w:t>
            </w:r>
          </w:p>
          <w:p w:rsidR="00DE51F7" w:rsidRPr="00A27782" w:rsidRDefault="00E573B0" w:rsidP="00F44B58">
            <w:pPr>
              <w:pStyle w:val="ab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  <w:r w:rsidRPr="005F6B41">
              <w:rPr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="005155CB">
              <w:rPr>
                <w:sz w:val="28"/>
                <w:szCs w:val="28"/>
                <w:lang w:val="kk-KZ"/>
              </w:rPr>
              <w:t xml:space="preserve">                              </w:t>
            </w:r>
            <w:r w:rsidR="00CA7D2A" w:rsidRPr="00A27782">
              <w:rPr>
                <w:sz w:val="28"/>
                <w:szCs w:val="28"/>
                <w:lang w:val="kk-KZ"/>
              </w:rPr>
              <w:t>1-қосымша</w:t>
            </w:r>
          </w:p>
          <w:p w:rsidR="00CA7D2A" w:rsidRPr="00A27782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F213E9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27782">
              <w:rPr>
                <w:b/>
                <w:bCs/>
                <w:sz w:val="28"/>
                <w:szCs w:val="28"/>
                <w:lang w:val="kk-KZ"/>
              </w:rPr>
              <w:t>Адам папиллома</w:t>
            </w:r>
            <w:r w:rsidR="00507341" w:rsidRPr="00A27782">
              <w:rPr>
                <w:b/>
                <w:bCs/>
                <w:sz w:val="28"/>
                <w:szCs w:val="28"/>
                <w:lang w:val="kk-KZ"/>
              </w:rPr>
              <w:t xml:space="preserve">сы </w:t>
            </w:r>
            <w:r w:rsidRPr="00A27782">
              <w:rPr>
                <w:b/>
                <w:bCs/>
                <w:sz w:val="28"/>
                <w:szCs w:val="28"/>
                <w:lang w:val="kk-KZ"/>
              </w:rPr>
              <w:t xml:space="preserve">вирусына қарсы </w:t>
            </w:r>
          </w:p>
          <w:p w:rsidR="00F213E9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27782">
              <w:rPr>
                <w:b/>
                <w:bCs/>
                <w:sz w:val="28"/>
                <w:szCs w:val="28"/>
                <w:lang w:val="kk-KZ"/>
              </w:rPr>
              <w:t>профилактикалық е</w:t>
            </w:r>
            <w:r w:rsidR="00CB1619">
              <w:rPr>
                <w:b/>
                <w:bCs/>
                <w:sz w:val="28"/>
                <w:szCs w:val="28"/>
                <w:lang w:val="kk-KZ"/>
              </w:rPr>
              <w:t>кпелерді</w:t>
            </w:r>
            <w:r w:rsidRPr="00A27782">
              <w:rPr>
                <w:b/>
                <w:bCs/>
                <w:sz w:val="28"/>
                <w:szCs w:val="28"/>
                <w:lang w:val="kk-KZ"/>
              </w:rPr>
              <w:t xml:space="preserve"> жүргізу </w:t>
            </w:r>
          </w:p>
          <w:p w:rsidR="00CA7D2A" w:rsidRPr="00A27782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27782">
              <w:rPr>
                <w:b/>
                <w:bCs/>
                <w:sz w:val="28"/>
                <w:szCs w:val="28"/>
                <w:lang w:val="kk-KZ"/>
              </w:rPr>
              <w:t>алгоритмі</w:t>
            </w:r>
          </w:p>
          <w:p w:rsidR="00CA7D2A" w:rsidRDefault="00CA7D2A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F213E9" w:rsidRPr="00A27782" w:rsidRDefault="00F213E9" w:rsidP="00F44B58">
            <w:pPr>
              <w:ind w:right="139"/>
              <w:contextualSpacing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pStyle w:val="a5"/>
              <w:ind w:right="139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27782">
              <w:rPr>
                <w:b/>
                <w:bCs/>
                <w:sz w:val="28"/>
                <w:szCs w:val="28"/>
                <w:lang w:val="kk-KZ"/>
              </w:rPr>
              <w:t>1. Жалпы ережелер</w:t>
            </w:r>
          </w:p>
          <w:p w:rsidR="00CA7D2A" w:rsidRPr="00A27782" w:rsidRDefault="00CA7D2A" w:rsidP="00F44B58">
            <w:pPr>
              <w:ind w:right="139"/>
              <w:contextualSpacing/>
              <w:jc w:val="both"/>
              <w:rPr>
                <w:b/>
                <w:bCs/>
                <w:sz w:val="28"/>
                <w:szCs w:val="28"/>
                <w:lang w:val="kk-KZ" w:eastAsia="en-US"/>
              </w:rPr>
            </w:pP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Осы </w:t>
            </w:r>
            <w:r w:rsidR="00507341" w:rsidRPr="00A27782">
              <w:rPr>
                <w:sz w:val="28"/>
                <w:lang w:val="kk-KZ"/>
              </w:rPr>
              <w:t>А</w:t>
            </w:r>
            <w:r w:rsidRPr="00A27782">
              <w:rPr>
                <w:sz w:val="28"/>
                <w:lang w:val="kk-KZ"/>
              </w:rPr>
              <w:t>дам папиллома</w:t>
            </w:r>
            <w:r w:rsidR="00507341" w:rsidRPr="00A27782">
              <w:rPr>
                <w:sz w:val="28"/>
                <w:lang w:val="kk-KZ"/>
              </w:rPr>
              <w:t xml:space="preserve">сы </w:t>
            </w:r>
            <w:r w:rsidRPr="00A27782">
              <w:rPr>
                <w:sz w:val="28"/>
                <w:lang w:val="kk-KZ"/>
              </w:rPr>
              <w:t>вирусына қарсы профилактикалық е</w:t>
            </w:r>
            <w:r w:rsidR="00772EC4">
              <w:rPr>
                <w:sz w:val="28"/>
                <w:lang w:val="kk-KZ"/>
              </w:rPr>
              <w:t>кпелер</w:t>
            </w:r>
            <w:r w:rsidRPr="00A27782">
              <w:rPr>
                <w:sz w:val="28"/>
                <w:lang w:val="kk-KZ"/>
              </w:rPr>
              <w:t>ді жүргізу алгоритмі (бұдан әрі – Алгоритм) адам папиллома</w:t>
            </w:r>
            <w:r w:rsidR="00507341" w:rsidRPr="00A27782">
              <w:rPr>
                <w:sz w:val="28"/>
                <w:lang w:val="kk-KZ"/>
              </w:rPr>
              <w:t xml:space="preserve">сы </w:t>
            </w:r>
            <w:r w:rsidRPr="00A27782">
              <w:rPr>
                <w:sz w:val="28"/>
                <w:lang w:val="kk-KZ"/>
              </w:rPr>
              <w:t>вирусына (бұдан әрі</w:t>
            </w:r>
            <w:r w:rsidR="00507341" w:rsidRPr="00A27782">
              <w:rPr>
                <w:sz w:val="28"/>
                <w:lang w:val="kk-KZ"/>
              </w:rPr>
              <w:t xml:space="preserve"> – </w:t>
            </w:r>
            <w:r w:rsidRPr="00A27782">
              <w:rPr>
                <w:sz w:val="28"/>
                <w:lang w:val="kk-KZ"/>
              </w:rPr>
              <w:t>АПВ) қарсы профилактикалық е</w:t>
            </w:r>
            <w:r w:rsidR="00772EC4">
              <w:rPr>
                <w:sz w:val="28"/>
                <w:lang w:val="kk-KZ"/>
              </w:rPr>
              <w:t xml:space="preserve">кпелерді </w:t>
            </w:r>
            <w:r w:rsidRPr="00A27782">
              <w:rPr>
                <w:sz w:val="28"/>
                <w:lang w:val="kk-KZ"/>
              </w:rPr>
              <w:t>жүргізу тәртібін айқындайды.</w:t>
            </w:r>
          </w:p>
          <w:p w:rsidR="00187A3C" w:rsidRPr="00187A3C" w:rsidRDefault="00187A3C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864FE1">
              <w:rPr>
                <w:sz w:val="28"/>
                <w:szCs w:val="28"/>
                <w:lang w:val="kk-KZ"/>
              </w:rPr>
              <w:t xml:space="preserve">14 жастан </w:t>
            </w:r>
            <w:r>
              <w:rPr>
                <w:sz w:val="28"/>
                <w:szCs w:val="28"/>
                <w:lang w:val="kk-KZ"/>
              </w:rPr>
              <w:t xml:space="preserve">бастап </w:t>
            </w:r>
            <w:r w:rsidRPr="00864FE1">
              <w:rPr>
                <w:sz w:val="28"/>
                <w:szCs w:val="28"/>
                <w:lang w:val="kk-KZ"/>
              </w:rPr>
              <w:t>17 жас 11 ай 29 күнді қоса алғанда</w:t>
            </w:r>
            <w:r w:rsidR="002E118E">
              <w:rPr>
                <w:sz w:val="28"/>
                <w:szCs w:val="28"/>
                <w:lang w:val="kk-KZ"/>
              </w:rPr>
              <w:t>ғы жасқа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9E22FA">
              <w:rPr>
                <w:sz w:val="28"/>
                <w:szCs w:val="28"/>
                <w:lang w:val="kk-KZ"/>
              </w:rPr>
              <w:t>дейінгі қыздарға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87A3C">
              <w:rPr>
                <w:sz w:val="28"/>
                <w:szCs w:val="28"/>
                <w:lang w:val="kk-KZ"/>
              </w:rPr>
              <w:t xml:space="preserve">арналған </w:t>
            </w:r>
            <w:r>
              <w:rPr>
                <w:sz w:val="28"/>
                <w:szCs w:val="28"/>
                <w:lang w:val="kk-KZ"/>
              </w:rPr>
              <w:t>АПВ</w:t>
            </w:r>
            <w:r w:rsidRPr="00187A3C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>ға</w:t>
            </w:r>
            <w:r w:rsidRPr="00187A3C">
              <w:rPr>
                <w:sz w:val="28"/>
                <w:szCs w:val="28"/>
                <w:lang w:val="kk-KZ"/>
              </w:rPr>
              <w:t xml:space="preserve"> қарсы </w:t>
            </w:r>
            <w:r>
              <w:rPr>
                <w:sz w:val="28"/>
                <w:szCs w:val="28"/>
                <w:lang w:val="kk-KZ"/>
              </w:rPr>
              <w:t>в</w:t>
            </w:r>
            <w:r w:rsidRPr="00187A3C">
              <w:rPr>
                <w:sz w:val="28"/>
                <w:szCs w:val="28"/>
                <w:lang w:val="kk-KZ"/>
              </w:rPr>
              <w:t xml:space="preserve">акцинация </w:t>
            </w:r>
            <w:r w:rsidR="006732AD">
              <w:rPr>
                <w:sz w:val="28"/>
                <w:szCs w:val="28"/>
                <w:lang w:val="kk-KZ"/>
              </w:rPr>
              <w:t>«</w:t>
            </w:r>
            <w:r w:rsidR="006732AD" w:rsidRPr="00187A3C">
              <w:rPr>
                <w:sz w:val="28"/>
                <w:szCs w:val="28"/>
                <w:lang w:val="kk-KZ"/>
              </w:rPr>
              <w:t>Гардасил</w:t>
            </w:r>
            <w:r w:rsidR="006732AD">
              <w:rPr>
                <w:sz w:val="28"/>
                <w:szCs w:val="28"/>
                <w:lang w:val="kk-KZ"/>
              </w:rPr>
              <w:t>»</w:t>
            </w:r>
            <w:r w:rsidR="006732AD" w:rsidRPr="00187A3C">
              <w:rPr>
                <w:sz w:val="28"/>
                <w:szCs w:val="28"/>
                <w:lang w:val="kk-KZ"/>
              </w:rPr>
              <w:t xml:space="preserve"> </w:t>
            </w:r>
            <w:r w:rsidRPr="00187A3C">
              <w:rPr>
                <w:sz w:val="28"/>
                <w:szCs w:val="28"/>
                <w:lang w:val="kk-KZ"/>
              </w:rPr>
              <w:t xml:space="preserve">4 валентті (6, 11, 16, 18 типтері) </w:t>
            </w:r>
            <w:r w:rsidR="006732AD" w:rsidRPr="00187A3C">
              <w:rPr>
                <w:sz w:val="28"/>
                <w:szCs w:val="28"/>
                <w:lang w:val="kk-KZ"/>
              </w:rPr>
              <w:t xml:space="preserve">вакцинасымен </w:t>
            </w:r>
            <w:r w:rsidR="006732AD">
              <w:rPr>
                <w:sz w:val="28"/>
                <w:szCs w:val="28"/>
                <w:lang w:val="kk-KZ"/>
              </w:rPr>
              <w:t xml:space="preserve">мынадай </w:t>
            </w:r>
            <w:r w:rsidRPr="00187A3C">
              <w:rPr>
                <w:sz w:val="28"/>
                <w:szCs w:val="28"/>
                <w:lang w:val="kk-KZ"/>
              </w:rPr>
              <w:t>схема бойынша:</w:t>
            </w:r>
          </w:p>
          <w:p w:rsidR="00187A3C" w:rsidRPr="006723F3" w:rsidRDefault="00187A3C" w:rsidP="00F44B58">
            <w:pPr>
              <w:pStyle w:val="a5"/>
              <w:tabs>
                <w:tab w:val="left" w:pos="851"/>
              </w:tabs>
              <w:ind w:left="709" w:right="139"/>
              <w:jc w:val="both"/>
              <w:rPr>
                <w:sz w:val="28"/>
                <w:szCs w:val="28"/>
                <w:lang w:val="kk-KZ"/>
              </w:rPr>
            </w:pPr>
            <w:r w:rsidRPr="00187A3C">
              <w:rPr>
                <w:sz w:val="28"/>
                <w:szCs w:val="28"/>
                <w:lang w:val="kk-KZ"/>
              </w:rPr>
              <w:t xml:space="preserve">- бірінші доза </w:t>
            </w:r>
            <w:r w:rsidR="006723F3">
              <w:rPr>
                <w:sz w:val="28"/>
                <w:szCs w:val="28"/>
                <w:lang w:val="kk-KZ"/>
              </w:rPr>
              <w:t>– кез келген таңдалған күн</w:t>
            </w:r>
            <w:r w:rsidRPr="006723F3">
              <w:rPr>
                <w:sz w:val="28"/>
                <w:szCs w:val="28"/>
                <w:lang w:val="kk-KZ"/>
              </w:rPr>
              <w:t>;</w:t>
            </w:r>
          </w:p>
          <w:p w:rsidR="00187A3C" w:rsidRPr="006723F3" w:rsidRDefault="00187A3C" w:rsidP="00F44B58">
            <w:pPr>
              <w:pStyle w:val="a5"/>
              <w:tabs>
                <w:tab w:val="left" w:pos="851"/>
              </w:tabs>
              <w:ind w:left="709" w:right="139"/>
              <w:jc w:val="both"/>
              <w:rPr>
                <w:sz w:val="28"/>
                <w:szCs w:val="28"/>
                <w:lang w:val="kk-KZ"/>
              </w:rPr>
            </w:pPr>
            <w:r w:rsidRPr="00187A3C">
              <w:rPr>
                <w:sz w:val="28"/>
                <w:szCs w:val="28"/>
                <w:lang w:val="kk-KZ"/>
              </w:rPr>
              <w:t>- екінші доза</w:t>
            </w:r>
            <w:r w:rsidR="006723F3">
              <w:rPr>
                <w:sz w:val="28"/>
                <w:szCs w:val="28"/>
                <w:lang w:val="kk-KZ"/>
              </w:rPr>
              <w:t xml:space="preserve"> – </w:t>
            </w:r>
            <w:r w:rsidRPr="006723F3">
              <w:rPr>
                <w:sz w:val="28"/>
                <w:szCs w:val="28"/>
                <w:lang w:val="kk-KZ"/>
              </w:rPr>
              <w:t>бірінші дозадан кейін 2 айдан кейін;</w:t>
            </w:r>
          </w:p>
          <w:p w:rsidR="00187A3C" w:rsidRPr="00187A3C" w:rsidRDefault="00187A3C" w:rsidP="00F44B58">
            <w:pPr>
              <w:pStyle w:val="a5"/>
              <w:tabs>
                <w:tab w:val="left" w:pos="851"/>
              </w:tabs>
              <w:ind w:left="709" w:right="139"/>
              <w:jc w:val="both"/>
              <w:rPr>
                <w:sz w:val="28"/>
                <w:szCs w:val="28"/>
                <w:lang w:val="kk-KZ"/>
              </w:rPr>
            </w:pPr>
            <w:r w:rsidRPr="00187A3C">
              <w:rPr>
                <w:sz w:val="28"/>
                <w:szCs w:val="28"/>
                <w:lang w:val="kk-KZ"/>
              </w:rPr>
              <w:t>- үшінші доза – бірінші дозадан кейін 6 айдан кейін жүргізіледі.</w:t>
            </w:r>
          </w:p>
          <w:p w:rsidR="00CA7D2A" w:rsidRPr="00A27782" w:rsidRDefault="00C905F3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Вакцина 0,5 мл дозада иықтың </w:t>
            </w:r>
            <w:r w:rsidR="00507341" w:rsidRPr="00A27782">
              <w:rPr>
                <w:sz w:val="28"/>
                <w:lang w:val="kk-KZ"/>
              </w:rPr>
              <w:t>дельта тәрізді бұлшықет аймағын</w:t>
            </w:r>
            <w:r w:rsidRPr="00A27782">
              <w:rPr>
                <w:sz w:val="28"/>
                <w:lang w:val="kk-KZ"/>
              </w:rPr>
              <w:t xml:space="preserve">а енгізіледі. </w:t>
            </w:r>
            <w:r w:rsidR="00187A3C">
              <w:rPr>
                <w:sz w:val="28"/>
                <w:lang w:val="kk-KZ"/>
              </w:rPr>
              <w:t>Б</w:t>
            </w:r>
            <w:r w:rsidR="00187A3C" w:rsidRPr="00187A3C">
              <w:rPr>
                <w:sz w:val="28"/>
                <w:lang w:val="kk-KZ"/>
              </w:rPr>
              <w:t>ұл ретте барлық үш дозаны жылдық кезең ішінде енгізу ұсынылады.</w:t>
            </w:r>
            <w:r w:rsidR="00CA7D2A" w:rsidRPr="00A27782">
              <w:rPr>
                <w:sz w:val="28"/>
                <w:lang w:val="kk-KZ"/>
              </w:rPr>
              <w:t xml:space="preserve">  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Екінші </w:t>
            </w:r>
            <w:r w:rsidR="00BA16F8">
              <w:rPr>
                <w:sz w:val="28"/>
                <w:lang w:val="kk-KZ"/>
              </w:rPr>
              <w:t>және</w:t>
            </w:r>
            <w:r w:rsidR="006F7556">
              <w:rPr>
                <w:sz w:val="28"/>
                <w:lang w:val="kk-KZ"/>
              </w:rPr>
              <w:t xml:space="preserve"> үшінші </w:t>
            </w:r>
            <w:r w:rsidR="00BA16F8">
              <w:rPr>
                <w:sz w:val="28"/>
                <w:lang w:val="kk-KZ"/>
              </w:rPr>
              <w:t xml:space="preserve"> </w:t>
            </w:r>
            <w:r w:rsidRPr="00A27782">
              <w:rPr>
                <w:sz w:val="28"/>
                <w:lang w:val="kk-KZ"/>
              </w:rPr>
              <w:t>дозаны уақтылы енгізбеген жағдайда вакцинация кур</w:t>
            </w:r>
            <w:r w:rsidR="00616122" w:rsidRPr="00A27782">
              <w:rPr>
                <w:sz w:val="28"/>
                <w:lang w:val="kk-KZ"/>
              </w:rPr>
              <w:t>сын қайтадан бастау ұсынылмайды;</w:t>
            </w:r>
            <w:r w:rsidR="006F7556">
              <w:rPr>
                <w:sz w:val="28"/>
                <w:lang w:val="kk-KZ"/>
              </w:rPr>
              <w:t xml:space="preserve"> салынбаған</w:t>
            </w:r>
            <w:r w:rsidR="00BA16F8">
              <w:rPr>
                <w:sz w:val="28"/>
                <w:lang w:val="kk-KZ"/>
              </w:rPr>
              <w:t xml:space="preserve"> доза</w:t>
            </w:r>
            <w:r w:rsidR="00E64E00">
              <w:rPr>
                <w:sz w:val="28"/>
                <w:lang w:val="kk-KZ"/>
              </w:rPr>
              <w:t>лар енгізіледі.</w:t>
            </w:r>
            <w:r w:rsidR="00BA16F8">
              <w:rPr>
                <w:sz w:val="28"/>
                <w:lang w:val="kk-KZ"/>
              </w:rPr>
              <w:t xml:space="preserve"> </w:t>
            </w:r>
            <w:r w:rsidR="00E64E00">
              <w:rPr>
                <w:sz w:val="28"/>
                <w:lang w:val="kk-KZ"/>
              </w:rPr>
              <w:t>Б</w:t>
            </w:r>
            <w:r w:rsidR="00BA16F8" w:rsidRPr="00BA16F8">
              <w:rPr>
                <w:sz w:val="28"/>
                <w:lang w:val="kk-KZ"/>
              </w:rPr>
              <w:t>ұл ретте үшінші доза екінші дозадан кейін 3 айдан ерте емес енгізіледі.</w:t>
            </w:r>
          </w:p>
          <w:p w:rsidR="00CA7D2A" w:rsidRPr="00A27782" w:rsidRDefault="00616122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АПВ-ға қарсы вакцинациялау п</w:t>
            </w:r>
            <w:r w:rsidR="00CA7D2A" w:rsidRPr="00A27782">
              <w:rPr>
                <w:sz w:val="28"/>
                <w:lang w:val="kk-KZ"/>
              </w:rPr>
              <w:t>рофилактикалық е</w:t>
            </w:r>
            <w:r w:rsidR="00251236">
              <w:rPr>
                <w:sz w:val="28"/>
                <w:lang w:val="kk-KZ"/>
              </w:rPr>
              <w:t>кпе</w:t>
            </w:r>
            <w:r w:rsidR="00CA7D2A" w:rsidRPr="00A27782">
              <w:rPr>
                <w:sz w:val="28"/>
                <w:lang w:val="kk-KZ"/>
              </w:rPr>
              <w:t xml:space="preserve">лерге медициналық қарсы көрсетілімдер ескеріле отырып «Профилактикалық екпелерді жүргізуге медициналық қарсы көрсетілімдердің тізбесін бекіту туралы» Қазақстан Республикасы Денсаулық сақтау министрінің 2020 жылғы </w:t>
            </w:r>
            <w:r w:rsidR="00E64E00">
              <w:rPr>
                <w:sz w:val="28"/>
                <w:lang w:val="kk-KZ"/>
              </w:rPr>
              <w:t xml:space="preserve">             </w:t>
            </w:r>
            <w:r w:rsidR="00CA7D2A" w:rsidRPr="00A27782">
              <w:rPr>
                <w:sz w:val="28"/>
                <w:lang w:val="kk-KZ"/>
              </w:rPr>
              <w:t xml:space="preserve">21 қазандағы № ҚР ДСМ-146/2020 бұйрығына сәйкес жүргізіледі.  </w:t>
            </w:r>
          </w:p>
          <w:p w:rsidR="00CA7D2A" w:rsidRPr="00A27782" w:rsidRDefault="00CA7D2A" w:rsidP="00F44B58">
            <w:pPr>
              <w:pStyle w:val="a5"/>
              <w:tabs>
                <w:tab w:val="left" w:pos="851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АПВ-ға қарсы вакцинацияның бірінші </w:t>
            </w:r>
            <w:r w:rsidR="00BA16F8">
              <w:rPr>
                <w:sz w:val="28"/>
                <w:lang w:val="kk-KZ"/>
              </w:rPr>
              <w:t xml:space="preserve">немесе екінші </w:t>
            </w:r>
            <w:r w:rsidRPr="00A27782">
              <w:rPr>
                <w:sz w:val="28"/>
                <w:lang w:val="kk-KZ"/>
              </w:rPr>
              <w:t>дозасын енгіз</w:t>
            </w:r>
            <w:r w:rsidR="00A23A22">
              <w:rPr>
                <w:sz w:val="28"/>
                <w:lang w:val="kk-KZ"/>
              </w:rPr>
              <w:t>генде</w:t>
            </w:r>
            <w:r w:rsidRPr="00A27782">
              <w:rPr>
                <w:sz w:val="28"/>
                <w:lang w:val="kk-KZ"/>
              </w:rPr>
              <w:t xml:space="preserve"> ерекше күшті реакция дамыған жағдайларда, </w:t>
            </w:r>
            <w:r w:rsidR="00BA16F8" w:rsidRPr="00BA16F8">
              <w:rPr>
                <w:sz w:val="28"/>
                <w:lang w:val="kk-KZ"/>
              </w:rPr>
              <w:t>кейінгі дозаларды енгізу тоқтатылады.</w:t>
            </w:r>
          </w:p>
          <w:p w:rsidR="00BA16F8" w:rsidRDefault="00BA16F8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864FE1">
              <w:rPr>
                <w:sz w:val="28"/>
                <w:szCs w:val="28"/>
                <w:lang w:val="kk-KZ"/>
              </w:rPr>
              <w:t xml:space="preserve">14 жастан </w:t>
            </w:r>
            <w:r>
              <w:rPr>
                <w:sz w:val="28"/>
                <w:szCs w:val="28"/>
                <w:lang w:val="kk-KZ"/>
              </w:rPr>
              <w:t xml:space="preserve">бастап </w:t>
            </w:r>
            <w:r w:rsidRPr="00864FE1">
              <w:rPr>
                <w:sz w:val="28"/>
                <w:szCs w:val="28"/>
                <w:lang w:val="kk-KZ"/>
              </w:rPr>
              <w:t>17 жас 11 ай 29 күнді қоса алғанда</w:t>
            </w:r>
            <w:r w:rsidR="00A23A22">
              <w:rPr>
                <w:sz w:val="28"/>
                <w:szCs w:val="28"/>
                <w:lang w:val="kk-KZ"/>
              </w:rPr>
              <w:t xml:space="preserve">ғы жасқа </w:t>
            </w:r>
            <w:r w:rsidRPr="009E22FA">
              <w:rPr>
                <w:sz w:val="28"/>
                <w:szCs w:val="28"/>
                <w:lang w:val="kk-KZ"/>
              </w:rPr>
              <w:t>дейінгі қыздарға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A16F8">
              <w:rPr>
                <w:sz w:val="28"/>
                <w:szCs w:val="28"/>
                <w:lang w:val="kk-KZ"/>
              </w:rPr>
              <w:t xml:space="preserve">вакцинациялау </w:t>
            </w:r>
            <w:r w:rsidR="00B50203">
              <w:rPr>
                <w:sz w:val="28"/>
                <w:szCs w:val="28"/>
                <w:lang w:val="kk-KZ"/>
              </w:rPr>
              <w:t>білім беру ұйымдарын</w:t>
            </w:r>
            <w:r w:rsidR="00DB690A">
              <w:rPr>
                <w:sz w:val="28"/>
                <w:szCs w:val="28"/>
                <w:lang w:val="kk-KZ"/>
              </w:rPr>
              <w:t>дағы</w:t>
            </w:r>
            <w:r w:rsidRPr="00BA16F8">
              <w:rPr>
                <w:sz w:val="28"/>
                <w:szCs w:val="28"/>
                <w:lang w:val="kk-KZ"/>
              </w:rPr>
              <w:t xml:space="preserve"> медициналық </w:t>
            </w:r>
            <w:r w:rsidRPr="00BA16F8">
              <w:rPr>
                <w:sz w:val="28"/>
                <w:szCs w:val="28"/>
                <w:lang w:val="kk-KZ"/>
              </w:rPr>
              <w:lastRenderedPageBreak/>
              <w:t>кабинеттерінде және медициналық ұйымдардың егу кабинеттерінде жүргізіледі.  </w:t>
            </w:r>
          </w:p>
          <w:p w:rsidR="00BA16F8" w:rsidRDefault="00BA16F8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BA16F8">
              <w:rPr>
                <w:sz w:val="28"/>
                <w:lang w:val="kk-KZ"/>
              </w:rPr>
              <w:t xml:space="preserve">Вакцинация 11-13 жас аралығындағы қыздарға жоспарлы және </w:t>
            </w:r>
            <w:r>
              <w:rPr>
                <w:sz w:val="28"/>
                <w:lang w:val="kk-KZ"/>
              </w:rPr>
              <w:t>толықтыра</w:t>
            </w:r>
            <w:r w:rsidRPr="00BA16F8">
              <w:rPr>
                <w:sz w:val="28"/>
                <w:lang w:val="kk-KZ"/>
              </w:rPr>
              <w:t xml:space="preserve"> вакцинация жүргізу үшін </w:t>
            </w:r>
            <w:r>
              <w:rPr>
                <w:sz w:val="28"/>
                <w:lang w:val="kk-KZ"/>
              </w:rPr>
              <w:t>АПВ-ға</w:t>
            </w:r>
            <w:r w:rsidRPr="00BA16F8">
              <w:rPr>
                <w:sz w:val="28"/>
                <w:lang w:val="kk-KZ"/>
              </w:rPr>
              <w:t xml:space="preserve"> қарсы вакциналардың қалдықтарын ескере отырып, вакциналардың қолда бар көлеміне байланысты жүргізіледі.</w:t>
            </w:r>
          </w:p>
          <w:p w:rsidR="00C905F3" w:rsidRPr="00A27782" w:rsidRDefault="00C905F3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Егу пункті және салқындату тізбе</w:t>
            </w:r>
            <w:r w:rsidR="00E301AE" w:rsidRPr="00A27782">
              <w:rPr>
                <w:sz w:val="28"/>
                <w:lang w:val="kk-KZ"/>
              </w:rPr>
              <w:t>гін</w:t>
            </w:r>
            <w:r w:rsidRPr="00A27782">
              <w:rPr>
                <w:sz w:val="28"/>
                <w:lang w:val="kk-KZ"/>
              </w:rPr>
              <w:t xml:space="preserve"> сақтау үшін жағдайлар жоқ білім беру ұйымдарында немесе медициналық ұйымдарда </w:t>
            </w:r>
            <w:r w:rsidR="00E301AE" w:rsidRPr="00A27782">
              <w:rPr>
                <w:sz w:val="28"/>
                <w:lang w:val="kk-KZ"/>
              </w:rPr>
              <w:t>егілуге тиіс</w:t>
            </w:r>
            <w:r w:rsidRPr="00A27782">
              <w:rPr>
                <w:sz w:val="28"/>
                <w:lang w:val="kk-KZ"/>
              </w:rPr>
              <w:t xml:space="preserve"> адамдарды АПВ-ға қарсы вакцинациялау үшін қажетті жабдықтармен (</w:t>
            </w:r>
            <w:r w:rsidR="00E301AE" w:rsidRPr="00A27782">
              <w:rPr>
                <w:sz w:val="28"/>
                <w:lang w:val="kk-KZ"/>
              </w:rPr>
              <w:t xml:space="preserve">салқындату элементтері бар </w:t>
            </w:r>
            <w:r w:rsidRPr="00A27782">
              <w:rPr>
                <w:sz w:val="28"/>
                <w:lang w:val="kk-KZ"/>
              </w:rPr>
              <w:t xml:space="preserve">вакциналарды </w:t>
            </w:r>
            <w:r w:rsidR="00E301AE" w:rsidRPr="00A27782">
              <w:rPr>
                <w:sz w:val="28"/>
                <w:lang w:val="kk-KZ"/>
              </w:rPr>
              <w:t>т</w:t>
            </w:r>
            <w:r w:rsidRPr="00A27782">
              <w:rPr>
                <w:sz w:val="28"/>
                <w:lang w:val="kk-KZ"/>
              </w:rPr>
              <w:t>асымалдауға арналған термоконтейнерлермен, шокқа қарсы терапия жиынтықтарымен</w:t>
            </w:r>
            <w:r w:rsidRPr="00852F45">
              <w:rPr>
                <w:sz w:val="28"/>
                <w:lang w:val="kk-KZ"/>
              </w:rPr>
              <w:t xml:space="preserve">, </w:t>
            </w:r>
            <w:r w:rsidR="00852F45" w:rsidRPr="00852F45">
              <w:rPr>
                <w:sz w:val="28"/>
                <w:lang w:val="kk-KZ"/>
              </w:rPr>
              <w:t xml:space="preserve">«А» сыныбының және «Б» сыныбының медициналық қалдықтарын медициналық қалдықтарды қауіпсіз жинауға және кәдеге </w:t>
            </w:r>
            <w:r w:rsidR="00852F45">
              <w:rPr>
                <w:sz w:val="28"/>
                <w:lang w:val="kk-KZ"/>
              </w:rPr>
              <w:t>жаратуға арналған контейнерлер (</w:t>
            </w:r>
            <w:r w:rsidR="00852F45" w:rsidRPr="00852F45">
              <w:rPr>
                <w:sz w:val="28"/>
                <w:lang w:val="kk-KZ"/>
              </w:rPr>
              <w:t>бұдан әрі – ҚЖКЖК)</w:t>
            </w:r>
            <w:r w:rsidRPr="00852F45">
              <w:rPr>
                <w:sz w:val="28"/>
                <w:lang w:val="kk-KZ"/>
              </w:rPr>
              <w:t>)</w:t>
            </w:r>
            <w:r w:rsidRPr="00A27782">
              <w:rPr>
                <w:sz w:val="28"/>
                <w:lang w:val="kk-KZ"/>
              </w:rPr>
              <w:t xml:space="preserve"> жарақтандырылған және оқытылған медицина персонал</w:t>
            </w:r>
            <w:r w:rsidR="00E301AE" w:rsidRPr="00A27782">
              <w:rPr>
                <w:sz w:val="28"/>
                <w:lang w:val="kk-KZ"/>
              </w:rPr>
              <w:t>ы</w:t>
            </w:r>
            <w:r w:rsidRPr="00A27782">
              <w:rPr>
                <w:sz w:val="28"/>
                <w:lang w:val="kk-KZ"/>
              </w:rPr>
              <w:t xml:space="preserve">мен </w:t>
            </w:r>
            <w:r w:rsidR="00E301AE" w:rsidRPr="00A27782">
              <w:rPr>
                <w:sz w:val="28"/>
                <w:lang w:val="kk-KZ"/>
              </w:rPr>
              <w:t xml:space="preserve">толықтырылған </w:t>
            </w:r>
            <w:r w:rsidRPr="00A27782">
              <w:rPr>
                <w:sz w:val="28"/>
                <w:lang w:val="kk-KZ"/>
              </w:rPr>
              <w:t>көшпелі егу бригадалары ұйымдастырылады.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Егу бригадасы әрбір егу пунктінде </w:t>
            </w:r>
            <w:r w:rsidR="00E301AE" w:rsidRPr="00A27782">
              <w:rPr>
                <w:sz w:val="28"/>
                <w:lang w:val="kk-KZ"/>
              </w:rPr>
              <w:t>қалыптастырылады</w:t>
            </w:r>
            <w:r w:rsidR="00514F3D" w:rsidRPr="00A27782">
              <w:rPr>
                <w:sz w:val="28"/>
                <w:lang w:val="kk-KZ"/>
              </w:rPr>
              <w:t>. 1 егу бригадасының құрамы мыналарды қамтиды:</w:t>
            </w:r>
            <w:r w:rsidRPr="00A27782">
              <w:rPr>
                <w:sz w:val="28"/>
                <w:lang w:val="kk-KZ"/>
              </w:rPr>
              <w:t xml:space="preserve"> дәрігер </w:t>
            </w:r>
            <w:r w:rsidR="00514F3D" w:rsidRPr="00A27782">
              <w:rPr>
                <w:sz w:val="28"/>
                <w:lang w:val="kk-KZ"/>
              </w:rPr>
              <w:t>–</w:t>
            </w:r>
            <w:r w:rsidRPr="00A27782">
              <w:rPr>
                <w:sz w:val="28"/>
                <w:lang w:val="kk-KZ"/>
              </w:rPr>
              <w:t xml:space="preserve"> 1, егу ме</w:t>
            </w:r>
            <w:r w:rsidR="00514F3D" w:rsidRPr="00A27782">
              <w:rPr>
                <w:sz w:val="28"/>
                <w:lang w:val="kk-KZ"/>
              </w:rPr>
              <w:t>йіргері</w:t>
            </w:r>
            <w:r w:rsidRPr="00A27782">
              <w:rPr>
                <w:sz w:val="28"/>
                <w:lang w:val="kk-KZ"/>
              </w:rPr>
              <w:t xml:space="preserve"> – 1 және қажет болған жағдайда тіркеуші – 1. Ауылдық жерлерде егу бригадасын</w:t>
            </w:r>
            <w:r w:rsidR="00514F3D" w:rsidRPr="00A27782">
              <w:rPr>
                <w:sz w:val="28"/>
                <w:lang w:val="kk-KZ"/>
              </w:rPr>
              <w:t xml:space="preserve"> мынадай құрамда ұйымдастыруға жол беріледі</w:t>
            </w:r>
            <w:r w:rsidRPr="00A27782">
              <w:rPr>
                <w:sz w:val="28"/>
                <w:lang w:val="kk-KZ"/>
              </w:rPr>
              <w:t xml:space="preserve">: (дәрігер болмаған кезде) </w:t>
            </w:r>
            <w:r w:rsidR="00514F3D" w:rsidRPr="00A27782">
              <w:rPr>
                <w:sz w:val="28"/>
                <w:lang w:val="kk-KZ"/>
              </w:rPr>
              <w:t>фельдшер –</w:t>
            </w:r>
            <w:r w:rsidRPr="00A27782">
              <w:rPr>
                <w:sz w:val="28"/>
                <w:lang w:val="kk-KZ"/>
              </w:rPr>
              <w:t xml:space="preserve"> 1, егу ме</w:t>
            </w:r>
            <w:r w:rsidR="00514F3D" w:rsidRPr="00A27782">
              <w:rPr>
                <w:sz w:val="28"/>
                <w:lang w:val="kk-KZ"/>
              </w:rPr>
              <w:t>йіргері</w:t>
            </w:r>
            <w:r w:rsidRPr="00A27782">
              <w:rPr>
                <w:sz w:val="28"/>
                <w:lang w:val="kk-KZ"/>
              </w:rPr>
              <w:t xml:space="preserve"> </w:t>
            </w:r>
            <w:r w:rsidR="00514F3D" w:rsidRPr="00A27782">
              <w:rPr>
                <w:sz w:val="28"/>
                <w:lang w:val="kk-KZ"/>
              </w:rPr>
              <w:t>–</w:t>
            </w:r>
            <w:r w:rsidRPr="00A27782">
              <w:rPr>
                <w:sz w:val="28"/>
                <w:lang w:val="kk-KZ"/>
              </w:rPr>
              <w:t xml:space="preserve"> 1, қаж</w:t>
            </w:r>
            <w:r w:rsidR="00514F3D" w:rsidRPr="00A27782">
              <w:rPr>
                <w:sz w:val="28"/>
                <w:lang w:val="kk-KZ"/>
              </w:rPr>
              <w:t>ет болған жағдайда тіркеуші – 1.</w:t>
            </w:r>
          </w:p>
          <w:p w:rsidR="00CA7D2A" w:rsidRPr="00A27782" w:rsidRDefault="00DB1CC0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Б</w:t>
            </w:r>
            <w:r w:rsidRPr="00DB1CC0">
              <w:rPr>
                <w:sz w:val="28"/>
                <w:lang w:val="kk-KZ"/>
              </w:rPr>
              <w:t>ілім беру ұйымдары</w:t>
            </w:r>
            <w:r w:rsidR="00913D1C">
              <w:rPr>
                <w:sz w:val="28"/>
                <w:lang w:val="kk-KZ"/>
              </w:rPr>
              <w:t>ндағы</w:t>
            </w:r>
            <w:r w:rsidR="00CA7D2A" w:rsidRPr="00A27782">
              <w:rPr>
                <w:sz w:val="28"/>
                <w:lang w:val="kk-KZ"/>
              </w:rPr>
              <w:t xml:space="preserve"> егу пункттері жасөспірімдердің </w:t>
            </w:r>
            <w:r w:rsidR="007A5D2F" w:rsidRPr="00A27782">
              <w:rPr>
                <w:sz w:val="28"/>
                <w:lang w:val="kk-KZ"/>
              </w:rPr>
              <w:t>шоғырлануын</w:t>
            </w:r>
            <w:r w:rsidR="00CA7D2A" w:rsidRPr="00A27782">
              <w:rPr>
                <w:sz w:val="28"/>
                <w:lang w:val="kk-KZ"/>
              </w:rPr>
              <w:t xml:space="preserve"> болдырмайтын егілетін адамдардың тұрақты біржақты ағынын қамтамасыз ете отырып ұйымдастырылады.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Жүргізілген профилактикалық егулер </w:t>
            </w:r>
            <w:r w:rsidR="00514F3D" w:rsidRPr="00A27782">
              <w:rPr>
                <w:sz w:val="28"/>
                <w:lang w:val="kk-KZ"/>
              </w:rPr>
              <w:t>профилактикалық е</w:t>
            </w:r>
            <w:r w:rsidR="00D44865">
              <w:rPr>
                <w:sz w:val="28"/>
                <w:lang w:val="kk-KZ"/>
              </w:rPr>
              <w:t>кпел</w:t>
            </w:r>
            <w:r w:rsidR="00514F3D" w:rsidRPr="00A27782">
              <w:rPr>
                <w:sz w:val="28"/>
                <w:lang w:val="kk-KZ"/>
              </w:rPr>
              <w:t xml:space="preserve">ерді жүргізу күнін, егу түрін, препаратты өндірушіні, вакцинаға реакцияны көрсете отырып, </w:t>
            </w:r>
            <w:r w:rsidRPr="00A27782">
              <w:rPr>
                <w:sz w:val="28"/>
                <w:lang w:val="kk-KZ"/>
              </w:rPr>
              <w:t>белгіленген есепке алу нысандарында (профилактикалық е</w:t>
            </w:r>
            <w:r w:rsidR="0014622E">
              <w:rPr>
                <w:sz w:val="28"/>
                <w:lang w:val="kk-KZ"/>
              </w:rPr>
              <w:t>кпе</w:t>
            </w:r>
            <w:r w:rsidRPr="00A27782">
              <w:rPr>
                <w:sz w:val="28"/>
                <w:lang w:val="kk-KZ"/>
              </w:rPr>
              <w:t xml:space="preserve">лерді есепке алу журналы, </w:t>
            </w:r>
            <w:r w:rsidR="00852F45">
              <w:rPr>
                <w:sz w:val="28"/>
                <w:lang w:val="kk-KZ"/>
              </w:rPr>
              <w:t>медициналық ақпараттық жүйелер</w:t>
            </w:r>
            <w:r w:rsidRPr="00A27782">
              <w:rPr>
                <w:sz w:val="28"/>
                <w:lang w:val="kk-KZ"/>
              </w:rPr>
              <w:t xml:space="preserve">, ҚР ДСМ </w:t>
            </w:r>
            <w:r w:rsidR="00852F45">
              <w:rPr>
                <w:sz w:val="28"/>
                <w:lang w:val="kk-KZ"/>
              </w:rPr>
              <w:t>Бекітілген халық тіркелімі</w:t>
            </w:r>
            <w:r w:rsidRPr="00A27782">
              <w:rPr>
                <w:sz w:val="28"/>
                <w:lang w:val="kk-KZ"/>
              </w:rPr>
              <w:t xml:space="preserve"> «Вакцинациялау» модулі (бұдан әрі – Модуль)) тіркеледі.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Вакцинация жүргізу барысында профилактикалық е</w:t>
            </w:r>
            <w:r w:rsidR="0014622E">
              <w:rPr>
                <w:sz w:val="28"/>
                <w:lang w:val="kk-KZ"/>
              </w:rPr>
              <w:t xml:space="preserve">кпелерді </w:t>
            </w:r>
            <w:r w:rsidRPr="00A27782">
              <w:rPr>
                <w:sz w:val="28"/>
                <w:lang w:val="kk-KZ"/>
              </w:rPr>
              <w:t xml:space="preserve"> жүргізетін медицина қызметкерлері жүргізілген е</w:t>
            </w:r>
            <w:r w:rsidR="0014622E">
              <w:rPr>
                <w:sz w:val="28"/>
                <w:lang w:val="kk-KZ"/>
              </w:rPr>
              <w:t>кпе</w:t>
            </w:r>
            <w:r w:rsidRPr="00A27782">
              <w:rPr>
                <w:sz w:val="28"/>
                <w:lang w:val="kk-KZ"/>
              </w:rPr>
              <w:t>лер, бас тартулар, медициналық</w:t>
            </w:r>
            <w:r w:rsidR="0014622E">
              <w:rPr>
                <w:sz w:val="28"/>
                <w:lang w:val="kk-KZ"/>
              </w:rPr>
              <w:t xml:space="preserve"> себептерге байланысты </w:t>
            </w:r>
            <w:r w:rsidR="00514F3D" w:rsidRPr="00A27782">
              <w:rPr>
                <w:sz w:val="28"/>
                <w:lang w:val="kk-KZ"/>
              </w:rPr>
              <w:t>кейінге қалдырулар</w:t>
            </w:r>
            <w:r w:rsidRPr="00A27782">
              <w:rPr>
                <w:sz w:val="28"/>
                <w:lang w:val="kk-KZ"/>
              </w:rPr>
              <w:t xml:space="preserve"> және вакцинаны пайдалану туралы деректерді </w:t>
            </w:r>
            <w:r w:rsidR="002641A6" w:rsidRPr="00A27782">
              <w:rPr>
                <w:sz w:val="28"/>
                <w:lang w:val="kk-KZ"/>
              </w:rPr>
              <w:t xml:space="preserve">Модульге </w:t>
            </w:r>
            <w:r w:rsidRPr="00A27782">
              <w:rPr>
                <w:sz w:val="28"/>
                <w:lang w:val="kk-KZ"/>
              </w:rPr>
              <w:t>енгізеді.</w:t>
            </w:r>
          </w:p>
          <w:p w:rsidR="00CA7D2A" w:rsidRPr="00A27782" w:rsidRDefault="00CA7D2A" w:rsidP="00F44B58">
            <w:pPr>
              <w:tabs>
                <w:tab w:val="left" w:pos="567"/>
              </w:tabs>
              <w:ind w:right="139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tabs>
                <w:tab w:val="left" w:pos="567"/>
              </w:tabs>
              <w:ind w:right="139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A27782">
              <w:rPr>
                <w:b/>
                <w:sz w:val="28"/>
                <w:szCs w:val="28"/>
                <w:lang w:val="kk-KZ"/>
              </w:rPr>
              <w:t xml:space="preserve">2. </w:t>
            </w:r>
            <w:r w:rsidRPr="00A27782">
              <w:rPr>
                <w:b/>
                <w:sz w:val="28"/>
                <w:lang w:val="kk-KZ"/>
              </w:rPr>
              <w:t>Иммундау жүргізу қауіпсіздігі</w:t>
            </w:r>
          </w:p>
          <w:p w:rsidR="00CA7D2A" w:rsidRPr="00A27782" w:rsidRDefault="00CA7D2A" w:rsidP="00F44B58">
            <w:pPr>
              <w:ind w:right="139" w:firstLine="709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Профилактикалық е</w:t>
            </w:r>
            <w:r w:rsidR="00603BEE">
              <w:rPr>
                <w:sz w:val="28"/>
                <w:lang w:val="kk-KZ"/>
              </w:rPr>
              <w:t>кпе</w:t>
            </w:r>
            <w:r w:rsidRPr="00A27782">
              <w:rPr>
                <w:sz w:val="28"/>
                <w:lang w:val="kk-KZ"/>
              </w:rPr>
              <w:t xml:space="preserve">лерді жүргізуге арналған егу кабинеті </w:t>
            </w:r>
            <w:r w:rsidR="00E64E00">
              <w:rPr>
                <w:sz w:val="28"/>
                <w:lang w:val="kk-KZ"/>
              </w:rPr>
              <w:t xml:space="preserve">                 </w:t>
            </w:r>
            <w:r w:rsidR="002641A6" w:rsidRPr="00A27782">
              <w:rPr>
                <w:sz w:val="28"/>
                <w:lang w:val="kk-KZ"/>
              </w:rPr>
              <w:t xml:space="preserve">2023 жылғы 21 қыркүйектегі </w:t>
            </w:r>
            <w:r w:rsidRPr="00A27782">
              <w:rPr>
                <w:sz w:val="28"/>
                <w:lang w:val="kk-KZ"/>
              </w:rPr>
              <w:t>№ 150 бұйрықпен бекітілген «Халыққа профилактикалық екпелерді ұйымдастыруға және жүргізуге қойылатын санитариялық-эпидемиологиялық талаптар</w:t>
            </w:r>
            <w:r w:rsidR="00C905F3" w:rsidRPr="00A27782">
              <w:rPr>
                <w:sz w:val="28"/>
                <w:lang w:val="kk-KZ"/>
              </w:rPr>
              <w:t>»</w:t>
            </w:r>
            <w:r w:rsidRPr="00A27782">
              <w:rPr>
                <w:sz w:val="28"/>
                <w:lang w:val="kk-KZ"/>
              </w:rPr>
              <w:t xml:space="preserve"> санитариялық қағидаларына сәйкес жарақтандырылады. Бұл ретте шокқа қарсы терапия құралдарының толықтығын және жарамдылық мерзімдерін сақтауды қамтамасыз ету қажет.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lastRenderedPageBreak/>
              <w:t xml:space="preserve">Егу кабинеттерінде иммундауды ұйымдастыру кезінде: </w:t>
            </w:r>
          </w:p>
          <w:p w:rsidR="00CA7D2A" w:rsidRPr="00A27782" w:rsidRDefault="00CA7D2A" w:rsidP="00F44B58">
            <w:pPr>
              <w:pStyle w:val="a5"/>
              <w:tabs>
                <w:tab w:val="left" w:pos="851"/>
              </w:tabs>
              <w:ind w:left="0"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1) уақыт аралықтарын және қашықтықты сақтау шараларын сақтау; </w:t>
            </w:r>
          </w:p>
          <w:p w:rsidR="00CA7D2A" w:rsidRPr="00A27782" w:rsidRDefault="00CA7D2A" w:rsidP="00F44B58">
            <w:pPr>
              <w:pStyle w:val="a5"/>
              <w:tabs>
                <w:tab w:val="left" w:pos="851"/>
              </w:tabs>
              <w:ind w:left="0"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2) егу кабинетінде </w:t>
            </w:r>
            <w:r w:rsidR="002641A6" w:rsidRPr="00A27782">
              <w:rPr>
                <w:sz w:val="28"/>
                <w:lang w:val="kk-KZ"/>
              </w:rPr>
              <w:t>адамдардың шоғырлануына</w:t>
            </w:r>
            <w:r w:rsidRPr="00A27782">
              <w:rPr>
                <w:sz w:val="28"/>
                <w:lang w:val="kk-KZ"/>
              </w:rPr>
              <w:t xml:space="preserve"> жол бермей, </w:t>
            </w:r>
            <w:r w:rsidR="002641A6" w:rsidRPr="00A27782">
              <w:rPr>
                <w:sz w:val="28"/>
                <w:lang w:val="kk-KZ"/>
              </w:rPr>
              <w:t xml:space="preserve">вакцинациялауға </w:t>
            </w:r>
            <w:r w:rsidRPr="00A27782">
              <w:rPr>
                <w:sz w:val="28"/>
                <w:lang w:val="kk-KZ"/>
              </w:rPr>
              <w:t>3 қыздан ас</w:t>
            </w:r>
            <w:r w:rsidR="002641A6" w:rsidRPr="00A27782">
              <w:rPr>
                <w:sz w:val="28"/>
                <w:lang w:val="kk-KZ"/>
              </w:rPr>
              <w:t>ырмай</w:t>
            </w:r>
            <w:r w:rsidRPr="00A27782">
              <w:rPr>
                <w:sz w:val="28"/>
                <w:lang w:val="kk-KZ"/>
              </w:rPr>
              <w:t xml:space="preserve"> шақыру</w:t>
            </w:r>
            <w:r w:rsidR="002641A6" w:rsidRPr="00A27782">
              <w:rPr>
                <w:sz w:val="28"/>
                <w:lang w:val="kk-KZ"/>
              </w:rPr>
              <w:t xml:space="preserve"> қамтамасыз етіледі</w:t>
            </w:r>
            <w:r w:rsidRPr="00A27782">
              <w:rPr>
                <w:sz w:val="28"/>
                <w:lang w:val="kk-KZ"/>
              </w:rPr>
              <w:t>; бұл ретте 1 жұмыс күні ішінде бір егу бригадасы</w:t>
            </w:r>
            <w:r w:rsidR="002641A6" w:rsidRPr="00A27782">
              <w:rPr>
                <w:sz w:val="28"/>
                <w:lang w:val="kk-KZ"/>
              </w:rPr>
              <w:t>на</w:t>
            </w:r>
            <w:r w:rsidRPr="00A27782">
              <w:rPr>
                <w:sz w:val="28"/>
                <w:lang w:val="kk-KZ"/>
              </w:rPr>
              <w:t xml:space="preserve"> 40 қыздан ас</w:t>
            </w:r>
            <w:r w:rsidR="002641A6" w:rsidRPr="00A27782">
              <w:rPr>
                <w:sz w:val="28"/>
                <w:lang w:val="kk-KZ"/>
              </w:rPr>
              <w:t>ырмай</w:t>
            </w:r>
            <w:r w:rsidRPr="00A27782">
              <w:rPr>
                <w:sz w:val="28"/>
                <w:lang w:val="kk-KZ"/>
              </w:rPr>
              <w:t xml:space="preserve"> вакцинациялау</w:t>
            </w:r>
            <w:r w:rsidR="002641A6" w:rsidRPr="00A27782">
              <w:rPr>
                <w:sz w:val="28"/>
                <w:lang w:val="kk-KZ"/>
              </w:rPr>
              <w:t xml:space="preserve"> ұсыныла</w:t>
            </w:r>
            <w:r w:rsidRPr="00A27782">
              <w:rPr>
                <w:sz w:val="28"/>
                <w:lang w:val="kk-KZ"/>
              </w:rPr>
              <w:t xml:space="preserve">ды; </w:t>
            </w:r>
          </w:p>
          <w:p w:rsidR="00CA7D2A" w:rsidRPr="00A27782" w:rsidRDefault="00CA7D2A" w:rsidP="00F44B58">
            <w:pPr>
              <w:tabs>
                <w:tab w:val="left" w:pos="851"/>
              </w:tabs>
              <w:ind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3) </w:t>
            </w:r>
            <w:r w:rsidR="002641A6" w:rsidRPr="00A27782">
              <w:rPr>
                <w:sz w:val="28"/>
                <w:lang w:val="kk-KZ"/>
              </w:rPr>
              <w:t>егілген</w:t>
            </w:r>
            <w:r w:rsidRPr="00A27782">
              <w:rPr>
                <w:sz w:val="28"/>
                <w:lang w:val="kk-KZ"/>
              </w:rPr>
              <w:t xml:space="preserve"> адамдар вакцинациядан кейін 30 минут </w:t>
            </w:r>
            <w:r w:rsidR="00710D9C">
              <w:rPr>
                <w:sz w:val="28"/>
                <w:lang w:val="kk-KZ"/>
              </w:rPr>
              <w:t>бойы</w:t>
            </w:r>
            <w:r w:rsidRPr="00A27782">
              <w:rPr>
                <w:sz w:val="28"/>
                <w:lang w:val="kk-KZ"/>
              </w:rPr>
              <w:t xml:space="preserve"> медициналық бақылауда болатын жеке желдетілетін үй-жайды бөлу;</w:t>
            </w:r>
          </w:p>
          <w:p w:rsidR="00CA7D2A" w:rsidRPr="00A27782" w:rsidRDefault="00CA7D2A" w:rsidP="00F44B58">
            <w:pPr>
              <w:tabs>
                <w:tab w:val="left" w:pos="851"/>
              </w:tabs>
              <w:ind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4) инфекциялардың алдын алу және инфекциялық бақылау қағидаттарын сақтау;</w:t>
            </w:r>
          </w:p>
          <w:p w:rsidR="00CA7D2A" w:rsidRPr="00A27782" w:rsidRDefault="00CA7D2A" w:rsidP="00F44B58">
            <w:pPr>
              <w:tabs>
                <w:tab w:val="left" w:pos="851"/>
              </w:tabs>
              <w:ind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5) психо</w:t>
            </w:r>
            <w:r w:rsidR="003A6C80">
              <w:rPr>
                <w:sz w:val="28"/>
                <w:lang w:val="kk-KZ"/>
              </w:rPr>
              <w:t>логиялық</w:t>
            </w:r>
            <w:r w:rsidR="002641A6" w:rsidRPr="00A27782">
              <w:rPr>
                <w:sz w:val="28"/>
                <w:lang w:val="kk-KZ"/>
              </w:rPr>
              <w:t>-</w:t>
            </w:r>
            <w:r w:rsidRPr="00A27782">
              <w:rPr>
                <w:sz w:val="28"/>
                <w:lang w:val="kk-KZ"/>
              </w:rPr>
              <w:t>эмоци</w:t>
            </w:r>
            <w:r w:rsidR="002641A6" w:rsidRPr="00A27782">
              <w:rPr>
                <w:sz w:val="28"/>
                <w:lang w:val="kk-KZ"/>
              </w:rPr>
              <w:t xml:space="preserve">ялық </w:t>
            </w:r>
            <w:r w:rsidR="003A6C80">
              <w:rPr>
                <w:sz w:val="28"/>
                <w:lang w:val="kk-KZ"/>
              </w:rPr>
              <w:t>жүктемені</w:t>
            </w:r>
            <w:r w:rsidRPr="00A27782">
              <w:rPr>
                <w:sz w:val="28"/>
                <w:lang w:val="kk-KZ"/>
              </w:rPr>
              <w:t xml:space="preserve"> </w:t>
            </w:r>
            <w:r w:rsidR="002641A6" w:rsidRPr="00A27782">
              <w:rPr>
                <w:sz w:val="28"/>
                <w:lang w:val="kk-KZ"/>
              </w:rPr>
              <w:t>болдырмау</w:t>
            </w:r>
            <w:r w:rsidRPr="00A27782">
              <w:rPr>
                <w:sz w:val="28"/>
                <w:lang w:val="kk-KZ"/>
              </w:rPr>
              <w:t xml:space="preserve"> мақсатында түсіндіру жұмыстары үшін мектеп</w:t>
            </w:r>
            <w:r w:rsidR="002641A6" w:rsidRPr="00A27782">
              <w:rPr>
                <w:sz w:val="28"/>
                <w:lang w:val="kk-KZ"/>
              </w:rPr>
              <w:t>тің</w:t>
            </w:r>
            <w:r w:rsidRPr="00A27782">
              <w:rPr>
                <w:sz w:val="28"/>
                <w:lang w:val="kk-KZ"/>
              </w:rPr>
              <w:t xml:space="preserve"> психологын немесе әлеуметтік педагогты тарту;</w:t>
            </w:r>
          </w:p>
          <w:p w:rsidR="00CA7D2A" w:rsidRPr="00A27782" w:rsidRDefault="00CA7D2A" w:rsidP="00F44B58">
            <w:pPr>
              <w:tabs>
                <w:tab w:val="left" w:pos="851"/>
              </w:tabs>
              <w:ind w:right="139" w:firstLine="851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6) вакцинация </w:t>
            </w:r>
            <w:r w:rsidR="00E143F7" w:rsidRPr="00A27782">
              <w:rPr>
                <w:sz w:val="28"/>
                <w:lang w:val="kk-KZ"/>
              </w:rPr>
              <w:t xml:space="preserve">барысында </w:t>
            </w:r>
            <w:r w:rsidRPr="00A27782">
              <w:rPr>
                <w:sz w:val="28"/>
                <w:lang w:val="kk-KZ"/>
              </w:rPr>
              <w:t>құлаудың алдын алу мақсатында отыр</w:t>
            </w:r>
            <w:r w:rsidR="00E143F7" w:rsidRPr="00A27782">
              <w:rPr>
                <w:sz w:val="28"/>
                <w:lang w:val="kk-KZ"/>
              </w:rPr>
              <w:t xml:space="preserve">ғызып немесе жатқызып егу жүргізу, </w:t>
            </w:r>
            <w:r w:rsidRPr="00A27782">
              <w:rPr>
                <w:sz w:val="28"/>
                <w:lang w:val="kk-KZ"/>
              </w:rPr>
              <w:t xml:space="preserve">аш қарынға </w:t>
            </w:r>
            <w:r w:rsidR="00E143F7" w:rsidRPr="00A27782">
              <w:rPr>
                <w:sz w:val="28"/>
                <w:lang w:val="kk-KZ"/>
              </w:rPr>
              <w:t>егу жүргізбеу қамтамасыз етіледі</w:t>
            </w:r>
            <w:r w:rsidRPr="00A27782">
              <w:rPr>
                <w:sz w:val="28"/>
                <w:lang w:val="kk-KZ"/>
              </w:rPr>
              <w:t>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Вакцинаны енгізу қауіпсіздігі мақсатында: </w:t>
            </w:r>
          </w:p>
          <w:p w:rsidR="00CA7D2A" w:rsidRPr="00A27782" w:rsidRDefault="00CA7D2A" w:rsidP="00F44B58">
            <w:pPr>
              <w:pStyle w:val="a5"/>
              <w:tabs>
                <w:tab w:val="left" w:pos="851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1) </w:t>
            </w:r>
            <w:r w:rsidR="00E143F7" w:rsidRPr="00A27782">
              <w:rPr>
                <w:sz w:val="28"/>
                <w:lang w:val="kk-KZ"/>
              </w:rPr>
              <w:t>пайдалану</w:t>
            </w:r>
            <w:r w:rsidRPr="00A27782">
              <w:rPr>
                <w:sz w:val="28"/>
                <w:lang w:val="kk-KZ"/>
              </w:rPr>
              <w:t xml:space="preserve"> алдында әрбір бірліктің таңбалауын (</w:t>
            </w:r>
            <w:r w:rsidR="00E143F7" w:rsidRPr="00A27782">
              <w:rPr>
                <w:sz w:val="28"/>
                <w:lang w:val="kk-KZ"/>
              </w:rPr>
              <w:t xml:space="preserve">препараттың </w:t>
            </w:r>
            <w:r w:rsidRPr="00A27782">
              <w:rPr>
                <w:sz w:val="28"/>
                <w:lang w:val="kk-KZ"/>
              </w:rPr>
              <w:t>атауы</w:t>
            </w:r>
            <w:r w:rsidR="00E160BE">
              <w:rPr>
                <w:sz w:val="28"/>
                <w:lang w:val="kk-KZ"/>
              </w:rPr>
              <w:t>ның</w:t>
            </w:r>
            <w:r w:rsidRPr="00A27782">
              <w:rPr>
                <w:sz w:val="28"/>
                <w:lang w:val="kk-KZ"/>
              </w:rPr>
              <w:t>, жарамдылық мерзімі</w:t>
            </w:r>
            <w:r w:rsidR="00E160BE">
              <w:rPr>
                <w:sz w:val="28"/>
                <w:lang w:val="kk-KZ"/>
              </w:rPr>
              <w:t>нің</w:t>
            </w:r>
            <w:r w:rsidRPr="00A27782">
              <w:rPr>
                <w:sz w:val="28"/>
                <w:lang w:val="kk-KZ"/>
              </w:rPr>
              <w:t xml:space="preserve">, сыртқы түрінің нұсқаулықтағы сипаттамаға сәйкестігі, тұтастығы) мұқият зерделеу;  </w:t>
            </w:r>
          </w:p>
          <w:p w:rsidR="00CA7D2A" w:rsidRPr="00E160BE" w:rsidRDefault="00E160BE" w:rsidP="00F44B58">
            <w:pPr>
              <w:tabs>
                <w:tab w:val="left" w:pos="851"/>
              </w:tabs>
              <w:ind w:right="139" w:firstLine="709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2) </w:t>
            </w:r>
            <w:r w:rsidR="00CA7D2A" w:rsidRPr="00E160BE">
              <w:rPr>
                <w:sz w:val="28"/>
                <w:lang w:val="kk-KZ"/>
              </w:rPr>
              <w:t>нұсқаулыққа сәйкес вакцинаны сақтау және тасымалдау шарттарын сақтау (плюс 2°C-тан плюс 8°C-қа дейінгі температурада, жарықтан қорға</w:t>
            </w:r>
            <w:r w:rsidR="00E143F7" w:rsidRPr="00E160BE">
              <w:rPr>
                <w:sz w:val="28"/>
                <w:lang w:val="kk-KZ"/>
              </w:rPr>
              <w:t>у керек. Мұздатпау керек</w:t>
            </w:r>
            <w:r w:rsidR="00CA7D2A" w:rsidRPr="00E160BE">
              <w:rPr>
                <w:sz w:val="28"/>
                <w:lang w:val="kk-KZ"/>
              </w:rPr>
              <w:t>).</w:t>
            </w:r>
          </w:p>
          <w:p w:rsidR="00CA7D2A" w:rsidRPr="00E160BE" w:rsidRDefault="00E160BE" w:rsidP="00F44B58">
            <w:pPr>
              <w:tabs>
                <w:tab w:val="left" w:pos="851"/>
              </w:tabs>
              <w:ind w:right="139" w:firstLine="709"/>
              <w:jc w:val="both"/>
              <w:rPr>
                <w:sz w:val="28"/>
                <w:lang w:val="kk-KZ"/>
              </w:rPr>
            </w:pPr>
            <w:r w:rsidRPr="00E160BE">
              <w:rPr>
                <w:sz w:val="28"/>
                <w:lang w:val="kk-KZ"/>
              </w:rPr>
              <w:t xml:space="preserve">3) </w:t>
            </w:r>
            <w:r w:rsidR="00E143F7" w:rsidRPr="00E160BE">
              <w:rPr>
                <w:sz w:val="28"/>
                <w:lang w:val="kk-KZ"/>
              </w:rPr>
              <w:t>е</w:t>
            </w:r>
            <w:r w:rsidR="00CA7D2A" w:rsidRPr="00E160BE">
              <w:rPr>
                <w:sz w:val="28"/>
                <w:lang w:val="kk-KZ"/>
              </w:rPr>
              <w:t>гер вакцинаға қоса берілетін нұсқаулықтарда басқа нұсқаулар болмаса, енгізу орнын 70% спиртпен өңдеуді жүргізу;</w:t>
            </w:r>
          </w:p>
          <w:p w:rsidR="00CA7D2A" w:rsidRPr="0075679D" w:rsidRDefault="0075679D" w:rsidP="00F44B58">
            <w:pPr>
              <w:pStyle w:val="a5"/>
              <w:tabs>
                <w:tab w:val="left" w:pos="851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4) </w:t>
            </w:r>
            <w:r w:rsidR="00CA7D2A" w:rsidRPr="0075679D">
              <w:rPr>
                <w:sz w:val="28"/>
                <w:lang w:val="kk-KZ"/>
              </w:rPr>
              <w:t>вакцинаның қаптамасын ашу егілетін адам</w:t>
            </w:r>
            <w:r w:rsidR="00E143F7" w:rsidRPr="0075679D">
              <w:rPr>
                <w:sz w:val="28"/>
                <w:lang w:val="kk-KZ"/>
              </w:rPr>
              <w:t>ның</w:t>
            </w:r>
            <w:r w:rsidR="00CA7D2A" w:rsidRPr="0075679D">
              <w:rPr>
                <w:sz w:val="28"/>
                <w:lang w:val="kk-KZ"/>
              </w:rPr>
              <w:t xml:space="preserve"> немесе он</w:t>
            </w:r>
            <w:r>
              <w:rPr>
                <w:sz w:val="28"/>
                <w:lang w:val="kk-KZ"/>
              </w:rPr>
              <w:t xml:space="preserve">ың заңды </w:t>
            </w:r>
            <w:r w:rsidR="00CA7D2A" w:rsidRPr="0075679D">
              <w:rPr>
                <w:sz w:val="28"/>
                <w:lang w:val="kk-KZ"/>
              </w:rPr>
              <w:t>өкілі</w:t>
            </w:r>
            <w:r w:rsidR="00E143F7" w:rsidRPr="0075679D">
              <w:rPr>
                <w:sz w:val="28"/>
                <w:lang w:val="kk-KZ"/>
              </w:rPr>
              <w:t>нің көзінше</w:t>
            </w:r>
            <w:r w:rsidR="00CA7D2A" w:rsidRPr="0075679D">
              <w:rPr>
                <w:sz w:val="28"/>
                <w:lang w:val="kk-KZ"/>
              </w:rPr>
              <w:t xml:space="preserve"> вакцинация алдында тікелей жүргізіледі; </w:t>
            </w:r>
          </w:p>
          <w:p w:rsidR="00CA7D2A" w:rsidRPr="00A973F7" w:rsidRDefault="00A973F7" w:rsidP="00F44B58">
            <w:pPr>
              <w:tabs>
                <w:tab w:val="left" w:pos="851"/>
              </w:tabs>
              <w:ind w:right="139" w:firstLine="709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  <w:r w:rsidRPr="00844D93">
              <w:rPr>
                <w:sz w:val="28"/>
                <w:lang w:val="kk-KZ"/>
              </w:rPr>
              <w:t xml:space="preserve">) </w:t>
            </w:r>
            <w:r w:rsidR="00844D93" w:rsidRPr="00844D93">
              <w:rPr>
                <w:sz w:val="28"/>
                <w:lang w:val="kk-KZ"/>
              </w:rPr>
              <w:t>Қ</w:t>
            </w:r>
            <w:r w:rsidR="00E143F7" w:rsidRPr="00844D93">
              <w:rPr>
                <w:sz w:val="28"/>
                <w:lang w:val="kk-KZ"/>
              </w:rPr>
              <w:t xml:space="preserve">ЖКЖК-ны </w:t>
            </w:r>
            <w:r w:rsidR="00CA7D2A" w:rsidRPr="00844D93">
              <w:rPr>
                <w:sz w:val="28"/>
                <w:lang w:val="kk-KZ"/>
              </w:rPr>
              <w:t>инъекция</w:t>
            </w:r>
            <w:r w:rsidR="00CA7D2A" w:rsidRPr="00A973F7">
              <w:rPr>
                <w:sz w:val="28"/>
                <w:lang w:val="kk-KZ"/>
              </w:rPr>
              <w:t xml:space="preserve"> тікелей жүргізілетін орынның жанында тұрақты бет</w:t>
            </w:r>
            <w:r w:rsidR="00E143F7" w:rsidRPr="00A973F7">
              <w:rPr>
                <w:sz w:val="28"/>
                <w:lang w:val="kk-KZ"/>
              </w:rPr>
              <w:t xml:space="preserve">кейде </w:t>
            </w:r>
            <w:r w:rsidR="00CA7D2A" w:rsidRPr="00A973F7">
              <w:rPr>
                <w:sz w:val="28"/>
                <w:lang w:val="kk-KZ"/>
              </w:rPr>
              <w:t xml:space="preserve"> орналас</w:t>
            </w:r>
            <w:r w:rsidR="00E143F7" w:rsidRPr="00A973F7">
              <w:rPr>
                <w:sz w:val="28"/>
                <w:lang w:val="kk-KZ"/>
              </w:rPr>
              <w:t>тыру</w:t>
            </w:r>
            <w:r w:rsidR="00F656BC" w:rsidRPr="00A973F7">
              <w:rPr>
                <w:sz w:val="28"/>
                <w:lang w:val="kk-KZ"/>
              </w:rPr>
              <w:t xml:space="preserve"> талап етіледі</w:t>
            </w:r>
            <w:r w:rsidR="00CA7D2A" w:rsidRPr="00A973F7">
              <w:rPr>
                <w:sz w:val="28"/>
                <w:lang w:val="kk-KZ"/>
              </w:rPr>
              <w:t xml:space="preserve">; </w:t>
            </w:r>
          </w:p>
          <w:p w:rsidR="00CA7D2A" w:rsidRPr="00A973F7" w:rsidRDefault="00852F45" w:rsidP="00F44B58">
            <w:pPr>
              <w:tabs>
                <w:tab w:val="left" w:pos="851"/>
              </w:tabs>
              <w:ind w:right="139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          </w:t>
            </w:r>
            <w:r w:rsidR="00A973F7">
              <w:rPr>
                <w:sz w:val="28"/>
                <w:lang w:val="kk-KZ"/>
              </w:rPr>
              <w:t xml:space="preserve">6) </w:t>
            </w:r>
            <w:r w:rsidR="00CA7D2A" w:rsidRPr="00A973F7">
              <w:rPr>
                <w:sz w:val="28"/>
                <w:lang w:val="kk-KZ"/>
              </w:rPr>
              <w:t xml:space="preserve">пайдаланылған медициналық қалдықтарды жинау, сақтау және кәдеге жарату </w:t>
            </w:r>
            <w:r w:rsidR="00F656BC" w:rsidRPr="00A973F7">
              <w:rPr>
                <w:sz w:val="28"/>
                <w:lang w:val="kk-KZ"/>
              </w:rPr>
              <w:t>«</w:t>
            </w:r>
            <w:r w:rsidR="00CA7D2A" w:rsidRPr="00A973F7">
              <w:rPr>
                <w:sz w:val="28"/>
                <w:lang w:val="kk-KZ"/>
              </w:rPr>
              <w:t>Денсаулық сақтау объектілеріне қойылатын санитариялық-эпидемиологиялық талаптар</w:t>
            </w:r>
            <w:r w:rsidR="00F656BC" w:rsidRPr="00A973F7">
              <w:rPr>
                <w:sz w:val="28"/>
                <w:lang w:val="kk-KZ"/>
              </w:rPr>
              <w:t xml:space="preserve">» </w:t>
            </w:r>
            <w:r w:rsidR="00CA7D2A" w:rsidRPr="00A973F7">
              <w:rPr>
                <w:sz w:val="28"/>
                <w:lang w:val="kk-KZ"/>
              </w:rPr>
              <w:t>санитариялық қағидаларын бекіту туралы</w:t>
            </w:r>
            <w:r w:rsidR="00F656BC" w:rsidRPr="00A973F7">
              <w:rPr>
                <w:sz w:val="28"/>
                <w:lang w:val="kk-KZ"/>
              </w:rPr>
              <w:t xml:space="preserve">» </w:t>
            </w:r>
            <w:r w:rsidR="00CA7D2A" w:rsidRPr="00A973F7">
              <w:rPr>
                <w:sz w:val="28"/>
                <w:lang w:val="kk-KZ"/>
              </w:rPr>
              <w:t xml:space="preserve">Қазақстан Республикасы Денсаулық сақтау министрінің 2020 жылғы </w:t>
            </w:r>
            <w:r w:rsidR="00E64E00">
              <w:rPr>
                <w:sz w:val="28"/>
                <w:lang w:val="kk-KZ"/>
              </w:rPr>
              <w:t xml:space="preserve">                               </w:t>
            </w:r>
            <w:r w:rsidR="00CA7D2A" w:rsidRPr="00A973F7">
              <w:rPr>
                <w:sz w:val="28"/>
                <w:lang w:val="kk-KZ"/>
              </w:rPr>
              <w:t>11 тамыздағы № ҚР ДСМ-96/2020 бұйрығына сәйкес жүргізіледі.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BE23E1">
              <w:rPr>
                <w:sz w:val="28"/>
                <w:lang w:val="kk-KZ"/>
              </w:rPr>
              <w:t>Иммундау жүргіз</w:t>
            </w:r>
            <w:r w:rsidR="00F656BC" w:rsidRPr="00BE23E1">
              <w:rPr>
                <w:sz w:val="28"/>
                <w:lang w:val="kk-KZ"/>
              </w:rPr>
              <w:t xml:space="preserve">у алдында </w:t>
            </w:r>
            <w:r w:rsidRPr="00BE23E1">
              <w:rPr>
                <w:sz w:val="28"/>
                <w:lang w:val="kk-KZ"/>
              </w:rPr>
              <w:t>әрбір е</w:t>
            </w:r>
            <w:r w:rsidR="00F656BC" w:rsidRPr="00BE23E1">
              <w:rPr>
                <w:sz w:val="28"/>
                <w:lang w:val="kk-KZ"/>
              </w:rPr>
              <w:t>гілуші алатын</w:t>
            </w:r>
            <w:r w:rsidRPr="00BE23E1">
              <w:rPr>
                <w:sz w:val="28"/>
                <w:lang w:val="kk-KZ"/>
              </w:rPr>
              <w:t xml:space="preserve"> АПВ-ға қарсы екпе туралы хабардар етіледі, егіл</w:t>
            </w:r>
            <w:r w:rsidR="00F656BC" w:rsidRPr="00BE23E1">
              <w:rPr>
                <w:sz w:val="28"/>
                <w:lang w:val="kk-KZ"/>
              </w:rPr>
              <w:t>ушіге</w:t>
            </w:r>
            <w:r w:rsidRPr="00BE23E1">
              <w:rPr>
                <w:sz w:val="28"/>
                <w:lang w:val="kk-KZ"/>
              </w:rPr>
              <w:t xml:space="preserve"> профилактикалық е</w:t>
            </w:r>
            <w:r w:rsidR="00E51F27">
              <w:rPr>
                <w:sz w:val="28"/>
                <w:lang w:val="kk-KZ"/>
              </w:rPr>
              <w:t>кпе</w:t>
            </w:r>
            <w:r w:rsidRPr="00BE23E1">
              <w:rPr>
                <w:sz w:val="28"/>
                <w:lang w:val="kk-KZ"/>
              </w:rPr>
              <w:t xml:space="preserve">, иммундаудан кейінгі </w:t>
            </w:r>
            <w:r w:rsidR="00E51F27">
              <w:rPr>
                <w:sz w:val="28"/>
                <w:lang w:val="kk-KZ"/>
              </w:rPr>
              <w:t xml:space="preserve"> мүмкін болатын </w:t>
            </w:r>
            <w:r w:rsidRPr="00BE23E1">
              <w:rPr>
                <w:sz w:val="28"/>
                <w:lang w:val="kk-KZ"/>
              </w:rPr>
              <w:t xml:space="preserve">реакциялар мен қолайсыз көріністер, екпеден бас тарту салдары туралы толық және объективті ақпарат беріледі және </w:t>
            </w:r>
            <w:r w:rsidR="00F656BC" w:rsidRPr="00BE23E1">
              <w:rPr>
                <w:sz w:val="28"/>
                <w:lang w:val="kk-KZ"/>
              </w:rPr>
              <w:t>А</w:t>
            </w:r>
            <w:r w:rsidRPr="00BE23E1">
              <w:rPr>
                <w:sz w:val="28"/>
                <w:lang w:val="kk-KZ"/>
              </w:rPr>
              <w:t>лгоритмге қосымшаға сәйкес</w:t>
            </w:r>
            <w:r w:rsidRPr="00A27782">
              <w:rPr>
                <w:sz w:val="28"/>
                <w:lang w:val="kk-KZ"/>
              </w:rPr>
              <w:t xml:space="preserve"> пациентке ақпараттық материал</w:t>
            </w:r>
            <w:r w:rsidR="00F656BC" w:rsidRPr="00A27782">
              <w:rPr>
                <w:sz w:val="28"/>
                <w:lang w:val="kk-KZ"/>
              </w:rPr>
              <w:t>ы бар</w:t>
            </w:r>
            <w:r w:rsidRPr="00A27782">
              <w:rPr>
                <w:sz w:val="28"/>
                <w:lang w:val="kk-KZ"/>
              </w:rPr>
              <w:t xml:space="preserve"> жадынама береді.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Вакцинация алдында егіл</w:t>
            </w:r>
            <w:r w:rsidR="00245C68">
              <w:rPr>
                <w:sz w:val="28"/>
                <w:lang w:val="kk-KZ"/>
              </w:rPr>
              <w:t xml:space="preserve">ушілерге </w:t>
            </w:r>
            <w:r w:rsidR="00F656BC" w:rsidRPr="00A27782">
              <w:rPr>
                <w:sz w:val="28"/>
                <w:lang w:val="kk-KZ"/>
              </w:rPr>
              <w:t xml:space="preserve">2023 жылғы 21 қыркүйектегі                 </w:t>
            </w:r>
            <w:r w:rsidRPr="00A27782">
              <w:rPr>
                <w:sz w:val="28"/>
                <w:lang w:val="kk-KZ"/>
              </w:rPr>
              <w:t>№ 150 бұйрық</w:t>
            </w:r>
            <w:r w:rsidR="00F656BC" w:rsidRPr="00A27782">
              <w:rPr>
                <w:sz w:val="28"/>
                <w:lang w:val="kk-KZ"/>
              </w:rPr>
              <w:t>қа 4-қосымшағ</w:t>
            </w:r>
            <w:r w:rsidRPr="00A27782">
              <w:rPr>
                <w:sz w:val="28"/>
                <w:lang w:val="kk-KZ"/>
              </w:rPr>
              <w:t xml:space="preserve">а сәйкес сауалнама жүргізіледі.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lastRenderedPageBreak/>
              <w:t>Медицина қызметкері иммундаудан кейін</w:t>
            </w:r>
            <w:r w:rsidR="00F656BC" w:rsidRPr="00A27782">
              <w:rPr>
                <w:sz w:val="28"/>
                <w:lang w:val="kk-KZ"/>
              </w:rPr>
              <w:t>гі</w:t>
            </w:r>
            <w:r w:rsidRPr="00A27782">
              <w:rPr>
                <w:sz w:val="28"/>
                <w:lang w:val="kk-KZ"/>
              </w:rPr>
              <w:t xml:space="preserve"> қолайсыз көріністер</w:t>
            </w:r>
            <w:r w:rsidR="00F656BC" w:rsidRPr="00A27782">
              <w:rPr>
                <w:sz w:val="28"/>
                <w:lang w:val="kk-KZ"/>
              </w:rPr>
              <w:t xml:space="preserve">  (бұдан әрі – ИКҚК)</w:t>
            </w:r>
            <w:r w:rsidRPr="00A27782">
              <w:rPr>
                <w:sz w:val="28"/>
                <w:lang w:val="kk-KZ"/>
              </w:rPr>
              <w:t xml:space="preserve"> пайда болған жағдайда медициналық көмекке жүгіну қажеттілігі туралы түсіндіру жұмысын жүргізеді және </w:t>
            </w:r>
            <w:r w:rsidR="00F656BC" w:rsidRPr="00A27782">
              <w:rPr>
                <w:sz w:val="28"/>
                <w:lang w:val="kk-KZ"/>
              </w:rPr>
              <w:t>АПВ-ға</w:t>
            </w:r>
            <w:r w:rsidRPr="00A27782">
              <w:rPr>
                <w:sz w:val="28"/>
                <w:lang w:val="kk-KZ"/>
              </w:rPr>
              <w:t xml:space="preserve"> қарсы вакцинацияның екінші дозасымен вакцинациялау мерзімі</w:t>
            </w:r>
            <w:r w:rsidR="005845EB">
              <w:rPr>
                <w:sz w:val="28"/>
                <w:lang w:val="kk-KZ"/>
              </w:rPr>
              <w:t>н</w:t>
            </w:r>
            <w:r w:rsidRPr="00A27782">
              <w:rPr>
                <w:sz w:val="28"/>
                <w:lang w:val="kk-KZ"/>
              </w:rPr>
              <w:t xml:space="preserve"> хабарла</w:t>
            </w:r>
            <w:r w:rsidR="005845EB">
              <w:rPr>
                <w:sz w:val="28"/>
                <w:lang w:val="kk-KZ"/>
              </w:rPr>
              <w:t>йд</w:t>
            </w:r>
            <w:r w:rsidRPr="00A27782">
              <w:rPr>
                <w:sz w:val="28"/>
                <w:lang w:val="kk-KZ"/>
              </w:rPr>
              <w:t>ы.</w:t>
            </w:r>
          </w:p>
          <w:p w:rsidR="00CA7D2A" w:rsidRPr="00A27782" w:rsidRDefault="00CA7D2A" w:rsidP="00F44B58">
            <w:pPr>
              <w:tabs>
                <w:tab w:val="left" w:pos="1134"/>
              </w:tabs>
              <w:ind w:right="139"/>
              <w:contextualSpacing/>
              <w:jc w:val="both"/>
              <w:rPr>
                <w:strike/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tabs>
                <w:tab w:val="left" w:pos="1134"/>
              </w:tabs>
              <w:ind w:right="139" w:firstLine="709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A27782">
              <w:rPr>
                <w:b/>
                <w:sz w:val="28"/>
                <w:szCs w:val="28"/>
                <w:lang w:val="kk-KZ"/>
              </w:rPr>
              <w:t xml:space="preserve">3. </w:t>
            </w:r>
            <w:r w:rsidR="0052782C">
              <w:rPr>
                <w:b/>
                <w:sz w:val="28"/>
                <w:szCs w:val="28"/>
                <w:lang w:val="kk-KZ"/>
              </w:rPr>
              <w:t xml:space="preserve">Екпеден </w:t>
            </w:r>
            <w:r w:rsidRPr="00A27782">
              <w:rPr>
                <w:b/>
                <w:sz w:val="28"/>
                <w:szCs w:val="28"/>
                <w:lang w:val="kk-KZ"/>
              </w:rPr>
              <w:t xml:space="preserve">кейінгі </w:t>
            </w:r>
            <w:r w:rsidR="006062CD">
              <w:rPr>
                <w:b/>
                <w:sz w:val="28"/>
                <w:szCs w:val="28"/>
                <w:lang w:val="kk-KZ"/>
              </w:rPr>
              <w:t xml:space="preserve">кезеңді </w:t>
            </w:r>
            <w:r w:rsidRPr="00A27782">
              <w:rPr>
                <w:b/>
                <w:sz w:val="28"/>
                <w:szCs w:val="28"/>
                <w:lang w:val="kk-KZ"/>
              </w:rPr>
              <w:t>бақылау және адам папиллома</w:t>
            </w:r>
            <w:r w:rsidR="00F656BC" w:rsidRPr="00A27782">
              <w:rPr>
                <w:b/>
                <w:sz w:val="28"/>
                <w:szCs w:val="28"/>
                <w:lang w:val="kk-KZ"/>
              </w:rPr>
              <w:t xml:space="preserve">сы </w:t>
            </w:r>
            <w:r w:rsidRPr="00A27782">
              <w:rPr>
                <w:b/>
                <w:sz w:val="28"/>
                <w:szCs w:val="28"/>
                <w:lang w:val="kk-KZ"/>
              </w:rPr>
              <w:t xml:space="preserve">вирусына қарсы иммундаудан кейінгі </w:t>
            </w:r>
            <w:r w:rsidR="00F656BC" w:rsidRPr="00A27782">
              <w:rPr>
                <w:b/>
                <w:sz w:val="28"/>
                <w:szCs w:val="28"/>
                <w:lang w:val="kk-KZ"/>
              </w:rPr>
              <w:t>қолайсы</w:t>
            </w:r>
            <w:r w:rsidRPr="00A27782">
              <w:rPr>
                <w:b/>
                <w:sz w:val="28"/>
                <w:szCs w:val="28"/>
                <w:lang w:val="kk-KZ"/>
              </w:rPr>
              <w:t>з көріністерді терге</w:t>
            </w:r>
            <w:r w:rsidR="00F656BC" w:rsidRPr="00A27782">
              <w:rPr>
                <w:b/>
                <w:sz w:val="28"/>
                <w:szCs w:val="28"/>
                <w:lang w:val="kk-KZ"/>
              </w:rPr>
              <w:t>п-тексер</w:t>
            </w:r>
            <w:r w:rsidRPr="00A27782">
              <w:rPr>
                <w:b/>
                <w:sz w:val="28"/>
                <w:szCs w:val="28"/>
                <w:lang w:val="kk-KZ"/>
              </w:rPr>
              <w:t>у</w:t>
            </w:r>
          </w:p>
          <w:p w:rsidR="00CA7D2A" w:rsidRPr="00A27782" w:rsidRDefault="00CA7D2A" w:rsidP="00F44B58">
            <w:pPr>
              <w:tabs>
                <w:tab w:val="left" w:pos="1134"/>
              </w:tabs>
              <w:ind w:right="139" w:firstLine="709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Профилактикалық е</w:t>
            </w:r>
            <w:r w:rsidR="00900C92">
              <w:rPr>
                <w:sz w:val="28"/>
                <w:lang w:val="kk-KZ"/>
              </w:rPr>
              <w:t>кпе</w:t>
            </w:r>
            <w:r w:rsidRPr="00A27782">
              <w:rPr>
                <w:sz w:val="28"/>
                <w:lang w:val="kk-KZ"/>
              </w:rPr>
              <w:t xml:space="preserve"> жүргізілгеннен кейін АЖ-ға деректерді енгізе отырып, вакцинациядан кейін</w:t>
            </w:r>
            <w:r w:rsidR="00F656BC" w:rsidRPr="00A27782">
              <w:rPr>
                <w:sz w:val="28"/>
                <w:lang w:val="kk-KZ"/>
              </w:rPr>
              <w:t xml:space="preserve"> </w:t>
            </w:r>
            <w:r w:rsidRPr="00A27782">
              <w:rPr>
                <w:sz w:val="28"/>
                <w:lang w:val="kk-KZ"/>
              </w:rPr>
              <w:t xml:space="preserve">алғашқы 30 минут </w:t>
            </w:r>
            <w:r w:rsidR="00F656BC" w:rsidRPr="00A27782">
              <w:rPr>
                <w:sz w:val="28"/>
                <w:lang w:val="kk-KZ"/>
              </w:rPr>
              <w:t>бойы</w:t>
            </w:r>
            <w:r w:rsidRPr="00A27782">
              <w:rPr>
                <w:sz w:val="28"/>
                <w:lang w:val="kk-KZ"/>
              </w:rPr>
              <w:t>, одан әрі алғашқы 3 күнде медициналық бақылау жүргізіледі.</w:t>
            </w:r>
          </w:p>
          <w:p w:rsidR="00CA7D2A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ИКҚК-</w:t>
            </w:r>
            <w:r w:rsidR="00F656BC" w:rsidRPr="00A27782">
              <w:rPr>
                <w:sz w:val="28"/>
                <w:lang w:val="kk-KZ"/>
              </w:rPr>
              <w:t>ның тіркелуін</w:t>
            </w:r>
            <w:r w:rsidRPr="00A27782">
              <w:rPr>
                <w:sz w:val="28"/>
                <w:lang w:val="kk-KZ"/>
              </w:rPr>
              <w:t>е мониторинг жүргізу және АПВ-ға қарсы вакцинация қауіпсіздігін қамтамасыз ету жөнінде уақтылы шаралар</w:t>
            </w:r>
            <w:r w:rsidR="00900C92">
              <w:rPr>
                <w:sz w:val="28"/>
                <w:lang w:val="kk-KZ"/>
              </w:rPr>
              <w:t>ды</w:t>
            </w:r>
            <w:r w:rsidRPr="00A27782">
              <w:rPr>
                <w:sz w:val="28"/>
                <w:lang w:val="kk-KZ"/>
              </w:rPr>
              <w:t xml:space="preserve"> қабылдау мақсатында ИКҚК</w:t>
            </w:r>
            <w:r w:rsidR="00F656BC" w:rsidRPr="00A27782">
              <w:rPr>
                <w:sz w:val="28"/>
                <w:lang w:val="kk-KZ"/>
              </w:rPr>
              <w:t>-ны</w:t>
            </w:r>
            <w:r w:rsidRPr="00A27782">
              <w:rPr>
                <w:sz w:val="28"/>
                <w:lang w:val="kk-KZ"/>
              </w:rPr>
              <w:t xml:space="preserve"> қадағалау жүргізіледі.  </w:t>
            </w:r>
          </w:p>
          <w:p w:rsidR="00CA7D2A" w:rsidRPr="00064004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064004">
              <w:rPr>
                <w:sz w:val="28"/>
                <w:lang w:val="kk-KZ"/>
              </w:rPr>
              <w:t>ИКҚК жағдайларын</w:t>
            </w:r>
            <w:r w:rsidR="00F656BC" w:rsidRPr="00064004">
              <w:rPr>
                <w:sz w:val="28"/>
                <w:lang w:val="kk-KZ"/>
              </w:rPr>
              <w:t>ың</w:t>
            </w:r>
            <w:r w:rsidRPr="00064004">
              <w:rPr>
                <w:sz w:val="28"/>
                <w:lang w:val="kk-KZ"/>
              </w:rPr>
              <w:t xml:space="preserve"> тірке</w:t>
            </w:r>
            <w:r w:rsidR="00F656BC" w:rsidRPr="00064004">
              <w:rPr>
                <w:sz w:val="28"/>
                <w:lang w:val="kk-KZ"/>
              </w:rPr>
              <w:t>л</w:t>
            </w:r>
            <w:r w:rsidRPr="00064004">
              <w:rPr>
                <w:sz w:val="28"/>
                <w:lang w:val="kk-KZ"/>
              </w:rPr>
              <w:t>у</w:t>
            </w:r>
            <w:r w:rsidR="00F656BC" w:rsidRPr="00064004">
              <w:rPr>
                <w:sz w:val="28"/>
                <w:lang w:val="kk-KZ"/>
              </w:rPr>
              <w:t>і</w:t>
            </w:r>
            <w:r w:rsidRPr="00064004">
              <w:rPr>
                <w:sz w:val="28"/>
                <w:lang w:val="kk-KZ"/>
              </w:rPr>
              <w:t xml:space="preserve"> және </w:t>
            </w:r>
            <w:r w:rsidR="00F656BC" w:rsidRPr="00064004">
              <w:rPr>
                <w:sz w:val="28"/>
                <w:lang w:val="kk-KZ"/>
              </w:rPr>
              <w:t xml:space="preserve">оларды </w:t>
            </w:r>
            <w:r w:rsidRPr="00064004">
              <w:rPr>
                <w:sz w:val="28"/>
                <w:lang w:val="kk-KZ"/>
              </w:rPr>
              <w:t>есепке алу «</w:t>
            </w:r>
            <w:r w:rsidR="00064004" w:rsidRPr="00064004">
              <w:rPr>
                <w:sz w:val="28"/>
                <w:lang w:val="kk-KZ"/>
              </w:rPr>
              <w:t>Инфекциялық, паразиттік аурулар және (немесе) улану оқиғаларын, иммундаудан кейінгі қолайсыз көріністерді тіркеу және тексеру, есепке алу мен есептілігін жүргізу қағидаларын бекіту туралы</w:t>
            </w:r>
            <w:r w:rsidRPr="00064004">
              <w:rPr>
                <w:sz w:val="28"/>
                <w:lang w:val="kk-KZ"/>
              </w:rPr>
              <w:t xml:space="preserve">» Қазақстан Республикасы Денсаулық сақтау министрінің 2020 жылғы 29 қазандағы № ҚР ДСМ-169/2020 бұйрығының талаптарына сәйкес жүргізіледі.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ИКҚК-ға күдікт</w:t>
            </w:r>
            <w:r w:rsidR="00E0379B" w:rsidRPr="00A27782">
              <w:rPr>
                <w:sz w:val="28"/>
                <w:lang w:val="kk-KZ"/>
              </w:rPr>
              <w:t>енудің</w:t>
            </w:r>
            <w:r w:rsidRPr="00A27782">
              <w:rPr>
                <w:sz w:val="28"/>
                <w:lang w:val="kk-KZ"/>
              </w:rPr>
              <w:t xml:space="preserve"> әрбір жағдайы егілген</w:t>
            </w:r>
            <w:r w:rsidR="00E0379B" w:rsidRPr="00A27782">
              <w:rPr>
                <w:sz w:val="28"/>
                <w:lang w:val="kk-KZ"/>
              </w:rPr>
              <w:t xml:space="preserve"> адамның</w:t>
            </w:r>
            <w:r w:rsidRPr="00A27782">
              <w:rPr>
                <w:sz w:val="28"/>
                <w:lang w:val="kk-KZ"/>
              </w:rPr>
              <w:t xml:space="preserve"> денсаулық жағдайы туралы, е</w:t>
            </w:r>
            <w:r w:rsidR="00E16084">
              <w:rPr>
                <w:sz w:val="28"/>
                <w:lang w:val="kk-KZ"/>
              </w:rPr>
              <w:t>кпе</w:t>
            </w:r>
            <w:r w:rsidRPr="00A27782">
              <w:rPr>
                <w:sz w:val="28"/>
                <w:lang w:val="kk-KZ"/>
              </w:rPr>
              <w:t xml:space="preserve"> туралы, препарат туралы, ИКҚК клиникасы туралы, ИКҚК пайда болған кезде медициналық көмекті ұйымдастыру туралы мәліметтерді қамтитын ИКҚК жағдайын эпидемиологиялық </w:t>
            </w:r>
            <w:r w:rsidR="00E0379B" w:rsidRPr="00A27782">
              <w:rPr>
                <w:sz w:val="28"/>
                <w:lang w:val="kk-KZ"/>
              </w:rPr>
              <w:t>тергеп-</w:t>
            </w:r>
            <w:r w:rsidRPr="00A27782">
              <w:rPr>
                <w:sz w:val="28"/>
                <w:lang w:val="kk-KZ"/>
              </w:rPr>
              <w:t>тексеру актісін жасай отырып терге</w:t>
            </w:r>
            <w:r w:rsidR="00E0379B" w:rsidRPr="00A27782">
              <w:rPr>
                <w:sz w:val="28"/>
                <w:lang w:val="kk-KZ"/>
              </w:rPr>
              <w:t>п-тексер</w:t>
            </w:r>
            <w:r w:rsidRPr="00A27782">
              <w:rPr>
                <w:sz w:val="28"/>
                <w:lang w:val="kk-KZ"/>
              </w:rPr>
              <w:t xml:space="preserve">уге жатады. 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Терге</w:t>
            </w:r>
            <w:r w:rsidR="00E0379B" w:rsidRPr="00A27782">
              <w:rPr>
                <w:sz w:val="28"/>
                <w:lang w:val="kk-KZ"/>
              </w:rPr>
              <w:t>п-тексер</w:t>
            </w:r>
            <w:r w:rsidRPr="00A27782">
              <w:rPr>
                <w:sz w:val="28"/>
                <w:lang w:val="kk-KZ"/>
              </w:rPr>
              <w:t xml:space="preserve">у нәтижелері бойынша ИКҚК жағдайлары </w:t>
            </w:r>
            <w:r w:rsidR="00E0379B" w:rsidRPr="00A27782">
              <w:rPr>
                <w:sz w:val="28"/>
                <w:lang w:val="kk-KZ"/>
              </w:rPr>
              <w:t xml:space="preserve">мыналарға </w:t>
            </w:r>
            <w:r w:rsidRPr="00A27782">
              <w:rPr>
                <w:sz w:val="28"/>
                <w:lang w:val="kk-KZ"/>
              </w:rPr>
              <w:t xml:space="preserve"> жіктеледі: 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1) вакцинациямен себеп-салдар</w:t>
            </w:r>
            <w:r w:rsidR="00E0379B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лық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байланыстың болуы: 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- вакцинаның әсерімен немесе вакцинаны енгізудегі </w:t>
            </w:r>
            <w:r w:rsidR="00E0379B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организмнің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ерекшеліктерімен байланысты</w:t>
            </w:r>
            <w:r w:rsidR="00095776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жағдай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;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- вакцина сапасының бұзылуы</w:t>
            </w:r>
            <w:r w:rsidR="00E0379B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мен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байланысты жағдай;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- вакцинацияны ұйымдастыру және жүргізу кезіндегі бағдарламалық қате</w:t>
            </w:r>
            <w:r w:rsidR="00E0379B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мен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байланысты жағдай.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2) </w:t>
            </w:r>
            <w:r w:rsidR="000D33B3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анықталмаған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жағдай: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- уақытша байланыстың тұрақты дәлелі бар, алайда ИКҚК-ның себебі вакцина екендігі туралы нақты деректер жеткіліксіз;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- анықталған факторлар иммун</w:t>
            </w:r>
            <w:r w:rsidR="00E0379B"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даумен</w:t>
            </w: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 xml:space="preserve"> себеп-салдарлық байланыстың тұрақтылығына қатысты қарама-қайшы бағыттарды көрсетеді.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t>3) иммундаумен себеп-салдарлық байланыстың болмауы (кездейсоқ сәйкестік);</w:t>
            </w:r>
          </w:p>
          <w:p w:rsidR="00CA7D2A" w:rsidRPr="00A27782" w:rsidRDefault="00CA7D2A" w:rsidP="00F44B58">
            <w:pPr>
              <w:ind w:right="139" w:firstLine="709"/>
              <w:jc w:val="both"/>
              <w:rPr>
                <w:rFonts w:eastAsia="SimSun"/>
                <w:noProof/>
                <w:sz w:val="28"/>
                <w:szCs w:val="28"/>
                <w:lang w:val="kk-KZ" w:eastAsia="en-US"/>
              </w:rPr>
            </w:pPr>
            <w:r w:rsidRPr="00A27782">
              <w:rPr>
                <w:rFonts w:eastAsia="SimSun"/>
                <w:noProof/>
                <w:sz w:val="28"/>
                <w:szCs w:val="28"/>
                <w:lang w:val="kk-KZ" w:eastAsia="en-US"/>
              </w:rPr>
              <w:lastRenderedPageBreak/>
              <w:t>4) вакцинациялауға қатысты халықтың алаңдаушылығын туғызатын, себеп-салдарға байланысты анықтау үшін қосымша ақпарат талап етілетін ИКҚК-ның жіктелмеген жағдайлары.</w:t>
            </w:r>
          </w:p>
          <w:p w:rsidR="00CA7D2A" w:rsidRPr="00A27782" w:rsidRDefault="00E0379B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Е</w:t>
            </w:r>
            <w:r w:rsidR="00095776">
              <w:rPr>
                <w:sz w:val="28"/>
                <w:lang w:val="kk-KZ"/>
              </w:rPr>
              <w:t>кпе</w:t>
            </w:r>
            <w:r w:rsidR="00CA7D2A" w:rsidRPr="00A27782">
              <w:rPr>
                <w:sz w:val="28"/>
                <w:lang w:val="kk-KZ"/>
              </w:rPr>
              <w:t xml:space="preserve"> жүргізілетін денсаулық сақтау</w:t>
            </w:r>
            <w:r w:rsidR="00517393">
              <w:rPr>
                <w:sz w:val="28"/>
                <w:lang w:val="kk-KZ"/>
              </w:rPr>
              <w:t xml:space="preserve">, </w:t>
            </w:r>
            <w:r w:rsidR="00517393" w:rsidRPr="00517393">
              <w:rPr>
                <w:sz w:val="28"/>
                <w:lang w:val="kk-KZ"/>
              </w:rPr>
              <w:t>білім беру ұйымдарында</w:t>
            </w:r>
            <w:r w:rsidR="00CA7D2A" w:rsidRPr="00A27782">
              <w:rPr>
                <w:sz w:val="28"/>
                <w:lang w:val="kk-KZ"/>
              </w:rPr>
              <w:t xml:space="preserve"> ұйымдарының басшылары вакцинация техникасының бұзылуы анықталған жағдайда, медицина қызметкерін иммундау жүргізуге қатысудан шеттетуге дейін</w:t>
            </w:r>
            <w:r w:rsidRPr="00A27782">
              <w:rPr>
                <w:sz w:val="28"/>
                <w:lang w:val="kk-KZ"/>
              </w:rPr>
              <w:t xml:space="preserve"> баратын</w:t>
            </w:r>
            <w:r w:rsidR="00CA7D2A" w:rsidRPr="00A27782">
              <w:rPr>
                <w:sz w:val="28"/>
                <w:lang w:val="kk-KZ"/>
              </w:rPr>
              <w:t xml:space="preserve"> қажетті шаралар</w:t>
            </w:r>
            <w:r w:rsidRPr="00A27782">
              <w:rPr>
                <w:sz w:val="28"/>
                <w:lang w:val="kk-KZ"/>
              </w:rPr>
              <w:t>ды</w:t>
            </w:r>
            <w:r w:rsidR="00CA7D2A" w:rsidRPr="00A27782">
              <w:rPr>
                <w:sz w:val="28"/>
                <w:lang w:val="kk-KZ"/>
              </w:rPr>
              <w:t xml:space="preserve"> қабылдайды.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Вакцинацияны жүргізген және вакцинациядан кейінгі кезеңде </w:t>
            </w:r>
            <w:r w:rsidR="00E0379B" w:rsidRPr="00A27782">
              <w:rPr>
                <w:sz w:val="28"/>
                <w:lang w:val="kk-KZ"/>
              </w:rPr>
              <w:t>егілген адамды</w:t>
            </w:r>
            <w:r w:rsidRPr="00A27782">
              <w:rPr>
                <w:sz w:val="28"/>
                <w:lang w:val="kk-KZ"/>
              </w:rPr>
              <w:t xml:space="preserve"> бақылайтын медицина қызметкері анафилактикалық шокты естен танудан ажыратады</w:t>
            </w:r>
            <w:r w:rsidR="0079676D">
              <w:rPr>
                <w:sz w:val="28"/>
                <w:lang w:val="kk-KZ"/>
              </w:rPr>
              <w:t xml:space="preserve"> және шұғыл медициналық көмек көрсетеді</w:t>
            </w:r>
            <w:r w:rsidRPr="00A27782">
              <w:rPr>
                <w:sz w:val="28"/>
                <w:lang w:val="kk-KZ"/>
              </w:rPr>
              <w:t xml:space="preserve">.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Денсаулық сақтау ұйымдарының медицина қызметкерлері:  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6"/>
              </w:numPr>
              <w:tabs>
                <w:tab w:val="left" w:pos="1134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ИКҚК</w:t>
            </w:r>
            <w:r w:rsidR="000A0C7C" w:rsidRPr="00A27782">
              <w:rPr>
                <w:sz w:val="28"/>
                <w:lang w:val="kk-KZ"/>
              </w:rPr>
              <w:t>-ға</w:t>
            </w:r>
            <w:r w:rsidRPr="00A27782">
              <w:rPr>
                <w:sz w:val="28"/>
                <w:lang w:val="kk-KZ"/>
              </w:rPr>
              <w:t xml:space="preserve"> күдік</w:t>
            </w:r>
            <w:r w:rsidR="00E0379B" w:rsidRPr="00A27782">
              <w:rPr>
                <w:sz w:val="28"/>
                <w:lang w:val="kk-KZ"/>
              </w:rPr>
              <w:t>тену кезінде</w:t>
            </w:r>
            <w:r w:rsidRPr="00A27782">
              <w:rPr>
                <w:sz w:val="28"/>
                <w:lang w:val="kk-KZ"/>
              </w:rPr>
              <w:t xml:space="preserve"> пациентке медициналық көмек көрсетеді және қажет болған жағдайда мамандандырылған көмек көрсету үшін уақтылы </w:t>
            </w:r>
            <w:r w:rsidR="000A0C7C" w:rsidRPr="00A27782">
              <w:rPr>
                <w:sz w:val="28"/>
                <w:lang w:val="kk-KZ"/>
              </w:rPr>
              <w:t>емдеуге</w:t>
            </w:r>
            <w:r w:rsidRPr="00A27782">
              <w:rPr>
                <w:sz w:val="28"/>
                <w:lang w:val="kk-KZ"/>
              </w:rPr>
              <w:t xml:space="preserve"> жатқызуды қамтамасыз етеді;   </w:t>
            </w:r>
          </w:p>
          <w:p w:rsidR="00CA7D2A" w:rsidRPr="00A27782" w:rsidRDefault="007C4B68" w:rsidP="00F44B58">
            <w:pPr>
              <w:pStyle w:val="a5"/>
              <w:numPr>
                <w:ilvl w:val="0"/>
                <w:numId w:val="26"/>
              </w:numPr>
              <w:tabs>
                <w:tab w:val="left" w:pos="1134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екпеден </w:t>
            </w:r>
            <w:r w:rsidR="00CA7D2A" w:rsidRPr="00A27782">
              <w:rPr>
                <w:sz w:val="28"/>
                <w:lang w:val="kk-KZ"/>
              </w:rPr>
              <w:t xml:space="preserve">кейін </w:t>
            </w:r>
            <w:r w:rsidR="000A0C7C" w:rsidRPr="00A27782">
              <w:rPr>
                <w:sz w:val="28"/>
                <w:lang w:val="kk-KZ"/>
              </w:rPr>
              <w:t xml:space="preserve">әлсіздік, гиперемия және </w:t>
            </w:r>
            <w:r w:rsidR="00CA7D2A" w:rsidRPr="00A27782">
              <w:rPr>
                <w:sz w:val="28"/>
                <w:lang w:val="kk-KZ"/>
              </w:rPr>
              <w:t xml:space="preserve">вакцина енгізілген </w:t>
            </w:r>
            <w:r w:rsidR="006D7C90">
              <w:rPr>
                <w:sz w:val="28"/>
                <w:lang w:val="kk-KZ"/>
              </w:rPr>
              <w:t xml:space="preserve">орында </w:t>
            </w:r>
            <w:r w:rsidR="000A0C7C" w:rsidRPr="00A27782">
              <w:rPr>
                <w:sz w:val="28"/>
                <w:lang w:val="kk-KZ"/>
              </w:rPr>
              <w:t xml:space="preserve">елеусіз ауырсыну, </w:t>
            </w:r>
            <w:r w:rsidR="00CA7D2A" w:rsidRPr="00A27782">
              <w:rPr>
                <w:sz w:val="28"/>
                <w:lang w:val="kk-KZ"/>
              </w:rPr>
              <w:t xml:space="preserve"> сондай-ақ ықтимал елеулі ИКҚК пайда бол</w:t>
            </w:r>
            <w:r w:rsidR="006D7C90">
              <w:rPr>
                <w:sz w:val="28"/>
                <w:lang w:val="kk-KZ"/>
              </w:rPr>
              <w:t>уымен</w:t>
            </w:r>
            <w:r w:rsidR="00CA7D2A" w:rsidRPr="00A27782">
              <w:rPr>
                <w:sz w:val="28"/>
                <w:lang w:val="kk-KZ"/>
              </w:rPr>
              <w:t xml:space="preserve"> </w:t>
            </w:r>
            <w:r w:rsidR="006D7C90" w:rsidRPr="00A27782">
              <w:rPr>
                <w:sz w:val="28"/>
                <w:lang w:val="kk-KZ"/>
              </w:rPr>
              <w:t xml:space="preserve">күтілетін реакцияның пайда болу мүмкіндігі </w:t>
            </w:r>
            <w:r w:rsidR="00CA7D2A" w:rsidRPr="00A27782">
              <w:rPr>
                <w:sz w:val="28"/>
                <w:lang w:val="kk-KZ"/>
              </w:rPr>
              <w:t xml:space="preserve">туралы </w:t>
            </w:r>
            <w:r w:rsidR="000A0C7C" w:rsidRPr="00A27782">
              <w:rPr>
                <w:sz w:val="28"/>
                <w:lang w:val="kk-KZ"/>
              </w:rPr>
              <w:t xml:space="preserve">егілетін адамдармен </w:t>
            </w:r>
            <w:r w:rsidR="006D7C90" w:rsidRPr="00A27782">
              <w:rPr>
                <w:sz w:val="28"/>
                <w:lang w:val="kk-KZ"/>
              </w:rPr>
              <w:t xml:space="preserve">түсіндіру бойынша </w:t>
            </w:r>
            <w:r w:rsidR="00CA7D2A" w:rsidRPr="00A27782">
              <w:rPr>
                <w:sz w:val="28"/>
                <w:lang w:val="kk-KZ"/>
              </w:rPr>
              <w:t>әңгіме</w:t>
            </w:r>
            <w:r w:rsidR="000A0C7C" w:rsidRPr="00A27782">
              <w:rPr>
                <w:sz w:val="28"/>
                <w:lang w:val="kk-KZ"/>
              </w:rPr>
              <w:t xml:space="preserve">лесулер </w:t>
            </w:r>
            <w:r w:rsidR="00CA7D2A" w:rsidRPr="00A27782">
              <w:rPr>
                <w:sz w:val="28"/>
                <w:lang w:val="kk-KZ"/>
              </w:rPr>
              <w:t xml:space="preserve">жүргізеді;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6"/>
              </w:numPr>
              <w:tabs>
                <w:tab w:val="left" w:pos="1134"/>
              </w:tabs>
              <w:ind w:left="0" w:right="139" w:firstLine="709"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>ИКҚК-ға күдік</w:t>
            </w:r>
            <w:r w:rsidR="000A0C7C" w:rsidRPr="00A27782">
              <w:rPr>
                <w:sz w:val="28"/>
                <w:lang w:val="kk-KZ"/>
              </w:rPr>
              <w:t>тену кезінде</w:t>
            </w:r>
            <w:r w:rsidRPr="00A27782">
              <w:rPr>
                <w:sz w:val="28"/>
                <w:lang w:val="kk-KZ"/>
              </w:rPr>
              <w:t xml:space="preserve"> 12 (он екі) сағат ішінде бақылау және қадағала</w:t>
            </w:r>
            <w:r w:rsidR="000A0C7C" w:rsidRPr="00A27782">
              <w:rPr>
                <w:sz w:val="28"/>
                <w:lang w:val="kk-KZ"/>
              </w:rPr>
              <w:t>у органының бөлімшесіне, сондай-а</w:t>
            </w:r>
            <w:r w:rsidRPr="00A27782">
              <w:rPr>
                <w:sz w:val="28"/>
                <w:lang w:val="kk-KZ"/>
              </w:rPr>
              <w:t>қ дәрілік заттар мен медициналық бұйымдардың айналысы саласындағы мемлекеттік сарапта</w:t>
            </w:r>
            <w:r w:rsidR="00884334" w:rsidRPr="00A27782">
              <w:rPr>
                <w:sz w:val="28"/>
                <w:lang w:val="kk-KZ"/>
              </w:rPr>
              <w:t>у</w:t>
            </w:r>
            <w:r w:rsidRPr="00A27782">
              <w:rPr>
                <w:sz w:val="28"/>
                <w:lang w:val="kk-KZ"/>
              </w:rPr>
              <w:t xml:space="preserve"> ұйымына (бұдан әрі</w:t>
            </w:r>
            <w:r w:rsidR="000A0C7C" w:rsidRPr="00A27782">
              <w:rPr>
                <w:sz w:val="28"/>
                <w:lang w:val="kk-KZ"/>
              </w:rPr>
              <w:t xml:space="preserve"> – </w:t>
            </w:r>
            <w:r w:rsidRPr="00A27782">
              <w:rPr>
                <w:sz w:val="28"/>
                <w:lang w:val="kk-KZ"/>
              </w:rPr>
              <w:t>сарапта</w:t>
            </w:r>
            <w:r w:rsidR="00884334" w:rsidRPr="00A27782">
              <w:rPr>
                <w:sz w:val="28"/>
                <w:lang w:val="kk-KZ"/>
              </w:rPr>
              <w:t>у</w:t>
            </w:r>
            <w:r w:rsidRPr="00A27782">
              <w:rPr>
                <w:sz w:val="28"/>
                <w:lang w:val="kk-KZ"/>
              </w:rPr>
              <w:t xml:space="preserve"> ұйымы) </w:t>
            </w:r>
            <w:r w:rsidR="000A0C7C" w:rsidRPr="00A27782">
              <w:rPr>
                <w:sz w:val="28"/>
                <w:lang w:val="kk-KZ"/>
              </w:rPr>
              <w:t xml:space="preserve">ақпараттық жүйе арқылы </w:t>
            </w:r>
            <w:r w:rsidRPr="00A27782">
              <w:rPr>
                <w:sz w:val="28"/>
                <w:lang w:val="kk-KZ"/>
              </w:rPr>
              <w:t xml:space="preserve">онлайн режимде (портал) не электрондық пошта арқылы шұғыл хабарлама береді немесе қағаз түрінде </w:t>
            </w:r>
            <w:r w:rsidR="000A0C7C" w:rsidRPr="00A27782">
              <w:rPr>
                <w:sz w:val="28"/>
                <w:lang w:val="kk-KZ"/>
              </w:rPr>
              <w:t xml:space="preserve">қолма-қол </w:t>
            </w:r>
            <w:r w:rsidR="004E1FA3">
              <w:rPr>
                <w:sz w:val="28"/>
                <w:lang w:val="kk-KZ"/>
              </w:rPr>
              <w:t>бер</w:t>
            </w:r>
            <w:r w:rsidRPr="00A27782">
              <w:rPr>
                <w:sz w:val="28"/>
                <w:lang w:val="kk-KZ"/>
              </w:rPr>
              <w:t>еді.</w:t>
            </w:r>
            <w:r w:rsidR="000A0C7C" w:rsidRPr="00A27782">
              <w:rPr>
                <w:sz w:val="28"/>
                <w:lang w:val="kk-KZ"/>
              </w:rPr>
              <w:t xml:space="preserve"> 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sz w:val="28"/>
                <w:lang w:val="kk-KZ"/>
              </w:rPr>
            </w:pPr>
            <w:r w:rsidRPr="00A27782">
              <w:rPr>
                <w:sz w:val="28"/>
                <w:lang w:val="kk-KZ"/>
              </w:rPr>
              <w:t xml:space="preserve">Аумақтық бөлімшелер: 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7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ИКҚК-ның әрбір жағдайын терге</w:t>
            </w:r>
            <w:r w:rsidR="000A0C7C" w:rsidRPr="00A27782">
              <w:rPr>
                <w:noProof/>
                <w:sz w:val="28"/>
                <w:szCs w:val="28"/>
                <w:lang w:val="kk-KZ"/>
              </w:rPr>
              <w:t>п-тексер</w:t>
            </w:r>
            <w:r w:rsidRPr="00A27782">
              <w:rPr>
                <w:noProof/>
                <w:sz w:val="28"/>
                <w:szCs w:val="28"/>
                <w:lang w:val="kk-KZ"/>
              </w:rPr>
              <w:t>у</w:t>
            </w:r>
            <w:r w:rsidR="000A0C7C" w:rsidRPr="00A27782">
              <w:rPr>
                <w:noProof/>
                <w:sz w:val="28"/>
                <w:szCs w:val="28"/>
                <w:lang w:val="kk-KZ"/>
              </w:rPr>
              <w:t>ді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;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7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«төменнен жоғарыға» қағидаты бойынша жоғары тұрған органға, сондай-ақ дәрілік заттар мен медициналық бұйымдардың айналысы саласындағы мемлекеттік сарапта</w:t>
            </w:r>
            <w:r w:rsidR="00884334" w:rsidRPr="00A27782">
              <w:rPr>
                <w:noProof/>
                <w:sz w:val="28"/>
                <w:szCs w:val="28"/>
                <w:lang w:val="kk-KZ"/>
              </w:rPr>
              <w:t>у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ұйымына ха</w:t>
            </w:r>
            <w:r w:rsidR="00BE3E59" w:rsidRPr="00A27782">
              <w:rPr>
                <w:noProof/>
                <w:sz w:val="28"/>
                <w:szCs w:val="28"/>
                <w:lang w:val="kk-KZ"/>
              </w:rPr>
              <w:t>барламаны ұсыну</w:t>
            </w:r>
            <w:r w:rsidR="00884334" w:rsidRPr="00A27782">
              <w:rPr>
                <w:noProof/>
                <w:sz w:val="28"/>
                <w:szCs w:val="28"/>
                <w:lang w:val="kk-KZ"/>
              </w:rPr>
              <w:t>ды</w:t>
            </w:r>
            <w:r w:rsidR="00BE3E59" w:rsidRPr="00A27782">
              <w:rPr>
                <w:noProof/>
                <w:sz w:val="28"/>
                <w:szCs w:val="28"/>
                <w:lang w:val="kk-KZ"/>
              </w:rPr>
              <w:t>;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7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шұғыл хабарлама келіп түскен және (немесе) 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жүгінген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күннен бастап алғашқы 24 (жиырма төрт) сағат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тың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ішінде ИКҚК жағдайы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мен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байланысты бастапқы ақпарат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ты</w:t>
            </w:r>
            <w:r w:rsidRPr="00A27782">
              <w:rPr>
                <w:noProof/>
                <w:sz w:val="28"/>
                <w:szCs w:val="28"/>
                <w:lang w:val="kk-KZ"/>
              </w:rPr>
              <w:t>;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7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шұғыл хабарлама келіп түскен және (немесе) 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жүгінген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күннен бастап күнтізбелік 7 (жеті) күн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нің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ішінде ИКҚК жағдайы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мен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байланысты аралық ақпарат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ты</w:t>
            </w:r>
            <w:r w:rsidRPr="00A27782">
              <w:rPr>
                <w:noProof/>
                <w:sz w:val="28"/>
                <w:szCs w:val="28"/>
                <w:lang w:val="kk-KZ"/>
              </w:rPr>
              <w:t>;</w:t>
            </w:r>
          </w:p>
          <w:p w:rsidR="00CA7D2A" w:rsidRPr="00803EE8" w:rsidRDefault="00CA7D2A" w:rsidP="00F44B58">
            <w:pPr>
              <w:pStyle w:val="a5"/>
              <w:numPr>
                <w:ilvl w:val="0"/>
                <w:numId w:val="27"/>
              </w:numPr>
              <w:ind w:left="0" w:right="139" w:firstLine="360"/>
              <w:jc w:val="both"/>
              <w:rPr>
                <w:noProof/>
                <w:sz w:val="28"/>
                <w:szCs w:val="28"/>
                <w:lang w:val="kk-KZ"/>
              </w:rPr>
            </w:pPr>
            <w:r w:rsidRPr="00803EE8">
              <w:rPr>
                <w:noProof/>
                <w:sz w:val="28"/>
                <w:szCs w:val="28"/>
                <w:lang w:val="kk-KZ"/>
              </w:rPr>
              <w:t>тергеп-тексеру аяқталғаннан кейін күнтізбелік 3 (үш) күн</w:t>
            </w:r>
            <w:r w:rsidR="003A142A" w:rsidRPr="00803EE8">
              <w:rPr>
                <w:noProof/>
                <w:sz w:val="28"/>
                <w:szCs w:val="28"/>
                <w:lang w:val="kk-KZ"/>
              </w:rPr>
              <w:t>нің</w:t>
            </w:r>
            <w:r w:rsidRPr="00803EE8">
              <w:rPr>
                <w:noProof/>
                <w:sz w:val="28"/>
                <w:szCs w:val="28"/>
                <w:lang w:val="kk-KZ"/>
              </w:rPr>
              <w:t xml:space="preserve"> ішінде (ИКҚК жағдайын тергеп</w:t>
            </w:r>
            <w:r w:rsidR="003A142A" w:rsidRPr="00803EE8">
              <w:rPr>
                <w:noProof/>
                <w:sz w:val="28"/>
                <w:szCs w:val="28"/>
                <w:lang w:val="kk-KZ"/>
              </w:rPr>
              <w:t>-тексеру нәтижелері туралы акт) қамт</w:t>
            </w:r>
            <w:r w:rsidR="002A4AA5" w:rsidRPr="00803EE8">
              <w:rPr>
                <w:noProof/>
                <w:sz w:val="28"/>
                <w:szCs w:val="28"/>
                <w:lang w:val="kk-KZ"/>
              </w:rPr>
              <w:t>а</w:t>
            </w:r>
            <w:r w:rsidR="003A142A" w:rsidRPr="00803EE8">
              <w:rPr>
                <w:noProof/>
                <w:sz w:val="28"/>
                <w:szCs w:val="28"/>
                <w:lang w:val="kk-KZ"/>
              </w:rPr>
              <w:t>масыз етеді.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Қазақстан Республикасы Денсаулық сақтау министрлігінің 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>С</w:t>
            </w:r>
            <w:r w:rsidRPr="00A27782">
              <w:rPr>
                <w:noProof/>
                <w:sz w:val="28"/>
                <w:szCs w:val="28"/>
                <w:lang w:val="kk-KZ"/>
              </w:rPr>
              <w:t>анитариялық-эпидемиологиялық бақылау комитеті (бұдан әрі</w:t>
            </w:r>
            <w:r w:rsidR="003A142A" w:rsidRPr="00A27782">
              <w:rPr>
                <w:noProof/>
                <w:sz w:val="28"/>
                <w:szCs w:val="28"/>
                <w:lang w:val="kk-KZ"/>
              </w:rPr>
              <w:t xml:space="preserve"> – </w:t>
            </w:r>
            <w:r w:rsidRPr="00A27782">
              <w:rPr>
                <w:noProof/>
                <w:sz w:val="28"/>
                <w:szCs w:val="28"/>
                <w:lang w:val="kk-KZ"/>
              </w:rPr>
              <w:t>Комитет):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8"/>
              </w:numPr>
              <w:tabs>
                <w:tab w:val="left" w:pos="1134"/>
                <w:tab w:val="left" w:pos="1276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lastRenderedPageBreak/>
              <w:t>алынған мәліметтерді жинақтайды, Қазақстан Республикасы Денсаулық сақтау министрлігінің басшылығына ұлттық деңгейде ИКҚК бойынша ахуал туралы ақпараттық хабарлама дайындайды;</w:t>
            </w:r>
          </w:p>
          <w:p w:rsidR="00CA7D2A" w:rsidRPr="00A27782" w:rsidRDefault="003A142A" w:rsidP="00F44B58">
            <w:pPr>
              <w:pStyle w:val="a5"/>
              <w:numPr>
                <w:ilvl w:val="0"/>
                <w:numId w:val="28"/>
              </w:numPr>
              <w:tabs>
                <w:tab w:val="left" w:pos="1134"/>
                <w:tab w:val="left" w:pos="1276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ИКҚК-ны</w:t>
            </w:r>
            <w:r w:rsidR="00CA7D2A" w:rsidRPr="00A27782">
              <w:rPr>
                <w:noProof/>
                <w:sz w:val="28"/>
                <w:szCs w:val="28"/>
                <w:lang w:val="kk-KZ"/>
              </w:rPr>
              <w:t xml:space="preserve"> қадағалауды жүзеге асырады, өңірлерден ИКҚК жағдайлары туралы ақпаратты уақтылы және толық алмаған кезде қажетті шараларды қабылдайды. 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Медициналық және фармацевтикалық бақылау комитеті Дүниежүзілік денсаулық сақтау ұйымының Еуропалық өңірлік бюросы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ның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иммунда</w:t>
            </w:r>
            <w:r w:rsidR="00C063E5" w:rsidRPr="00A27782">
              <w:rPr>
                <w:noProof/>
                <w:sz w:val="28"/>
                <w:szCs w:val="28"/>
                <w:lang w:val="kk-KZ"/>
              </w:rPr>
              <w:t xml:space="preserve">удан </w:t>
            </w:r>
            <w:r w:rsidRPr="00A27782">
              <w:rPr>
                <w:noProof/>
                <w:sz w:val="28"/>
                <w:szCs w:val="28"/>
                <w:lang w:val="kk-KZ"/>
              </w:rPr>
              <w:t>кейін</w:t>
            </w:r>
            <w:r w:rsidR="00C063E5" w:rsidRPr="00A27782">
              <w:rPr>
                <w:noProof/>
                <w:sz w:val="28"/>
                <w:szCs w:val="28"/>
                <w:lang w:val="kk-KZ"/>
              </w:rPr>
              <w:t>гі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қолайсыз көріністерді фармакологиялық қадағалаудың халықаралық жүйе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сіне интеграциялай отырып, ИКҚК-ны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мониторинг</w:t>
            </w:r>
            <w:r w:rsidR="00266976">
              <w:rPr>
                <w:noProof/>
                <w:sz w:val="28"/>
                <w:szCs w:val="28"/>
                <w:lang w:val="kk-KZ"/>
              </w:rPr>
              <w:t>іл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еуді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жүзеге асырады.</w:t>
            </w:r>
          </w:p>
          <w:p w:rsidR="00CA7D2A" w:rsidRPr="00A27782" w:rsidRDefault="00CA7D2A" w:rsidP="00F44B58">
            <w:pPr>
              <w:numPr>
                <w:ilvl w:val="0"/>
                <w:numId w:val="25"/>
              </w:numPr>
              <w:tabs>
                <w:tab w:val="left" w:pos="1134"/>
              </w:tabs>
              <w:ind w:left="0" w:right="139" w:firstLine="709"/>
              <w:contextualSpacing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 анықталған жағдайда, бұқаралық ақпарат құралдарымен (бұдан әрі – БАҚ) жұмыс істеу кезінде өңірдің аумақтық бөлімшелері мен денсаулық сақтау басқармаларының іс-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қимылдары</w:t>
            </w:r>
            <w:r w:rsidRPr="00A27782">
              <w:rPr>
                <w:noProof/>
                <w:sz w:val="28"/>
                <w:szCs w:val="28"/>
                <w:lang w:val="kk-KZ"/>
              </w:rPr>
              <w:t>: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9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БАҚ-пен жұмыс істеу үшін облыс, қала, аудан деңгейінде жауапты және құзыретті тұлғалар ресми түрде тағайындалады;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9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иммундау мәселелеріне қатысты баспасөз өкілдері көтерген барлық сұрақтарға, оның ішінде ИКҚК бойынша 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 xml:space="preserve">сұрақтарға 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жауап беру қажет; 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29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нақты жағдайды ұсыну қажет, 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алайда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жағдайды терге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п-тексеру аяқталмайынша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әдеттен тыс реакция немесе асқынулар туралы 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алдын ала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қорытынды жасауға болмайды; </w:t>
            </w:r>
          </w:p>
          <w:p w:rsidR="00CA7D2A" w:rsidRPr="00A27782" w:rsidRDefault="00C16C1E" w:rsidP="00F44B58">
            <w:pPr>
              <w:pStyle w:val="a5"/>
              <w:numPr>
                <w:ilvl w:val="0"/>
                <w:numId w:val="29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баспасөз конференциясында </w:t>
            </w:r>
            <w:r w:rsidR="00CA7D2A" w:rsidRPr="00A27782">
              <w:rPr>
                <w:noProof/>
                <w:sz w:val="28"/>
                <w:szCs w:val="28"/>
                <w:lang w:val="kk-KZ"/>
              </w:rPr>
              <w:t xml:space="preserve">тарату жоспарланған барлық ақпарат баспасөз өкілдеріне арналған пресс-релизге енгізілуі </w:t>
            </w:r>
            <w:r w:rsidR="00266976">
              <w:rPr>
                <w:noProof/>
                <w:sz w:val="28"/>
                <w:szCs w:val="28"/>
                <w:lang w:val="kk-KZ"/>
              </w:rPr>
              <w:t>тиіс</w:t>
            </w:r>
            <w:r w:rsidR="00CA7D2A" w:rsidRPr="00A27782">
              <w:rPr>
                <w:noProof/>
                <w:sz w:val="28"/>
                <w:szCs w:val="28"/>
                <w:lang w:val="kk-KZ"/>
              </w:rPr>
              <w:t>, ол алдын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CA7D2A" w:rsidRPr="00A27782">
              <w:rPr>
                <w:noProof/>
                <w:sz w:val="28"/>
                <w:szCs w:val="28"/>
                <w:lang w:val="kk-KZ"/>
              </w:rPr>
              <w:t>ала дайындалуы және мыналарды: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30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 жағдайларының саны туралы толық ақпарат</w:t>
            </w:r>
            <w:r w:rsidR="00266976">
              <w:rPr>
                <w:noProof/>
                <w:sz w:val="28"/>
                <w:szCs w:val="28"/>
                <w:lang w:val="kk-KZ"/>
              </w:rPr>
              <w:t>ты</w:t>
            </w:r>
            <w:r w:rsidRPr="00A27782">
              <w:rPr>
                <w:noProof/>
                <w:sz w:val="28"/>
                <w:szCs w:val="28"/>
                <w:lang w:val="kk-KZ"/>
              </w:rPr>
              <w:t>;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30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 жағдайлары</w:t>
            </w:r>
            <w:r w:rsidR="00C063E5" w:rsidRPr="00A27782">
              <w:rPr>
                <w:noProof/>
                <w:sz w:val="28"/>
                <w:szCs w:val="28"/>
                <w:lang w:val="kk-KZ"/>
              </w:rPr>
              <w:t>ның тіркелуі жалғасып жатқаны туралы ақпарат</w:t>
            </w:r>
            <w:r w:rsidR="00266976">
              <w:rPr>
                <w:noProof/>
                <w:sz w:val="28"/>
                <w:szCs w:val="28"/>
                <w:lang w:val="kk-KZ"/>
              </w:rPr>
              <w:t>ты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; 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30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 xml:space="preserve">қабылданған немесе 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 xml:space="preserve">қабылдау </w:t>
            </w:r>
            <w:r w:rsidRPr="00A27782">
              <w:rPr>
                <w:noProof/>
                <w:sz w:val="28"/>
                <w:szCs w:val="28"/>
                <w:lang w:val="kk-KZ"/>
              </w:rPr>
              <w:t>жоспарланған әрекеттер</w:t>
            </w:r>
            <w:r w:rsidR="00266976">
              <w:rPr>
                <w:noProof/>
                <w:sz w:val="28"/>
                <w:szCs w:val="28"/>
                <w:lang w:val="kk-KZ"/>
              </w:rPr>
              <w:t>ді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(мысалы, істерді терге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п-тексер</w:t>
            </w:r>
            <w:r w:rsidRPr="00A27782">
              <w:rPr>
                <w:noProof/>
                <w:sz w:val="28"/>
                <w:szCs w:val="28"/>
                <w:lang w:val="kk-KZ"/>
              </w:rPr>
              <w:t>у);</w:t>
            </w:r>
          </w:p>
          <w:p w:rsidR="00CA7D2A" w:rsidRPr="00A27782" w:rsidRDefault="00CA7D2A" w:rsidP="00F44B58">
            <w:pPr>
              <w:pStyle w:val="a5"/>
              <w:numPr>
                <w:ilvl w:val="0"/>
                <w:numId w:val="30"/>
              </w:numPr>
              <w:tabs>
                <w:tab w:val="left" w:pos="1134"/>
              </w:tabs>
              <w:ind w:left="0" w:right="139" w:firstLine="709"/>
              <w:jc w:val="both"/>
              <w:rPr>
                <w:noProof/>
                <w:sz w:val="28"/>
                <w:szCs w:val="28"/>
                <w:lang w:val="kk-KZ"/>
              </w:rPr>
            </w:pPr>
            <w:r w:rsidRPr="00A27782">
              <w:rPr>
                <w:noProof/>
                <w:sz w:val="28"/>
                <w:szCs w:val="28"/>
                <w:lang w:val="kk-KZ"/>
              </w:rPr>
              <w:t>ИКҚК себептері</w:t>
            </w:r>
            <w:r w:rsidR="00266976">
              <w:rPr>
                <w:noProof/>
                <w:sz w:val="28"/>
                <w:szCs w:val="28"/>
                <w:lang w:val="kk-KZ"/>
              </w:rPr>
              <w:t>н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(егер олар бұрыннан анықталған болса және кү</w:t>
            </w:r>
            <w:r w:rsidR="00C16C1E" w:rsidRPr="00A27782">
              <w:rPr>
                <w:noProof/>
                <w:sz w:val="28"/>
                <w:szCs w:val="28"/>
                <w:lang w:val="kk-KZ"/>
              </w:rPr>
              <w:t>дік</w:t>
            </w:r>
            <w:r w:rsidRPr="00A27782">
              <w:rPr>
                <w:noProof/>
                <w:sz w:val="28"/>
                <w:szCs w:val="28"/>
                <w:lang w:val="kk-KZ"/>
              </w:rPr>
              <w:t xml:space="preserve"> тудырмаса); </w:t>
            </w:r>
          </w:p>
          <w:p w:rsidR="00983902" w:rsidRPr="00A27782" w:rsidRDefault="00C16C1E" w:rsidP="00F44B58">
            <w:pPr>
              <w:pStyle w:val="a5"/>
              <w:numPr>
                <w:ilvl w:val="0"/>
                <w:numId w:val="30"/>
              </w:numPr>
              <w:tabs>
                <w:tab w:val="left" w:pos="1134"/>
              </w:tabs>
              <w:ind w:left="0" w:right="139" w:firstLine="709"/>
              <w:jc w:val="both"/>
              <w:rPr>
                <w:sz w:val="28"/>
                <w:szCs w:val="28"/>
                <w:lang w:val="kk-KZ" w:eastAsia="en-US"/>
              </w:rPr>
            </w:pPr>
            <w:r w:rsidRPr="00246102">
              <w:rPr>
                <w:noProof/>
                <w:sz w:val="28"/>
                <w:szCs w:val="28"/>
                <w:lang w:val="kk-KZ"/>
              </w:rPr>
              <w:t>ИКҚК-</w:t>
            </w:r>
            <w:r w:rsidR="00CA7D2A" w:rsidRPr="00246102">
              <w:rPr>
                <w:noProof/>
                <w:sz w:val="28"/>
                <w:szCs w:val="28"/>
                <w:lang w:val="kk-KZ"/>
              </w:rPr>
              <w:t xml:space="preserve">ның </w:t>
            </w:r>
            <w:r w:rsidRPr="00246102">
              <w:rPr>
                <w:noProof/>
                <w:sz w:val="28"/>
                <w:szCs w:val="28"/>
                <w:lang w:val="kk-KZ"/>
              </w:rPr>
              <w:t>осыған ұқсас</w:t>
            </w:r>
            <w:r w:rsidR="00CA7D2A" w:rsidRPr="00246102">
              <w:rPr>
                <w:noProof/>
                <w:sz w:val="28"/>
                <w:szCs w:val="28"/>
                <w:lang w:val="kk-KZ"/>
              </w:rPr>
              <w:t xml:space="preserve"> жағдайларын болдырмау үшін қабылданған немесе </w:t>
            </w:r>
            <w:r w:rsidRPr="00246102">
              <w:rPr>
                <w:noProof/>
                <w:sz w:val="28"/>
                <w:szCs w:val="28"/>
                <w:lang w:val="kk-KZ"/>
              </w:rPr>
              <w:t xml:space="preserve">қабылдау </w:t>
            </w:r>
            <w:r w:rsidR="00CA7D2A" w:rsidRPr="00246102">
              <w:rPr>
                <w:noProof/>
                <w:sz w:val="28"/>
                <w:szCs w:val="28"/>
                <w:lang w:val="kk-KZ"/>
              </w:rPr>
              <w:t xml:space="preserve">жоспарланған </w:t>
            </w:r>
            <w:r w:rsidRPr="00246102">
              <w:rPr>
                <w:noProof/>
                <w:sz w:val="28"/>
                <w:szCs w:val="28"/>
                <w:lang w:val="kk-KZ"/>
              </w:rPr>
              <w:t>әрекеттер</w:t>
            </w:r>
            <w:r w:rsidR="00266976">
              <w:rPr>
                <w:noProof/>
                <w:sz w:val="28"/>
                <w:szCs w:val="28"/>
                <w:lang w:val="kk-KZ"/>
              </w:rPr>
              <w:t xml:space="preserve">ді </w:t>
            </w:r>
            <w:r w:rsidR="00266976" w:rsidRPr="00A27782">
              <w:rPr>
                <w:noProof/>
                <w:sz w:val="28"/>
                <w:szCs w:val="28"/>
                <w:lang w:val="kk-KZ"/>
              </w:rPr>
              <w:t xml:space="preserve">қамтуы </w:t>
            </w:r>
            <w:r w:rsidR="00266976">
              <w:rPr>
                <w:noProof/>
                <w:sz w:val="28"/>
                <w:szCs w:val="28"/>
                <w:lang w:val="kk-KZ"/>
              </w:rPr>
              <w:t>тиіс</w:t>
            </w:r>
            <w:r w:rsidR="00CA7D2A" w:rsidRPr="00246102">
              <w:rPr>
                <w:noProof/>
                <w:sz w:val="28"/>
                <w:szCs w:val="28"/>
                <w:lang w:val="kk-KZ"/>
              </w:rPr>
              <w:t>.</w:t>
            </w:r>
          </w:p>
        </w:tc>
      </w:tr>
      <w:tr w:rsidR="00E160BE" w:rsidRPr="00DB690A" w:rsidTr="00E0379B">
        <w:tc>
          <w:tcPr>
            <w:tcW w:w="989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160BE" w:rsidRPr="00A27782" w:rsidRDefault="00E160BE" w:rsidP="00F44B58">
            <w:pPr>
              <w:pStyle w:val="docdata"/>
              <w:spacing w:before="0" w:beforeAutospacing="0" w:after="0" w:afterAutospacing="0"/>
              <w:ind w:left="5664" w:right="13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983902" w:rsidRPr="00C16C1E" w:rsidRDefault="00983902" w:rsidP="00F44B58">
      <w:pPr>
        <w:ind w:right="139"/>
        <w:contextualSpacing/>
        <w:jc w:val="center"/>
        <w:rPr>
          <w:b/>
          <w:bCs/>
          <w:sz w:val="28"/>
          <w:szCs w:val="28"/>
          <w:lang w:val="kk-KZ"/>
        </w:rPr>
      </w:pPr>
    </w:p>
    <w:p w:rsidR="00983902" w:rsidRPr="00C16C1E" w:rsidRDefault="00983902" w:rsidP="00F44B58">
      <w:pPr>
        <w:ind w:right="139"/>
        <w:rPr>
          <w:b/>
          <w:strike/>
          <w:lang w:val="kk-KZ"/>
        </w:rPr>
      </w:pPr>
      <w:bookmarkStart w:id="1" w:name="z216"/>
    </w:p>
    <w:tbl>
      <w:tblPr>
        <w:tblW w:w="9720" w:type="dxa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BA1C83" w:rsidRPr="00BA16F8" w:rsidTr="00507341">
        <w:tc>
          <w:tcPr>
            <w:tcW w:w="97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3902" w:rsidRPr="00C16C1E" w:rsidRDefault="00983902" w:rsidP="00F44B58">
            <w:pPr>
              <w:tabs>
                <w:tab w:val="left" w:pos="2622"/>
              </w:tabs>
              <w:overflowPunct w:val="0"/>
              <w:autoSpaceDE w:val="0"/>
              <w:autoSpaceDN w:val="0"/>
              <w:adjustRightInd w:val="0"/>
              <w:ind w:left="5704" w:right="139"/>
              <w:contextualSpacing/>
              <w:rPr>
                <w:sz w:val="28"/>
                <w:szCs w:val="28"/>
                <w:lang w:val="kk-KZ" w:eastAsia="en-US"/>
              </w:rPr>
            </w:pPr>
          </w:p>
          <w:p w:rsidR="00983902" w:rsidRPr="00C16C1E" w:rsidRDefault="00983902" w:rsidP="00F44B58">
            <w:pPr>
              <w:tabs>
                <w:tab w:val="left" w:pos="2622"/>
              </w:tabs>
              <w:overflowPunct w:val="0"/>
              <w:autoSpaceDE w:val="0"/>
              <w:autoSpaceDN w:val="0"/>
              <w:adjustRightInd w:val="0"/>
              <w:ind w:left="5704" w:right="139"/>
              <w:contextualSpacing/>
              <w:rPr>
                <w:sz w:val="28"/>
                <w:szCs w:val="28"/>
                <w:lang w:val="kk-KZ" w:eastAsia="en-US"/>
              </w:rPr>
            </w:pPr>
          </w:p>
          <w:p w:rsidR="00563637" w:rsidRDefault="00DE51F7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  <w:r w:rsidRPr="00C16C1E">
              <w:rPr>
                <w:sz w:val="28"/>
                <w:szCs w:val="28"/>
                <w:lang w:val="kk-KZ"/>
              </w:rPr>
              <w:t xml:space="preserve">                                                                           </w:t>
            </w:r>
            <w:r w:rsidR="00563637">
              <w:rPr>
                <w:sz w:val="28"/>
                <w:szCs w:val="28"/>
                <w:lang w:val="kk-KZ"/>
              </w:rPr>
              <w:t xml:space="preserve">                                                                            </w:t>
            </w:r>
          </w:p>
          <w:p w:rsidR="001A6B6F" w:rsidRDefault="001A6B6F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563637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</w:t>
            </w: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8D5A2E" w:rsidRDefault="008D5A2E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BA16F8" w:rsidRDefault="00BA16F8" w:rsidP="00F44B58">
            <w:pPr>
              <w:pStyle w:val="docdata"/>
              <w:spacing w:before="0" w:beforeAutospacing="0" w:after="0" w:afterAutospacing="0"/>
              <w:ind w:right="139"/>
              <w:rPr>
                <w:sz w:val="28"/>
                <w:szCs w:val="28"/>
                <w:lang w:val="kk-KZ"/>
              </w:rPr>
            </w:pPr>
          </w:p>
          <w:p w:rsidR="005155CB" w:rsidRDefault="005155CB" w:rsidP="005155CB">
            <w:pPr>
              <w:pStyle w:val="docdata"/>
              <w:spacing w:before="0" w:beforeAutospacing="0" w:after="0" w:afterAutospacing="0" w:line="276" w:lineRule="auto"/>
              <w:ind w:left="4248" w:right="13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Республикасының</w:t>
            </w:r>
          </w:p>
          <w:p w:rsidR="005155CB" w:rsidRPr="005155CB" w:rsidRDefault="005155CB" w:rsidP="005155CB">
            <w:pPr>
              <w:pStyle w:val="docdata"/>
              <w:spacing w:before="0" w:beforeAutospacing="0" w:after="0" w:afterAutospacing="0" w:line="276" w:lineRule="auto"/>
              <w:ind w:left="4248" w:right="139"/>
              <w:jc w:val="center"/>
              <w:rPr>
                <w:sz w:val="28"/>
                <w:szCs w:val="28"/>
                <w:lang w:val="kk-KZ"/>
              </w:rPr>
            </w:pPr>
            <w:r w:rsidRPr="005155CB">
              <w:rPr>
                <w:sz w:val="28"/>
                <w:szCs w:val="28"/>
                <w:lang w:val="kk-KZ"/>
              </w:rPr>
              <w:t>Бас мемлекеттік</w:t>
            </w:r>
          </w:p>
          <w:p w:rsidR="005155CB" w:rsidRPr="005155CB" w:rsidRDefault="005155CB" w:rsidP="005155CB">
            <w:pPr>
              <w:pStyle w:val="docdata"/>
              <w:spacing w:before="0" w:beforeAutospacing="0" w:after="0" w:afterAutospacing="0" w:line="276" w:lineRule="auto"/>
              <w:ind w:left="4248" w:right="139"/>
              <w:jc w:val="center"/>
              <w:rPr>
                <w:sz w:val="28"/>
                <w:szCs w:val="28"/>
                <w:lang w:val="kk-KZ"/>
              </w:rPr>
            </w:pPr>
            <w:r w:rsidRPr="005155CB">
              <w:rPr>
                <w:sz w:val="28"/>
                <w:szCs w:val="28"/>
                <w:lang w:val="kk-KZ"/>
              </w:rPr>
              <w:t>санитариялық дәрігерінің</w:t>
            </w:r>
          </w:p>
          <w:p w:rsidR="005155CB" w:rsidRPr="005155CB" w:rsidRDefault="005155CB" w:rsidP="005155CB">
            <w:pPr>
              <w:pStyle w:val="docdata"/>
              <w:spacing w:before="0" w:beforeAutospacing="0" w:after="0" w:afterAutospacing="0" w:line="276" w:lineRule="auto"/>
              <w:ind w:left="4248" w:right="13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20__</w:t>
            </w:r>
            <w:r w:rsidRPr="005155CB">
              <w:rPr>
                <w:sz w:val="28"/>
                <w:szCs w:val="28"/>
                <w:lang w:val="kk-KZ"/>
              </w:rPr>
              <w:t xml:space="preserve"> жылғы «___ »_______________</w:t>
            </w:r>
          </w:p>
          <w:p w:rsidR="008D5A2E" w:rsidRPr="00A27782" w:rsidRDefault="005155CB" w:rsidP="005155CB">
            <w:pPr>
              <w:pStyle w:val="ab"/>
              <w:spacing w:before="0" w:beforeAutospacing="0" w:after="0" w:afterAutospacing="0" w:line="276" w:lineRule="auto"/>
              <w:ind w:left="4248" w:right="139"/>
              <w:jc w:val="center"/>
              <w:rPr>
                <w:sz w:val="28"/>
                <w:szCs w:val="28"/>
                <w:lang w:val="kk-KZ"/>
              </w:rPr>
            </w:pPr>
            <w:r w:rsidRPr="005155CB">
              <w:rPr>
                <w:sz w:val="28"/>
                <w:szCs w:val="28"/>
                <w:lang w:val="kk-KZ"/>
              </w:rPr>
              <w:t xml:space="preserve">№____ қаулысына </w:t>
            </w:r>
            <w:r w:rsidR="008D5A2E" w:rsidRPr="005F6B41">
              <w:rPr>
                <w:sz w:val="28"/>
                <w:szCs w:val="28"/>
                <w:lang w:val="kk-KZ"/>
              </w:rPr>
              <w:t xml:space="preserve">                                                                  </w:t>
            </w:r>
            <w:r w:rsidR="008D5A2E">
              <w:rPr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sz w:val="28"/>
                <w:szCs w:val="28"/>
                <w:lang w:val="kk-KZ"/>
              </w:rPr>
              <w:t xml:space="preserve">                    </w:t>
            </w:r>
            <w:r w:rsidR="008D5A2E">
              <w:rPr>
                <w:sz w:val="28"/>
                <w:szCs w:val="28"/>
                <w:lang w:val="kk-KZ"/>
              </w:rPr>
              <w:t xml:space="preserve">2- </w:t>
            </w:r>
            <w:r w:rsidR="008D5A2E" w:rsidRPr="00A27782">
              <w:rPr>
                <w:sz w:val="28"/>
                <w:szCs w:val="28"/>
                <w:lang w:val="kk-KZ"/>
              </w:rPr>
              <w:t>қосымша</w:t>
            </w:r>
          </w:p>
          <w:p w:rsidR="00983902" w:rsidRPr="00BA1C83" w:rsidRDefault="00983902" w:rsidP="00F44B58">
            <w:pPr>
              <w:tabs>
                <w:tab w:val="left" w:pos="2622"/>
              </w:tabs>
              <w:overflowPunct w:val="0"/>
              <w:autoSpaceDE w:val="0"/>
              <w:autoSpaceDN w:val="0"/>
              <w:adjustRightInd w:val="0"/>
              <w:ind w:left="5704" w:right="139"/>
              <w:contextualSpacing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983902" w:rsidRDefault="00983902" w:rsidP="00F213E9">
      <w:pPr>
        <w:rPr>
          <w:b/>
          <w:lang w:val="kk-KZ"/>
        </w:rPr>
      </w:pPr>
    </w:p>
    <w:p w:rsidR="008D5A2E" w:rsidRPr="00BA1C83" w:rsidRDefault="008D5A2E" w:rsidP="00F213E9">
      <w:pPr>
        <w:rPr>
          <w:b/>
          <w:lang w:val="kk-KZ"/>
        </w:rPr>
      </w:pPr>
    </w:p>
    <w:bookmarkEnd w:id="1"/>
    <w:p w:rsidR="00CA7D2A" w:rsidRPr="00BA1C83" w:rsidRDefault="00CA7D2A" w:rsidP="00F213E9">
      <w:pPr>
        <w:jc w:val="center"/>
        <w:rPr>
          <w:b/>
          <w:sz w:val="28"/>
          <w:szCs w:val="28"/>
          <w:lang w:val="kk-KZ"/>
        </w:rPr>
      </w:pPr>
      <w:r w:rsidRPr="00BA1C83">
        <w:rPr>
          <w:b/>
          <w:sz w:val="28"/>
          <w:szCs w:val="28"/>
          <w:lang w:val="kk-KZ"/>
        </w:rPr>
        <w:t>Профилактикалық е</w:t>
      </w:r>
      <w:r w:rsidR="00146AED">
        <w:rPr>
          <w:b/>
          <w:sz w:val="28"/>
          <w:szCs w:val="28"/>
          <w:lang w:val="kk-KZ"/>
        </w:rPr>
        <w:t>кпені</w:t>
      </w:r>
      <w:r w:rsidRPr="00BA1C83">
        <w:rPr>
          <w:b/>
          <w:sz w:val="28"/>
          <w:szCs w:val="28"/>
          <w:lang w:val="kk-KZ"/>
        </w:rPr>
        <w:t xml:space="preserve"> алған адамдар үшін е</w:t>
      </w:r>
      <w:r w:rsidR="00146AED">
        <w:rPr>
          <w:b/>
          <w:sz w:val="28"/>
          <w:szCs w:val="28"/>
          <w:lang w:val="kk-KZ"/>
        </w:rPr>
        <w:t xml:space="preserve">кпеден </w:t>
      </w:r>
      <w:r w:rsidRPr="00BA1C83">
        <w:rPr>
          <w:b/>
          <w:sz w:val="28"/>
          <w:szCs w:val="28"/>
          <w:lang w:val="kk-KZ"/>
        </w:rPr>
        <w:t>кейінгі кезең бойынша ұсыны</w:t>
      </w:r>
      <w:r w:rsidR="00C16C1E">
        <w:rPr>
          <w:b/>
          <w:sz w:val="28"/>
          <w:szCs w:val="28"/>
          <w:lang w:val="kk-KZ"/>
        </w:rPr>
        <w:t>м</w:t>
      </w:r>
    </w:p>
    <w:p w:rsidR="00CA7D2A" w:rsidRPr="00BA1C83" w:rsidRDefault="00CA7D2A" w:rsidP="00F213E9">
      <w:pPr>
        <w:jc w:val="center"/>
        <w:rPr>
          <w:sz w:val="28"/>
          <w:szCs w:val="28"/>
          <w:lang w:val="kk-KZ"/>
        </w:rPr>
      </w:pPr>
    </w:p>
    <w:p w:rsidR="00CA7D2A" w:rsidRPr="00BA1C83" w:rsidRDefault="00CA7D2A" w:rsidP="00F213E9">
      <w:pPr>
        <w:jc w:val="both"/>
        <w:rPr>
          <w:sz w:val="28"/>
          <w:szCs w:val="28"/>
          <w:lang w:val="kk-KZ"/>
        </w:rPr>
      </w:pPr>
      <w:bookmarkStart w:id="2" w:name="z217"/>
      <w:r w:rsidRPr="00BA1C83">
        <w:rPr>
          <w:sz w:val="28"/>
          <w:szCs w:val="28"/>
          <w:lang w:val="kk-KZ"/>
        </w:rPr>
        <w:t>           Алынған профилактикалық е</w:t>
      </w:r>
      <w:r w:rsidR="00146AED">
        <w:rPr>
          <w:sz w:val="28"/>
          <w:szCs w:val="28"/>
          <w:lang w:val="kk-KZ"/>
        </w:rPr>
        <w:t>кпелер</w:t>
      </w:r>
      <w:r w:rsidRPr="00BA1C83">
        <w:rPr>
          <w:sz w:val="28"/>
          <w:szCs w:val="28"/>
          <w:lang w:val="kk-KZ"/>
        </w:rPr>
        <w:t>:</w:t>
      </w:r>
    </w:p>
    <w:bookmarkEnd w:id="2"/>
    <w:p w:rsidR="00CA7D2A" w:rsidRPr="00BA1C83" w:rsidRDefault="00CA7D2A" w:rsidP="00F213E9">
      <w:pPr>
        <w:jc w:val="both"/>
        <w:rPr>
          <w:sz w:val="28"/>
          <w:szCs w:val="28"/>
          <w:lang w:val="kk-KZ"/>
        </w:rPr>
      </w:pPr>
      <w:r w:rsidRPr="00BA1C83">
        <w:rPr>
          <w:sz w:val="28"/>
          <w:szCs w:val="28"/>
          <w:lang w:val="kk-KZ"/>
        </w:rPr>
        <w:t>______________________________________________________________</w:t>
      </w:r>
    </w:p>
    <w:p w:rsidR="00CA7D2A" w:rsidRPr="00BA1C83" w:rsidRDefault="00CA7D2A" w:rsidP="00F213E9">
      <w:pPr>
        <w:jc w:val="both"/>
        <w:rPr>
          <w:sz w:val="28"/>
          <w:szCs w:val="28"/>
          <w:lang w:val="kk-KZ"/>
        </w:rPr>
      </w:pPr>
      <w:r w:rsidRPr="00BA1C83">
        <w:rPr>
          <w:sz w:val="28"/>
          <w:szCs w:val="28"/>
          <w:lang w:val="kk-KZ"/>
        </w:rPr>
        <w:t>(вакциналардың атауын көрсету)</w:t>
      </w:r>
    </w:p>
    <w:p w:rsidR="00CA7D2A" w:rsidRPr="00BA1C83" w:rsidRDefault="004B687E" w:rsidP="00F213E9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Мүмкін болатын </w:t>
      </w:r>
      <w:r w:rsidR="00CA7D2A" w:rsidRPr="00BA1C83">
        <w:rPr>
          <w:rFonts w:eastAsia="Calibri"/>
          <w:sz w:val="28"/>
          <w:szCs w:val="28"/>
          <w:lang w:val="kk-KZ"/>
        </w:rPr>
        <w:t>жанама әсерлер:</w:t>
      </w:r>
    </w:p>
    <w:p w:rsidR="00CA7D2A" w:rsidRPr="00CB4F0E" w:rsidRDefault="00C16C1E" w:rsidP="00F213E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CB4F0E">
        <w:rPr>
          <w:rFonts w:eastAsia="Calibri"/>
          <w:sz w:val="28"/>
          <w:szCs w:val="28"/>
          <w:lang w:val="kk-KZ"/>
        </w:rPr>
        <w:t>Белсенділігі жойылған</w:t>
      </w:r>
      <w:r w:rsidR="00CA7D2A" w:rsidRPr="00CB4F0E">
        <w:rPr>
          <w:rFonts w:eastAsia="Calibri"/>
          <w:sz w:val="28"/>
          <w:szCs w:val="28"/>
          <w:lang w:val="kk-KZ"/>
        </w:rPr>
        <w:t xml:space="preserve"> вакциналармен вакцинация</w:t>
      </w:r>
      <w:r w:rsidRPr="00CB4F0E">
        <w:rPr>
          <w:rFonts w:eastAsia="Calibri"/>
          <w:sz w:val="28"/>
          <w:szCs w:val="28"/>
          <w:lang w:val="kk-KZ"/>
        </w:rPr>
        <w:t>лау</w:t>
      </w:r>
      <w:r w:rsidR="00CA7D2A" w:rsidRPr="00CB4F0E">
        <w:rPr>
          <w:rFonts w:eastAsia="Calibri"/>
          <w:sz w:val="28"/>
          <w:szCs w:val="28"/>
          <w:lang w:val="kk-KZ"/>
        </w:rPr>
        <w:t>дан кейін</w:t>
      </w:r>
      <w:r w:rsidR="00CB4F0E" w:rsidRPr="00CB4F0E">
        <w:rPr>
          <w:rFonts w:eastAsia="Calibri"/>
          <w:sz w:val="28"/>
          <w:szCs w:val="28"/>
          <w:lang w:val="kk-KZ"/>
        </w:rPr>
        <w:t xml:space="preserve"> </w:t>
      </w:r>
      <w:r w:rsidR="00CA7D2A" w:rsidRPr="00CB4F0E">
        <w:rPr>
          <w:rFonts w:eastAsia="Calibri"/>
          <w:sz w:val="28"/>
          <w:szCs w:val="28"/>
          <w:lang w:val="kk-KZ"/>
        </w:rPr>
        <w:t xml:space="preserve"> алғашқы 3 </w:t>
      </w:r>
      <w:r w:rsidRPr="00CB4F0E">
        <w:rPr>
          <w:rFonts w:eastAsia="Calibri"/>
          <w:sz w:val="28"/>
          <w:szCs w:val="28"/>
          <w:lang w:val="kk-KZ"/>
        </w:rPr>
        <w:t xml:space="preserve"> тәулікте </w:t>
      </w:r>
      <w:r w:rsidR="00CA7D2A" w:rsidRPr="00CB4F0E">
        <w:rPr>
          <w:rFonts w:eastAsia="Calibri"/>
          <w:sz w:val="28"/>
          <w:szCs w:val="28"/>
          <w:lang w:val="kk-KZ"/>
        </w:rPr>
        <w:t>қысқа мерзімді жалпы (</w:t>
      </w:r>
      <w:r w:rsidR="00CB4F0E" w:rsidRPr="00CB4F0E">
        <w:rPr>
          <w:rFonts w:eastAsia="Calibri"/>
          <w:sz w:val="28"/>
          <w:szCs w:val="28"/>
          <w:lang w:val="kk-KZ"/>
        </w:rPr>
        <w:t>қалтырау</w:t>
      </w:r>
      <w:r w:rsidR="00CB4F0E">
        <w:rPr>
          <w:rFonts w:eastAsia="Calibri"/>
          <w:sz w:val="28"/>
          <w:szCs w:val="28"/>
          <w:lang w:val="kk-KZ"/>
        </w:rPr>
        <w:t>мен</w:t>
      </w:r>
      <w:r w:rsidR="00CB4F0E" w:rsidRPr="00CB4F0E">
        <w:rPr>
          <w:rFonts w:eastAsia="Calibri"/>
          <w:sz w:val="28"/>
          <w:szCs w:val="28"/>
          <w:lang w:val="kk-KZ"/>
        </w:rPr>
        <w:t>, дене температурасының жоғарылауы</w:t>
      </w:r>
      <w:r w:rsidR="00CB4F0E">
        <w:rPr>
          <w:rFonts w:eastAsia="Calibri"/>
          <w:sz w:val="28"/>
          <w:szCs w:val="28"/>
          <w:lang w:val="kk-KZ"/>
        </w:rPr>
        <w:t>мен</w:t>
      </w:r>
      <w:r w:rsidR="00CB4F0E" w:rsidRPr="00CB4F0E">
        <w:rPr>
          <w:rFonts w:eastAsia="Calibri"/>
          <w:sz w:val="28"/>
          <w:szCs w:val="28"/>
          <w:lang w:val="kk-KZ"/>
        </w:rPr>
        <w:t>, жалпы әлсіздік</w:t>
      </w:r>
      <w:r w:rsidR="00CB4F0E">
        <w:rPr>
          <w:rFonts w:eastAsia="Calibri"/>
          <w:sz w:val="28"/>
          <w:szCs w:val="28"/>
          <w:lang w:val="kk-KZ"/>
        </w:rPr>
        <w:t>пен</w:t>
      </w:r>
      <w:r w:rsidR="00CB4F0E" w:rsidRPr="00CB4F0E">
        <w:rPr>
          <w:rFonts w:eastAsia="Calibri"/>
          <w:sz w:val="28"/>
          <w:szCs w:val="28"/>
          <w:lang w:val="kk-KZ"/>
        </w:rPr>
        <w:t>, бас ауруы</w:t>
      </w:r>
      <w:r w:rsidR="00CB4F0E">
        <w:rPr>
          <w:rFonts w:eastAsia="Calibri"/>
          <w:sz w:val="28"/>
          <w:szCs w:val="28"/>
          <w:lang w:val="kk-KZ"/>
        </w:rPr>
        <w:t>мен</w:t>
      </w:r>
      <w:r w:rsidR="00CB4F0E" w:rsidRPr="00CB4F0E">
        <w:rPr>
          <w:rFonts w:eastAsia="Calibri"/>
          <w:sz w:val="28"/>
          <w:szCs w:val="28"/>
          <w:lang w:val="kk-KZ"/>
        </w:rPr>
        <w:t>, шаршау</w:t>
      </w:r>
      <w:r w:rsidR="00CB4F0E">
        <w:rPr>
          <w:rFonts w:eastAsia="Calibri"/>
          <w:sz w:val="28"/>
          <w:szCs w:val="28"/>
          <w:lang w:val="kk-KZ"/>
        </w:rPr>
        <w:t>мен сипатталатын</w:t>
      </w:r>
      <w:r w:rsidR="00CB4F0E" w:rsidRPr="00CB4F0E">
        <w:rPr>
          <w:rFonts w:eastAsia="Calibri"/>
          <w:sz w:val="28"/>
          <w:szCs w:val="28"/>
          <w:lang w:val="kk-KZ"/>
        </w:rPr>
        <w:t xml:space="preserve"> </w:t>
      </w:r>
      <w:r w:rsidR="00CA7D2A" w:rsidRPr="00CB4F0E">
        <w:rPr>
          <w:rFonts w:eastAsia="Calibri"/>
          <w:sz w:val="28"/>
          <w:szCs w:val="28"/>
          <w:lang w:val="kk-KZ"/>
        </w:rPr>
        <w:t>тұмауға ұқ</w:t>
      </w:r>
      <w:r w:rsidR="00CB4F0E">
        <w:rPr>
          <w:rFonts w:eastAsia="Calibri"/>
          <w:sz w:val="28"/>
          <w:szCs w:val="28"/>
          <w:lang w:val="kk-KZ"/>
        </w:rPr>
        <w:t>сас қысқа синдром</w:t>
      </w:r>
      <w:r w:rsidR="00CA7D2A" w:rsidRPr="00CB4F0E">
        <w:rPr>
          <w:rFonts w:eastAsia="Calibri"/>
          <w:sz w:val="28"/>
          <w:szCs w:val="28"/>
          <w:lang w:val="kk-KZ"/>
        </w:rPr>
        <w:t xml:space="preserve">) және жергілікті </w:t>
      </w:r>
      <w:r w:rsidR="00CB4F0E" w:rsidRPr="00CB4F0E">
        <w:rPr>
          <w:rFonts w:eastAsia="Calibri"/>
          <w:sz w:val="28"/>
          <w:szCs w:val="28"/>
          <w:lang w:val="kk-KZ"/>
        </w:rPr>
        <w:t xml:space="preserve">реакциялар </w:t>
      </w:r>
      <w:r w:rsidR="00CA7D2A" w:rsidRPr="00CB4F0E">
        <w:rPr>
          <w:rFonts w:eastAsia="Calibri"/>
          <w:sz w:val="28"/>
          <w:szCs w:val="28"/>
          <w:lang w:val="kk-KZ"/>
        </w:rPr>
        <w:t>(ауырсыну, қызару, инъекция орнында ісіну) дамиды. Жүрек айнуы, диспепсия, тәбеттің төмендеуі, кейде аймақтық лимфа түйіндерінің ұлғаюы, буындар мен бұлшықеттердің ауыруы сирек кездеседі.</w:t>
      </w:r>
    </w:p>
    <w:p w:rsidR="00CA7D2A" w:rsidRPr="00CB4F0E" w:rsidRDefault="00CA7D2A" w:rsidP="00F213E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CB4F0E">
        <w:rPr>
          <w:rFonts w:eastAsia="Calibri"/>
          <w:sz w:val="28"/>
          <w:szCs w:val="28"/>
          <w:lang w:val="kk-KZ"/>
        </w:rPr>
        <w:t>Аллергиялық реакциялар, невралгия, неврологиялық бұзылулар дамуы мүмкін.</w:t>
      </w:r>
    </w:p>
    <w:p w:rsidR="00CA7D2A" w:rsidRPr="00CB4F0E" w:rsidRDefault="00CA7D2A" w:rsidP="00F213E9">
      <w:pPr>
        <w:ind w:firstLine="709"/>
        <w:jc w:val="both"/>
        <w:rPr>
          <w:rFonts w:eastAsia="Calibri"/>
          <w:sz w:val="28"/>
          <w:szCs w:val="28"/>
          <w:lang w:val="kk-KZ"/>
        </w:rPr>
      </w:pPr>
      <w:r w:rsidRPr="00CB4F0E">
        <w:rPr>
          <w:rFonts w:eastAsia="Calibri"/>
          <w:sz w:val="28"/>
          <w:szCs w:val="28"/>
          <w:lang w:val="kk-KZ"/>
        </w:rPr>
        <w:lastRenderedPageBreak/>
        <w:t>Бұл көріністер уақытша</w:t>
      </w:r>
      <w:r w:rsidR="00CB4F0E">
        <w:rPr>
          <w:rFonts w:eastAsia="Calibri"/>
          <w:sz w:val="28"/>
          <w:szCs w:val="28"/>
          <w:lang w:val="kk-KZ"/>
        </w:rPr>
        <w:t xml:space="preserve"> сипатта болады</w:t>
      </w:r>
      <w:r w:rsidRPr="00CB4F0E">
        <w:rPr>
          <w:rFonts w:eastAsia="Calibri"/>
          <w:sz w:val="28"/>
          <w:szCs w:val="28"/>
          <w:lang w:val="kk-KZ"/>
        </w:rPr>
        <w:t xml:space="preserve"> және көбінесе вакцинациядан кейінгі 3 күн</w:t>
      </w:r>
      <w:r w:rsidR="00CB4F0E">
        <w:rPr>
          <w:rFonts w:eastAsia="Calibri"/>
          <w:sz w:val="28"/>
          <w:szCs w:val="28"/>
          <w:lang w:val="kk-KZ"/>
        </w:rPr>
        <w:t>нің ішінде жазылып кетеді</w:t>
      </w:r>
      <w:r w:rsidRPr="00CB4F0E">
        <w:rPr>
          <w:rFonts w:eastAsia="Calibri"/>
          <w:sz w:val="28"/>
          <w:szCs w:val="28"/>
          <w:lang w:val="kk-KZ"/>
        </w:rPr>
        <w:t>.</w:t>
      </w:r>
    </w:p>
    <w:p w:rsidR="00CA7D2A" w:rsidRPr="00B03628" w:rsidRDefault="00B03628" w:rsidP="00F213E9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Вакцинация орны</w:t>
      </w:r>
      <w:r w:rsidR="00CA7D2A" w:rsidRPr="00CB4F0E">
        <w:rPr>
          <w:rFonts w:eastAsia="Calibri"/>
          <w:sz w:val="28"/>
          <w:szCs w:val="28"/>
          <w:lang w:val="kk-KZ"/>
        </w:rPr>
        <w:t xml:space="preserve"> қызар</w:t>
      </w:r>
      <w:r w:rsidR="00CB4F0E">
        <w:rPr>
          <w:rFonts w:eastAsia="Calibri"/>
          <w:sz w:val="28"/>
          <w:szCs w:val="28"/>
          <w:lang w:val="kk-KZ"/>
        </w:rPr>
        <w:t>ған</w:t>
      </w:r>
      <w:r w:rsidR="00CA7D2A" w:rsidRPr="00CB4F0E">
        <w:rPr>
          <w:rFonts w:eastAsia="Calibri"/>
          <w:sz w:val="28"/>
          <w:szCs w:val="28"/>
          <w:lang w:val="kk-KZ"/>
        </w:rPr>
        <w:t>, ісін</w:t>
      </w:r>
      <w:r w:rsidR="00CB4F0E">
        <w:rPr>
          <w:rFonts w:eastAsia="Calibri"/>
          <w:sz w:val="28"/>
          <w:szCs w:val="28"/>
          <w:lang w:val="kk-KZ"/>
        </w:rPr>
        <w:t>ген</w:t>
      </w:r>
      <w:r w:rsidR="00CA7D2A" w:rsidRPr="00CB4F0E">
        <w:rPr>
          <w:rFonts w:eastAsia="Calibri"/>
          <w:sz w:val="28"/>
          <w:szCs w:val="28"/>
          <w:lang w:val="kk-KZ"/>
        </w:rPr>
        <w:t>, ауыр</w:t>
      </w:r>
      <w:r w:rsidR="00CB4F0E">
        <w:rPr>
          <w:rFonts w:eastAsia="Calibri"/>
          <w:sz w:val="28"/>
          <w:szCs w:val="28"/>
          <w:lang w:val="kk-KZ"/>
        </w:rPr>
        <w:t>ған</w:t>
      </w:r>
      <w:r w:rsidR="00CA7D2A" w:rsidRPr="00CB4F0E">
        <w:rPr>
          <w:rFonts w:eastAsia="Calibri"/>
          <w:sz w:val="28"/>
          <w:szCs w:val="28"/>
          <w:lang w:val="kk-KZ"/>
        </w:rPr>
        <w:t xml:space="preserve"> кезде антигистаминд</w:t>
      </w:r>
      <w:r w:rsidR="00CB4F0E">
        <w:rPr>
          <w:rFonts w:eastAsia="Calibri"/>
          <w:sz w:val="28"/>
          <w:szCs w:val="28"/>
          <w:lang w:val="kk-KZ"/>
        </w:rPr>
        <w:t>і</w:t>
      </w:r>
      <w:r>
        <w:rPr>
          <w:rFonts w:eastAsia="Calibri"/>
          <w:sz w:val="28"/>
          <w:szCs w:val="28"/>
          <w:lang w:val="kk-KZ"/>
        </w:rPr>
        <w:t xml:space="preserve"> </w:t>
      </w:r>
      <w:r w:rsidR="00BF4301">
        <w:rPr>
          <w:rFonts w:eastAsia="Calibri"/>
          <w:sz w:val="28"/>
          <w:szCs w:val="28"/>
          <w:lang w:val="kk-KZ"/>
        </w:rPr>
        <w:t>құралдарын</w:t>
      </w:r>
      <w:r>
        <w:rPr>
          <w:rFonts w:eastAsia="Calibri"/>
          <w:sz w:val="28"/>
          <w:szCs w:val="28"/>
          <w:lang w:val="kk-KZ"/>
        </w:rPr>
        <w:t xml:space="preserve"> </w:t>
      </w:r>
      <w:r w:rsidR="00CA7D2A" w:rsidRPr="00CB4F0E">
        <w:rPr>
          <w:rFonts w:eastAsia="Calibri"/>
          <w:sz w:val="28"/>
          <w:szCs w:val="28"/>
          <w:lang w:val="kk-KZ"/>
        </w:rPr>
        <w:t>қабылда</w:t>
      </w:r>
      <w:r>
        <w:rPr>
          <w:rFonts w:eastAsia="Calibri"/>
          <w:sz w:val="28"/>
          <w:szCs w:val="28"/>
          <w:lang w:val="kk-KZ"/>
        </w:rPr>
        <w:t>у</w:t>
      </w:r>
      <w:r w:rsidR="00CA7D2A" w:rsidRPr="00CB4F0E">
        <w:rPr>
          <w:rFonts w:eastAsia="Calibri"/>
          <w:sz w:val="28"/>
          <w:szCs w:val="28"/>
          <w:lang w:val="kk-KZ"/>
        </w:rPr>
        <w:t xml:space="preserve">, </w:t>
      </w:r>
      <w:r>
        <w:rPr>
          <w:rFonts w:eastAsia="Calibri"/>
          <w:sz w:val="28"/>
          <w:szCs w:val="28"/>
          <w:lang w:val="kk-KZ"/>
        </w:rPr>
        <w:t xml:space="preserve">вакцинациядан кейін </w:t>
      </w:r>
      <w:r w:rsidR="00CA7D2A" w:rsidRPr="00CB4F0E">
        <w:rPr>
          <w:rFonts w:eastAsia="Calibri"/>
          <w:sz w:val="28"/>
          <w:szCs w:val="28"/>
          <w:lang w:val="kk-KZ"/>
        </w:rPr>
        <w:t>дене т</w:t>
      </w:r>
      <w:r>
        <w:rPr>
          <w:rFonts w:eastAsia="Calibri"/>
          <w:sz w:val="28"/>
          <w:szCs w:val="28"/>
          <w:lang w:val="kk-KZ"/>
        </w:rPr>
        <w:t>емпературасы көтерілген кезде с</w:t>
      </w:r>
      <w:r w:rsidR="00CA7D2A" w:rsidRPr="00B03628">
        <w:rPr>
          <w:rFonts w:eastAsia="Calibri"/>
          <w:sz w:val="28"/>
          <w:szCs w:val="28"/>
          <w:lang w:val="kk-KZ"/>
        </w:rPr>
        <w:t xml:space="preserve">тероидты емес қабынуға қарсы </w:t>
      </w:r>
      <w:r w:rsidR="00BF4301">
        <w:rPr>
          <w:rFonts w:eastAsia="Calibri"/>
          <w:sz w:val="28"/>
          <w:szCs w:val="28"/>
          <w:lang w:val="kk-KZ"/>
        </w:rPr>
        <w:t>құралдарды</w:t>
      </w:r>
      <w:r>
        <w:rPr>
          <w:rFonts w:eastAsia="Calibri"/>
          <w:sz w:val="28"/>
          <w:szCs w:val="28"/>
          <w:lang w:val="kk-KZ"/>
        </w:rPr>
        <w:t xml:space="preserve"> қабылдау ұсынылады</w:t>
      </w:r>
      <w:r w:rsidR="00CA7D2A" w:rsidRPr="00B03628">
        <w:rPr>
          <w:rFonts w:eastAsia="Calibri"/>
          <w:sz w:val="28"/>
          <w:szCs w:val="28"/>
          <w:lang w:val="kk-KZ"/>
        </w:rPr>
        <w:t>.</w:t>
      </w:r>
    </w:p>
    <w:p w:rsidR="00CA7D2A" w:rsidRPr="005F6B41" w:rsidRDefault="00CA7D2A" w:rsidP="00F213E9">
      <w:pPr>
        <w:ind w:firstLine="709"/>
        <w:jc w:val="both"/>
        <w:rPr>
          <w:sz w:val="28"/>
          <w:szCs w:val="28"/>
          <w:lang w:val="kk-KZ"/>
        </w:rPr>
      </w:pPr>
      <w:r w:rsidRPr="00B03628">
        <w:rPr>
          <w:rFonts w:eastAsia="Calibri"/>
          <w:sz w:val="28"/>
          <w:szCs w:val="28"/>
          <w:lang w:val="kk-KZ"/>
        </w:rPr>
        <w:t xml:space="preserve">Вакцинациядан кейінгі кезеңге қатысты туындаған </w:t>
      </w:r>
      <w:r w:rsidR="00B03628">
        <w:rPr>
          <w:rFonts w:eastAsia="Calibri"/>
          <w:sz w:val="28"/>
          <w:szCs w:val="28"/>
          <w:lang w:val="kk-KZ"/>
        </w:rPr>
        <w:t>мәселелер</w:t>
      </w:r>
      <w:r w:rsidRPr="00B03628">
        <w:rPr>
          <w:rFonts w:eastAsia="Calibri"/>
          <w:sz w:val="28"/>
          <w:szCs w:val="28"/>
          <w:lang w:val="kk-KZ"/>
        </w:rPr>
        <w:t xml:space="preserve"> бойынша тіркелген жері бойынша учаскелік дәрігерге </w:t>
      </w:r>
      <w:r w:rsidR="00B03628">
        <w:rPr>
          <w:rFonts w:eastAsia="Calibri"/>
          <w:sz w:val="28"/>
          <w:szCs w:val="28"/>
          <w:lang w:val="kk-KZ"/>
        </w:rPr>
        <w:t xml:space="preserve">мына: </w:t>
      </w:r>
      <w:r w:rsidR="00B03628" w:rsidRPr="00B03628">
        <w:rPr>
          <w:rFonts w:eastAsia="Calibri"/>
          <w:sz w:val="28"/>
          <w:szCs w:val="28"/>
          <w:lang w:val="kk-KZ"/>
        </w:rPr>
        <w:t xml:space="preserve">_______________________ </w:t>
      </w:r>
      <w:r w:rsidRPr="00B03628">
        <w:rPr>
          <w:rFonts w:eastAsia="Calibri"/>
          <w:sz w:val="28"/>
          <w:szCs w:val="28"/>
          <w:lang w:val="kk-KZ"/>
        </w:rPr>
        <w:t xml:space="preserve">телефон арқылы </w:t>
      </w:r>
      <w:r w:rsidR="00B03628">
        <w:rPr>
          <w:rFonts w:eastAsia="Calibri"/>
          <w:sz w:val="28"/>
          <w:szCs w:val="28"/>
          <w:lang w:val="kk-KZ"/>
        </w:rPr>
        <w:t xml:space="preserve">жүгіну </w:t>
      </w:r>
      <w:r w:rsidRPr="00B03628">
        <w:rPr>
          <w:rFonts w:eastAsia="Calibri"/>
          <w:sz w:val="28"/>
          <w:szCs w:val="28"/>
          <w:lang w:val="kk-KZ"/>
        </w:rPr>
        <w:t xml:space="preserve">және қажет болған жағдайда </w:t>
      </w:r>
      <w:r w:rsidR="00B03628">
        <w:rPr>
          <w:rFonts w:eastAsia="Calibri"/>
          <w:sz w:val="28"/>
          <w:szCs w:val="28"/>
          <w:lang w:val="kk-KZ"/>
        </w:rPr>
        <w:t xml:space="preserve">(103 немесе ______________) жедел медициналық көмек </w:t>
      </w:r>
      <w:r w:rsidRPr="00B03628">
        <w:rPr>
          <w:rFonts w:eastAsia="Calibri"/>
          <w:sz w:val="28"/>
          <w:szCs w:val="28"/>
          <w:lang w:val="kk-KZ"/>
        </w:rPr>
        <w:t xml:space="preserve">шақыру </w:t>
      </w:r>
      <w:r w:rsidR="00B03628">
        <w:rPr>
          <w:rFonts w:eastAsia="Calibri"/>
          <w:sz w:val="28"/>
          <w:szCs w:val="28"/>
          <w:lang w:val="kk-KZ"/>
        </w:rPr>
        <w:t>ұсынылады.</w:t>
      </w:r>
    </w:p>
    <w:p w:rsidR="00CA7D2A" w:rsidRPr="00B03628" w:rsidRDefault="00CA7D2A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  <w:r w:rsidRPr="00B03628">
        <w:rPr>
          <w:sz w:val="28"/>
          <w:szCs w:val="28"/>
          <w:lang w:val="kk-KZ"/>
        </w:rPr>
        <w:br/>
      </w:r>
    </w:p>
    <w:p w:rsidR="002747C1" w:rsidRPr="00B03628" w:rsidRDefault="002747C1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</w:p>
    <w:p w:rsidR="002747C1" w:rsidRPr="00B03628" w:rsidRDefault="002747C1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</w:p>
    <w:p w:rsidR="002747C1" w:rsidRPr="00B03628" w:rsidRDefault="002747C1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</w:p>
    <w:p w:rsidR="002747C1" w:rsidRPr="00B03628" w:rsidRDefault="002747C1" w:rsidP="00F213E9">
      <w:pPr>
        <w:pStyle w:val="docdata"/>
        <w:spacing w:before="0" w:beforeAutospacing="0" w:after="0" w:afterAutospacing="0"/>
        <w:rPr>
          <w:sz w:val="28"/>
          <w:szCs w:val="28"/>
          <w:lang w:val="kk-KZ"/>
        </w:rPr>
        <w:sectPr w:rsidR="002747C1" w:rsidRPr="00B03628" w:rsidSect="00852F45">
          <w:headerReference w:type="default" r:id="rId9"/>
          <w:footerReference w:type="default" r:id="rId10"/>
          <w:footerReference w:type="first" r:id="rId11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563637" w:rsidRPr="00B03628" w:rsidRDefault="00563637" w:rsidP="00F213E9">
      <w:pPr>
        <w:pStyle w:val="docdata"/>
        <w:spacing w:before="0" w:beforeAutospacing="0" w:after="0" w:afterAutospacing="0"/>
        <w:jc w:val="right"/>
        <w:rPr>
          <w:sz w:val="28"/>
          <w:szCs w:val="28"/>
          <w:lang w:val="kk-KZ"/>
        </w:rPr>
      </w:pPr>
    </w:p>
    <w:p w:rsidR="002747C1" w:rsidRPr="008A547E" w:rsidRDefault="002747C1" w:rsidP="00F44B58">
      <w:pPr>
        <w:pStyle w:val="docdata"/>
        <w:spacing w:before="0" w:beforeAutospacing="0" w:after="0" w:afterAutospacing="0"/>
        <w:ind w:left="9204"/>
        <w:jc w:val="center"/>
        <w:rPr>
          <w:lang w:val="kk-KZ"/>
        </w:rPr>
      </w:pPr>
      <w:r w:rsidRPr="008A547E">
        <w:rPr>
          <w:sz w:val="28"/>
          <w:szCs w:val="28"/>
          <w:lang w:val="kk-KZ"/>
        </w:rPr>
        <w:t>Қазақстан Республикасының</w:t>
      </w:r>
    </w:p>
    <w:p w:rsidR="002747C1" w:rsidRPr="008A547E" w:rsidRDefault="002747C1" w:rsidP="00F44B58">
      <w:pPr>
        <w:pStyle w:val="ab"/>
        <w:spacing w:before="0" w:beforeAutospacing="0" w:after="0" w:afterAutospacing="0"/>
        <w:ind w:left="9204"/>
        <w:jc w:val="center"/>
        <w:rPr>
          <w:lang w:val="kk-KZ"/>
        </w:rPr>
      </w:pPr>
      <w:r w:rsidRPr="008A547E">
        <w:rPr>
          <w:sz w:val="28"/>
          <w:szCs w:val="28"/>
          <w:lang w:val="kk-KZ"/>
        </w:rPr>
        <w:t>Бас мемлекеттік</w:t>
      </w:r>
    </w:p>
    <w:p w:rsidR="002747C1" w:rsidRPr="00CA28C4" w:rsidRDefault="002747C1" w:rsidP="00F44B58">
      <w:pPr>
        <w:pStyle w:val="ab"/>
        <w:spacing w:before="0" w:beforeAutospacing="0" w:after="0" w:afterAutospacing="0"/>
        <w:ind w:left="9204"/>
        <w:jc w:val="center"/>
        <w:rPr>
          <w:sz w:val="28"/>
          <w:szCs w:val="28"/>
          <w:lang w:val="kk-KZ"/>
        </w:rPr>
      </w:pPr>
      <w:r w:rsidRPr="008A547E">
        <w:rPr>
          <w:sz w:val="28"/>
          <w:szCs w:val="28"/>
          <w:lang w:val="kk-KZ"/>
        </w:rPr>
        <w:t>санитариялық дәрігерінің</w:t>
      </w:r>
    </w:p>
    <w:p w:rsidR="002747C1" w:rsidRPr="00BA1C83" w:rsidRDefault="005155CB" w:rsidP="00F44B58">
      <w:pPr>
        <w:pStyle w:val="ab"/>
        <w:spacing w:before="0" w:beforeAutospacing="0" w:after="0" w:afterAutospacing="0"/>
        <w:ind w:left="9204"/>
        <w:jc w:val="center"/>
        <w:rPr>
          <w:lang w:val="kk-KZ"/>
        </w:rPr>
      </w:pPr>
      <w:r>
        <w:rPr>
          <w:sz w:val="28"/>
          <w:szCs w:val="28"/>
          <w:lang w:val="kk-KZ"/>
        </w:rPr>
        <w:t>20__</w:t>
      </w:r>
      <w:r w:rsidR="002747C1" w:rsidRPr="00BA1C83">
        <w:rPr>
          <w:sz w:val="28"/>
          <w:szCs w:val="28"/>
          <w:lang w:val="kk-KZ"/>
        </w:rPr>
        <w:t xml:space="preserve"> жылғы «</w:t>
      </w:r>
      <w:r w:rsidR="008D5A2E" w:rsidRPr="00F44B58">
        <w:rPr>
          <w:sz w:val="28"/>
          <w:szCs w:val="28"/>
          <w:lang w:val="kk-KZ"/>
        </w:rPr>
        <w:t>___</w:t>
      </w:r>
      <w:r w:rsidR="002747C1" w:rsidRPr="00BA1C83">
        <w:rPr>
          <w:sz w:val="28"/>
          <w:szCs w:val="28"/>
          <w:lang w:val="kk-KZ"/>
        </w:rPr>
        <w:t xml:space="preserve">» </w:t>
      </w:r>
      <w:r w:rsidR="008D5A2E">
        <w:rPr>
          <w:sz w:val="28"/>
          <w:szCs w:val="28"/>
          <w:lang w:val="kk-KZ"/>
        </w:rPr>
        <w:t>_____________</w:t>
      </w:r>
    </w:p>
    <w:p w:rsidR="00F44B58" w:rsidRDefault="002747C1" w:rsidP="00F44B58">
      <w:pPr>
        <w:pStyle w:val="ab"/>
        <w:spacing w:before="0" w:beforeAutospacing="0" w:after="0" w:afterAutospacing="0"/>
        <w:ind w:left="9204"/>
        <w:jc w:val="center"/>
        <w:rPr>
          <w:sz w:val="28"/>
          <w:szCs w:val="28"/>
          <w:lang w:val="kk-KZ"/>
        </w:rPr>
      </w:pPr>
      <w:r w:rsidRPr="00BA1C83">
        <w:rPr>
          <w:sz w:val="28"/>
          <w:szCs w:val="28"/>
          <w:lang w:val="kk-KZ"/>
        </w:rPr>
        <w:t>№</w:t>
      </w:r>
      <w:r w:rsidR="008D5A2E">
        <w:rPr>
          <w:sz w:val="28"/>
          <w:szCs w:val="28"/>
          <w:lang w:val="kk-KZ"/>
        </w:rPr>
        <w:t>___</w:t>
      </w:r>
      <w:r w:rsidRPr="00BA1C83">
        <w:rPr>
          <w:sz w:val="28"/>
          <w:szCs w:val="28"/>
          <w:lang w:val="kk-KZ"/>
        </w:rPr>
        <w:t xml:space="preserve"> қаулысына</w:t>
      </w:r>
    </w:p>
    <w:p w:rsidR="002747C1" w:rsidRPr="00BA1C83" w:rsidRDefault="00CA18AA" w:rsidP="00F44B58">
      <w:pPr>
        <w:pStyle w:val="ab"/>
        <w:spacing w:before="0" w:beforeAutospacing="0" w:after="0" w:afterAutospacing="0"/>
        <w:ind w:left="9204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2747C1" w:rsidRPr="00BA1C83">
        <w:rPr>
          <w:sz w:val="28"/>
          <w:szCs w:val="28"/>
          <w:lang w:val="kk-KZ"/>
        </w:rPr>
        <w:t>-қосымша</w:t>
      </w:r>
    </w:p>
    <w:p w:rsidR="002747C1" w:rsidRPr="00BA1C83" w:rsidRDefault="002747C1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</w:p>
    <w:p w:rsidR="002747C1" w:rsidRPr="00BA1C83" w:rsidRDefault="002747C1" w:rsidP="00F213E9">
      <w:pPr>
        <w:ind w:firstLine="709"/>
        <w:contextualSpacing/>
        <w:jc w:val="both"/>
        <w:rPr>
          <w:sz w:val="28"/>
          <w:szCs w:val="28"/>
          <w:lang w:val="kk-KZ" w:eastAsia="en-US"/>
        </w:rPr>
      </w:pPr>
    </w:p>
    <w:p w:rsidR="00983902" w:rsidRPr="00BA1C83" w:rsidRDefault="003C7473" w:rsidP="00F213E9">
      <w:pPr>
        <w:ind w:firstLine="709"/>
        <w:jc w:val="center"/>
        <w:rPr>
          <w:b/>
          <w:sz w:val="32"/>
          <w:lang w:val="kk-KZ"/>
        </w:rPr>
      </w:pPr>
      <w:r>
        <w:rPr>
          <w:b/>
          <w:sz w:val="32"/>
          <w:lang w:val="kk-KZ"/>
        </w:rPr>
        <w:t>Е</w:t>
      </w:r>
      <w:r w:rsidR="00B03628">
        <w:rPr>
          <w:b/>
          <w:sz w:val="32"/>
          <w:lang w:val="kk-KZ"/>
        </w:rPr>
        <w:t>гілуге</w:t>
      </w:r>
      <w:r>
        <w:rPr>
          <w:b/>
          <w:sz w:val="32"/>
          <w:lang w:val="kk-KZ"/>
        </w:rPr>
        <w:t xml:space="preserve"> </w:t>
      </w:r>
      <w:r w:rsidR="00B03628">
        <w:rPr>
          <w:b/>
          <w:sz w:val="32"/>
          <w:lang w:val="kk-KZ"/>
        </w:rPr>
        <w:t>тиіс к</w:t>
      </w:r>
      <w:r w:rsidR="002747C1" w:rsidRPr="00BA1C83">
        <w:rPr>
          <w:b/>
          <w:sz w:val="32"/>
          <w:lang w:val="kk-KZ"/>
        </w:rPr>
        <w:t>онтингенттер</w:t>
      </w:r>
      <w:r w:rsidR="00B03628">
        <w:rPr>
          <w:b/>
          <w:sz w:val="32"/>
          <w:lang w:val="kk-KZ"/>
        </w:rPr>
        <w:t>ді АПВ-</w:t>
      </w:r>
      <w:r w:rsidR="002747C1" w:rsidRPr="00BA1C83">
        <w:rPr>
          <w:b/>
          <w:sz w:val="32"/>
          <w:lang w:val="kk-KZ"/>
        </w:rPr>
        <w:t xml:space="preserve">ға қарсы </w:t>
      </w:r>
      <w:r w:rsidR="00B03628">
        <w:rPr>
          <w:b/>
          <w:sz w:val="32"/>
          <w:lang w:val="kk-KZ"/>
        </w:rPr>
        <w:t xml:space="preserve">профилактикалық егулермен қамту </w:t>
      </w:r>
      <w:r w:rsidR="002747C1" w:rsidRPr="00BA1C83">
        <w:rPr>
          <w:b/>
          <w:sz w:val="32"/>
          <w:lang w:val="kk-KZ"/>
        </w:rPr>
        <w:t>туралы есеп</w:t>
      </w:r>
      <w:r>
        <w:rPr>
          <w:b/>
          <w:sz w:val="32"/>
          <w:lang w:val="kk-KZ"/>
        </w:rPr>
        <w:t xml:space="preserve"> және </w:t>
      </w:r>
      <w:r w:rsidRPr="003C7473">
        <w:rPr>
          <w:b/>
          <w:sz w:val="32"/>
          <w:lang w:val="kk-KZ"/>
        </w:rPr>
        <w:t xml:space="preserve"> иммундаудан кейінгі қолайсыз көріністерді мониторингілеу</w:t>
      </w:r>
    </w:p>
    <w:p w:rsidR="002747C1" w:rsidRPr="00BA1C83" w:rsidRDefault="002747C1" w:rsidP="00F213E9">
      <w:pPr>
        <w:ind w:firstLine="709"/>
        <w:jc w:val="center"/>
        <w:rPr>
          <w:b/>
          <w:sz w:val="32"/>
          <w:lang w:val="kk-KZ"/>
        </w:rPr>
      </w:pPr>
    </w:p>
    <w:p w:rsidR="002747C1" w:rsidRPr="00BA1C83" w:rsidRDefault="002747C1" w:rsidP="00F213E9">
      <w:pPr>
        <w:ind w:firstLine="709"/>
        <w:jc w:val="center"/>
        <w:rPr>
          <w:b/>
          <w:sz w:val="32"/>
          <w:lang w:val="kk-KZ"/>
        </w:rPr>
      </w:pPr>
    </w:p>
    <w:tbl>
      <w:tblPr>
        <w:tblStyle w:val="ac"/>
        <w:tblW w:w="14535" w:type="dxa"/>
        <w:tblLayout w:type="fixed"/>
        <w:tblLook w:val="04A0" w:firstRow="1" w:lastRow="0" w:firstColumn="1" w:lastColumn="0" w:noHBand="0" w:noVBand="1"/>
      </w:tblPr>
      <w:tblGrid>
        <w:gridCol w:w="1201"/>
        <w:gridCol w:w="2729"/>
        <w:gridCol w:w="855"/>
        <w:gridCol w:w="855"/>
        <w:gridCol w:w="855"/>
        <w:gridCol w:w="857"/>
        <w:gridCol w:w="1027"/>
        <w:gridCol w:w="855"/>
        <w:gridCol w:w="854"/>
        <w:gridCol w:w="857"/>
        <w:gridCol w:w="1026"/>
        <w:gridCol w:w="855"/>
        <w:gridCol w:w="854"/>
        <w:gridCol w:w="855"/>
      </w:tblGrid>
      <w:tr w:rsidR="00BA16F8" w:rsidRPr="00BA1C83" w:rsidTr="00514BA8">
        <w:trPr>
          <w:trHeight w:val="418"/>
        </w:trPr>
        <w:tc>
          <w:tcPr>
            <w:tcW w:w="1201" w:type="dxa"/>
            <w:vMerge w:val="restart"/>
            <w:hideMark/>
          </w:tcPr>
          <w:p w:rsidR="00BA16F8" w:rsidRPr="00BA1C83" w:rsidRDefault="00BA16F8" w:rsidP="00F213E9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9" w:type="dxa"/>
            <w:vMerge w:val="restart"/>
            <w:hideMark/>
          </w:tcPr>
          <w:p w:rsidR="00BA16F8" w:rsidRPr="00B03628" w:rsidRDefault="00BA16F8" w:rsidP="00F213E9">
            <w:pPr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Өңірлер </w:t>
            </w:r>
          </w:p>
        </w:tc>
        <w:tc>
          <w:tcPr>
            <w:tcW w:w="10605" w:type="dxa"/>
            <w:gridSpan w:val="12"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14-17</w:t>
            </w:r>
            <w:r w:rsidRPr="00BA1C83">
              <w:rPr>
                <w:sz w:val="22"/>
                <w:szCs w:val="22"/>
                <w:lang w:eastAsia="en-US"/>
              </w:rPr>
              <w:t xml:space="preserve"> жастағы қыздарды иммундау</w:t>
            </w:r>
          </w:p>
        </w:tc>
      </w:tr>
      <w:tr w:rsidR="00BA16F8" w:rsidRPr="00BA1C83" w:rsidTr="00281726">
        <w:trPr>
          <w:trHeight w:val="449"/>
        </w:trPr>
        <w:tc>
          <w:tcPr>
            <w:tcW w:w="1201" w:type="dxa"/>
            <w:vMerge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2" w:type="dxa"/>
            <w:gridSpan w:val="4"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бірінші доза</w:t>
            </w:r>
          </w:p>
        </w:tc>
        <w:tc>
          <w:tcPr>
            <w:tcW w:w="3593" w:type="dxa"/>
            <w:gridSpan w:val="4"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екінші доза</w:t>
            </w:r>
          </w:p>
        </w:tc>
        <w:tc>
          <w:tcPr>
            <w:tcW w:w="3590" w:type="dxa"/>
            <w:gridSpan w:val="4"/>
          </w:tcPr>
          <w:p w:rsidR="00BA16F8" w:rsidRPr="00BA1C83" w:rsidRDefault="00BA16F8" w:rsidP="00F213E9">
            <w:pPr>
              <w:jc w:val="center"/>
            </w:pPr>
            <w:r>
              <w:rPr>
                <w:lang w:val="kk-KZ"/>
              </w:rPr>
              <w:t>ү</w:t>
            </w:r>
            <w:r>
              <w:t xml:space="preserve">шінші </w:t>
            </w:r>
            <w:r w:rsidRPr="00BA16F8">
              <w:t>доза</w:t>
            </w:r>
          </w:p>
        </w:tc>
      </w:tr>
      <w:tr w:rsidR="00BA16F8" w:rsidRPr="00BA1C83" w:rsidTr="00BA16F8">
        <w:trPr>
          <w:cantSplit/>
          <w:trHeight w:val="1903"/>
        </w:trPr>
        <w:tc>
          <w:tcPr>
            <w:tcW w:w="1201" w:type="dxa"/>
            <w:vMerge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егілуге жатады</w:t>
            </w:r>
          </w:p>
        </w:tc>
        <w:tc>
          <w:tcPr>
            <w:tcW w:w="855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егілді</w:t>
            </w:r>
          </w:p>
        </w:tc>
        <w:tc>
          <w:tcPr>
            <w:tcW w:w="855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7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ИКҚК</w:t>
            </w:r>
          </w:p>
        </w:tc>
        <w:tc>
          <w:tcPr>
            <w:tcW w:w="1027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егілуге жатады</w:t>
            </w:r>
          </w:p>
        </w:tc>
        <w:tc>
          <w:tcPr>
            <w:tcW w:w="855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егілді</w:t>
            </w:r>
          </w:p>
        </w:tc>
        <w:tc>
          <w:tcPr>
            <w:tcW w:w="854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7" w:type="dxa"/>
            <w:textDirection w:val="btLr"/>
            <w:hideMark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ИКҚК</w:t>
            </w:r>
          </w:p>
        </w:tc>
        <w:tc>
          <w:tcPr>
            <w:tcW w:w="1026" w:type="dxa"/>
            <w:textDirection w:val="btLr"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егілуге жатады</w:t>
            </w:r>
          </w:p>
        </w:tc>
        <w:tc>
          <w:tcPr>
            <w:tcW w:w="855" w:type="dxa"/>
            <w:textDirection w:val="btLr"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егілді</w:t>
            </w:r>
          </w:p>
        </w:tc>
        <w:tc>
          <w:tcPr>
            <w:tcW w:w="854" w:type="dxa"/>
            <w:textDirection w:val="btLr"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5" w:type="dxa"/>
            <w:textDirection w:val="btLr"/>
          </w:tcPr>
          <w:p w:rsidR="00BA16F8" w:rsidRPr="00BA1C83" w:rsidRDefault="00BA16F8" w:rsidP="00F213E9">
            <w:pPr>
              <w:ind w:left="113" w:right="113"/>
              <w:contextualSpacing/>
              <w:jc w:val="center"/>
              <w:rPr>
                <w:sz w:val="22"/>
                <w:szCs w:val="22"/>
                <w:lang w:val="kk-KZ" w:eastAsia="en-US"/>
              </w:rPr>
            </w:pPr>
            <w:r w:rsidRPr="00BA1C83">
              <w:rPr>
                <w:sz w:val="22"/>
                <w:szCs w:val="22"/>
                <w:lang w:val="kk-KZ" w:eastAsia="en-US"/>
              </w:rPr>
              <w:t>ИКҚК</w:t>
            </w:r>
          </w:p>
        </w:tc>
      </w:tr>
      <w:tr w:rsidR="00BA16F8" w:rsidRPr="00BA1C83" w:rsidTr="00BA16F8">
        <w:trPr>
          <w:trHeight w:val="310"/>
        </w:trPr>
        <w:tc>
          <w:tcPr>
            <w:tcW w:w="1201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9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A16F8" w:rsidRPr="00BA1C83" w:rsidTr="00BA16F8">
        <w:trPr>
          <w:trHeight w:val="310"/>
        </w:trPr>
        <w:tc>
          <w:tcPr>
            <w:tcW w:w="1201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9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noWrap/>
            <w:hideMark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A1C83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6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:rsidR="00BA16F8" w:rsidRPr="00BA1C83" w:rsidRDefault="00BA16F8" w:rsidP="00F213E9">
            <w:pPr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747C1" w:rsidRPr="00BA1C83" w:rsidRDefault="002747C1" w:rsidP="00F213E9">
      <w:pPr>
        <w:rPr>
          <w:b/>
          <w:sz w:val="32"/>
          <w:lang w:val="kk-KZ"/>
        </w:rPr>
      </w:pPr>
    </w:p>
    <w:p w:rsidR="00356DEA" w:rsidRDefault="001F7CE7">
      <w:pPr>
        <w:rPr>
          <w:lang w:val="en-US"/>
        </w:rPr>
      </w:pPr>
    </w:p>
    <w:p w:rsidR="00786143" w:rsidRDefault="001F7CE7">
      <w:r>
        <w:rPr>
          <w:b/>
        </w:rPr>
        <w:lastRenderedPageBreak/>
        <w:t>Согласовано</w:t>
      </w:r>
    </w:p>
    <w:p w:rsidR="00786143" w:rsidRDefault="001F7CE7">
      <w:r>
        <w:t>12.05.2026 18:13 Есентаева Ажар Ерлановна</w:t>
      </w:r>
    </w:p>
    <w:p w:rsidR="00786143" w:rsidRDefault="001F7CE7">
      <w:r>
        <w:t>13.05.2026 07:36 Ширинбекова Рита Абдукасымовна</w:t>
      </w:r>
    </w:p>
    <w:p w:rsidR="00786143" w:rsidRDefault="001F7CE7">
      <w:r>
        <w:t>13.05.2026 07:52 Кожапова Роза Абзаловна</w:t>
      </w:r>
    </w:p>
    <w:p w:rsidR="00786143" w:rsidRDefault="001F7CE7">
      <w:r>
        <w:t>13.05.2026 08:06 Тилесова Айгуль Шарапатовна</w:t>
      </w:r>
    </w:p>
    <w:p w:rsidR="00786143" w:rsidRDefault="001F7CE7">
      <w:r>
        <w:t>13.05.2026 09:05 Сейтмагамбетова Шаукиш Аманжоловна</w:t>
      </w:r>
    </w:p>
    <w:p w:rsidR="00786143" w:rsidRDefault="001F7CE7">
      <w:r>
        <w:rPr>
          <w:b/>
        </w:rPr>
        <w:t>Подписано</w:t>
      </w:r>
    </w:p>
    <w:p w:rsidR="00786143" w:rsidRDefault="001F7CE7">
      <w:r>
        <w:t>13.05.2026 11:57 Бейсенова Сархат Сагинтаевна</w:t>
      </w:r>
    </w:p>
    <w:p w:rsidR="00786143" w:rsidRDefault="001F7CE7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143" w:rsidSect="00852F45"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CE7" w:rsidRDefault="001F7CE7" w:rsidP="00113F19">
      <w:r>
        <w:separator/>
      </w:r>
    </w:p>
  </w:endnote>
  <w:endnote w:type="continuationSeparator" w:id="0">
    <w:p w:rsidR="001F7CE7" w:rsidRDefault="001F7CE7" w:rsidP="0011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786143" w:rsidRPr="00AC16FB" w:rsidRDefault="001F7CE7" w:rsidP="00100EBB">
          <w:pPr>
            <w:pStyle w:val="a3"/>
            <w:ind w:left="113" w:right="113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18:47.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F7CE7" w:rsidP="00AC16FB">
          <w:pPr>
            <w:pStyle w:val="a3"/>
            <w:ind w:left="113" w:right="113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786143" w:rsidRPr="00AC16FB" w:rsidRDefault="001F7CE7" w:rsidP="00100EBB">
          <w:pPr>
            <w:pStyle w:val="a3"/>
            <w:ind w:left="113" w:right="113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18:47.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1F7CE7" w:rsidP="00AC16FB">
          <w:pPr>
            <w:pStyle w:val="a3"/>
            <w:ind w:left="113" w:right="113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CE7" w:rsidRDefault="001F7CE7" w:rsidP="00113F19">
      <w:r>
        <w:separator/>
      </w:r>
    </w:p>
  </w:footnote>
  <w:footnote w:type="continuationSeparator" w:id="0">
    <w:p w:rsidR="001F7CE7" w:rsidRDefault="001F7CE7" w:rsidP="0011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89517"/>
      <w:docPartObj>
        <w:docPartGallery w:val="Page Numbers (Top of Page)"/>
        <w:docPartUnique/>
      </w:docPartObj>
    </w:sdtPr>
    <w:sdtEndPr/>
    <w:sdtContent>
      <w:p w:rsidR="00507341" w:rsidRDefault="00507341" w:rsidP="008D5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EAC">
          <w:rPr>
            <w:noProof/>
          </w:rPr>
          <w:t>2</w:t>
        </w:r>
        <w:r>
          <w:fldChar w:fldCharType="end"/>
        </w:r>
      </w:p>
    </w:sdtContent>
  </w:sdt>
  <w:p w:rsidR="003D52A9" w:rsidRDefault="001F7CE7">
    <w:pPr>
      <w:pStyle w:val="a3"/>
    </w:pPr>
  </w:p>
  <w:p w:rsidR="003D52A9" w:rsidRDefault="001F7CE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сентаева А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C86"/>
    <w:multiLevelType w:val="hybridMultilevel"/>
    <w:tmpl w:val="DA9E9220"/>
    <w:lvl w:ilvl="0" w:tplc="C5D88C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66916"/>
    <w:multiLevelType w:val="hybridMultilevel"/>
    <w:tmpl w:val="328A2DAA"/>
    <w:lvl w:ilvl="0" w:tplc="BD46D260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9E30075"/>
    <w:multiLevelType w:val="hybridMultilevel"/>
    <w:tmpl w:val="F7421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6F3B"/>
    <w:multiLevelType w:val="hybridMultilevel"/>
    <w:tmpl w:val="7B303B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30218D"/>
    <w:multiLevelType w:val="hybridMultilevel"/>
    <w:tmpl w:val="DE5E7C0A"/>
    <w:lvl w:ilvl="0" w:tplc="9122404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15C68"/>
    <w:multiLevelType w:val="hybridMultilevel"/>
    <w:tmpl w:val="FF064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15040"/>
    <w:multiLevelType w:val="hybridMultilevel"/>
    <w:tmpl w:val="B94E624C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326D70"/>
    <w:multiLevelType w:val="hybridMultilevel"/>
    <w:tmpl w:val="BC489C26"/>
    <w:lvl w:ilvl="0" w:tplc="B20042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C8762B3"/>
    <w:multiLevelType w:val="hybridMultilevel"/>
    <w:tmpl w:val="54D03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604442"/>
    <w:multiLevelType w:val="hybridMultilevel"/>
    <w:tmpl w:val="94A88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572824"/>
    <w:multiLevelType w:val="hybridMultilevel"/>
    <w:tmpl w:val="AB36E01C"/>
    <w:lvl w:ilvl="0" w:tplc="BE24FC2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37562DC3"/>
    <w:multiLevelType w:val="hybridMultilevel"/>
    <w:tmpl w:val="76C875F0"/>
    <w:lvl w:ilvl="0" w:tplc="61903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C56C77"/>
    <w:multiLevelType w:val="hybridMultilevel"/>
    <w:tmpl w:val="9FC86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D04B8"/>
    <w:multiLevelType w:val="hybridMultilevel"/>
    <w:tmpl w:val="DAD81316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A5088C"/>
    <w:multiLevelType w:val="hybridMultilevel"/>
    <w:tmpl w:val="C1381002"/>
    <w:lvl w:ilvl="0" w:tplc="59B4C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2E79BE"/>
    <w:multiLevelType w:val="hybridMultilevel"/>
    <w:tmpl w:val="82AEED80"/>
    <w:lvl w:ilvl="0" w:tplc="1DD01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431451"/>
    <w:multiLevelType w:val="hybridMultilevel"/>
    <w:tmpl w:val="EAE4EAEE"/>
    <w:lvl w:ilvl="0" w:tplc="0B261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7E28BE"/>
    <w:multiLevelType w:val="hybridMultilevel"/>
    <w:tmpl w:val="87648B6C"/>
    <w:lvl w:ilvl="0" w:tplc="D542CDB8">
      <w:start w:val="1"/>
      <w:numFmt w:val="decimal"/>
      <w:lvlText w:val="%1)"/>
      <w:lvlJc w:val="left"/>
      <w:pPr>
        <w:ind w:left="1485" w:hanging="405"/>
      </w:p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>
      <w:start w:val="1"/>
      <w:numFmt w:val="lowerRoman"/>
      <w:lvlText w:val="%3."/>
      <w:lvlJc w:val="right"/>
      <w:pPr>
        <w:ind w:left="1811" w:hanging="180"/>
      </w:pPr>
    </w:lvl>
    <w:lvl w:ilvl="3" w:tplc="0419000F">
      <w:start w:val="1"/>
      <w:numFmt w:val="decimal"/>
      <w:lvlText w:val="%4."/>
      <w:lvlJc w:val="left"/>
      <w:pPr>
        <w:ind w:left="2531" w:hanging="360"/>
      </w:pPr>
    </w:lvl>
    <w:lvl w:ilvl="4" w:tplc="04190019">
      <w:start w:val="1"/>
      <w:numFmt w:val="lowerLetter"/>
      <w:lvlText w:val="%5."/>
      <w:lvlJc w:val="left"/>
      <w:pPr>
        <w:ind w:left="3251" w:hanging="360"/>
      </w:pPr>
    </w:lvl>
    <w:lvl w:ilvl="5" w:tplc="0419001B">
      <w:start w:val="1"/>
      <w:numFmt w:val="lowerRoman"/>
      <w:lvlText w:val="%6."/>
      <w:lvlJc w:val="right"/>
      <w:pPr>
        <w:ind w:left="3971" w:hanging="180"/>
      </w:pPr>
    </w:lvl>
    <w:lvl w:ilvl="6" w:tplc="0419000F">
      <w:start w:val="1"/>
      <w:numFmt w:val="decimal"/>
      <w:lvlText w:val="%7."/>
      <w:lvlJc w:val="left"/>
      <w:pPr>
        <w:ind w:left="4691" w:hanging="360"/>
      </w:pPr>
    </w:lvl>
    <w:lvl w:ilvl="7" w:tplc="04190019">
      <w:start w:val="1"/>
      <w:numFmt w:val="lowerLetter"/>
      <w:lvlText w:val="%8."/>
      <w:lvlJc w:val="left"/>
      <w:pPr>
        <w:ind w:left="5411" w:hanging="360"/>
      </w:pPr>
    </w:lvl>
    <w:lvl w:ilvl="8" w:tplc="0419001B">
      <w:start w:val="1"/>
      <w:numFmt w:val="lowerRoman"/>
      <w:lvlText w:val="%9."/>
      <w:lvlJc w:val="right"/>
      <w:pPr>
        <w:ind w:left="6131" w:hanging="180"/>
      </w:pPr>
    </w:lvl>
  </w:abstractNum>
  <w:abstractNum w:abstractNumId="19">
    <w:nsid w:val="50BE4199"/>
    <w:multiLevelType w:val="hybridMultilevel"/>
    <w:tmpl w:val="A2CE576C"/>
    <w:lvl w:ilvl="0" w:tplc="C95C7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393570"/>
    <w:multiLevelType w:val="hybridMultilevel"/>
    <w:tmpl w:val="2070BD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E07174"/>
    <w:multiLevelType w:val="hybridMultilevel"/>
    <w:tmpl w:val="5BC4C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6610FD3"/>
    <w:multiLevelType w:val="hybridMultilevel"/>
    <w:tmpl w:val="D1926498"/>
    <w:lvl w:ilvl="0" w:tplc="7F9E3152">
      <w:start w:val="1"/>
      <w:numFmt w:val="decimal"/>
      <w:lvlText w:val="%1."/>
      <w:lvlJc w:val="left"/>
      <w:pPr>
        <w:ind w:left="1428" w:hanging="360"/>
      </w:pPr>
      <w:rPr>
        <w:i w:val="0"/>
        <w:sz w:val="28"/>
        <w:szCs w:val="28"/>
      </w:rPr>
    </w:lvl>
    <w:lvl w:ilvl="1" w:tplc="9B022D4C">
      <w:start w:val="1"/>
      <w:numFmt w:val="decimal"/>
      <w:lvlText w:val="%2)"/>
      <w:lvlJc w:val="left"/>
      <w:pPr>
        <w:ind w:left="2838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A15153B"/>
    <w:multiLevelType w:val="hybridMultilevel"/>
    <w:tmpl w:val="7B001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003D4"/>
    <w:multiLevelType w:val="hybridMultilevel"/>
    <w:tmpl w:val="D97299E6"/>
    <w:lvl w:ilvl="0" w:tplc="572478C6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2D16CE"/>
    <w:multiLevelType w:val="hybridMultilevel"/>
    <w:tmpl w:val="47DAD672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EB40D6"/>
    <w:multiLevelType w:val="hybridMultilevel"/>
    <w:tmpl w:val="76C875F0"/>
    <w:lvl w:ilvl="0" w:tplc="61903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7C5503"/>
    <w:multiLevelType w:val="hybridMultilevel"/>
    <w:tmpl w:val="2BB65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B19BD"/>
    <w:multiLevelType w:val="hybridMultilevel"/>
    <w:tmpl w:val="B892348E"/>
    <w:lvl w:ilvl="0" w:tplc="7CC6509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trike w:val="0"/>
        <w:dstrike w:val="0"/>
        <w:color w:val="auto"/>
        <w:sz w:val="28"/>
        <w:szCs w:val="28"/>
        <w:u w:val="none"/>
        <w:effect w:val="none"/>
        <w:lang w:val="ru-RU"/>
      </w:rPr>
    </w:lvl>
    <w:lvl w:ilvl="1" w:tplc="F0E4D976">
      <w:start w:val="1"/>
      <w:numFmt w:val="decimal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402FFB"/>
    <w:multiLevelType w:val="hybridMultilevel"/>
    <w:tmpl w:val="2D546D7C"/>
    <w:lvl w:ilvl="0" w:tplc="C5D2C69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553655"/>
    <w:multiLevelType w:val="hybridMultilevel"/>
    <w:tmpl w:val="5F26BE50"/>
    <w:lvl w:ilvl="0" w:tplc="6396EE9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21E33C2"/>
    <w:multiLevelType w:val="hybridMultilevel"/>
    <w:tmpl w:val="49E896D8"/>
    <w:lvl w:ilvl="0" w:tplc="39CA5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E4426F"/>
    <w:multiLevelType w:val="hybridMultilevel"/>
    <w:tmpl w:val="CA4091DE"/>
    <w:lvl w:ilvl="0" w:tplc="D542CDB8">
      <w:start w:val="1"/>
      <w:numFmt w:val="decimal"/>
      <w:lvlText w:val="%1)"/>
      <w:lvlJc w:val="left"/>
      <w:pPr>
        <w:ind w:left="1485" w:hanging="405"/>
      </w:p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>
      <w:start w:val="1"/>
      <w:numFmt w:val="lowerRoman"/>
      <w:lvlText w:val="%3."/>
      <w:lvlJc w:val="right"/>
      <w:pPr>
        <w:ind w:left="1811" w:hanging="180"/>
      </w:pPr>
    </w:lvl>
    <w:lvl w:ilvl="3" w:tplc="0419000F">
      <w:start w:val="1"/>
      <w:numFmt w:val="decimal"/>
      <w:lvlText w:val="%4."/>
      <w:lvlJc w:val="left"/>
      <w:pPr>
        <w:ind w:left="2531" w:hanging="360"/>
      </w:pPr>
    </w:lvl>
    <w:lvl w:ilvl="4" w:tplc="04190019">
      <w:start w:val="1"/>
      <w:numFmt w:val="lowerLetter"/>
      <w:lvlText w:val="%5."/>
      <w:lvlJc w:val="left"/>
      <w:pPr>
        <w:ind w:left="3251" w:hanging="360"/>
      </w:pPr>
    </w:lvl>
    <w:lvl w:ilvl="5" w:tplc="0419001B">
      <w:start w:val="1"/>
      <w:numFmt w:val="lowerRoman"/>
      <w:lvlText w:val="%6."/>
      <w:lvlJc w:val="right"/>
      <w:pPr>
        <w:ind w:left="3971" w:hanging="180"/>
      </w:pPr>
    </w:lvl>
    <w:lvl w:ilvl="6" w:tplc="0419000F">
      <w:start w:val="1"/>
      <w:numFmt w:val="decimal"/>
      <w:lvlText w:val="%7."/>
      <w:lvlJc w:val="left"/>
      <w:pPr>
        <w:ind w:left="4691" w:hanging="360"/>
      </w:pPr>
    </w:lvl>
    <w:lvl w:ilvl="7" w:tplc="04190019">
      <w:start w:val="1"/>
      <w:numFmt w:val="lowerLetter"/>
      <w:lvlText w:val="%8."/>
      <w:lvlJc w:val="left"/>
      <w:pPr>
        <w:ind w:left="5411" w:hanging="360"/>
      </w:pPr>
    </w:lvl>
    <w:lvl w:ilvl="8" w:tplc="0419001B">
      <w:start w:val="1"/>
      <w:numFmt w:val="lowerRoman"/>
      <w:lvlText w:val="%9."/>
      <w:lvlJc w:val="right"/>
      <w:pPr>
        <w:ind w:left="6131" w:hanging="180"/>
      </w:pPr>
    </w:lvl>
  </w:abstractNum>
  <w:abstractNum w:abstractNumId="33">
    <w:nsid w:val="7C0A50BA"/>
    <w:multiLevelType w:val="hybridMultilevel"/>
    <w:tmpl w:val="76DC4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4"/>
  </w:num>
  <w:num w:numId="4">
    <w:abstractNumId w:val="9"/>
  </w:num>
  <w:num w:numId="5">
    <w:abstractNumId w:val="17"/>
  </w:num>
  <w:num w:numId="6">
    <w:abstractNumId w:val="33"/>
  </w:num>
  <w:num w:numId="7">
    <w:abstractNumId w:val="25"/>
  </w:num>
  <w:num w:numId="8">
    <w:abstractNumId w:val="29"/>
  </w:num>
  <w:num w:numId="9">
    <w:abstractNumId w:val="26"/>
  </w:num>
  <w:num w:numId="10">
    <w:abstractNumId w:val="11"/>
  </w:num>
  <w:num w:numId="11">
    <w:abstractNumId w:val="3"/>
  </w:num>
  <w:num w:numId="12">
    <w:abstractNumId w:val="16"/>
  </w:num>
  <w:num w:numId="13">
    <w:abstractNumId w:val="0"/>
  </w:num>
  <w:num w:numId="14">
    <w:abstractNumId w:val="7"/>
  </w:num>
  <w:num w:numId="15">
    <w:abstractNumId w:val="2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30"/>
  </w:num>
  <w:num w:numId="23">
    <w:abstractNumId w:val="10"/>
  </w:num>
  <w:num w:numId="24">
    <w:abstractNumId w:val="31"/>
  </w:num>
  <w:num w:numId="25">
    <w:abstractNumId w:val="27"/>
  </w:num>
  <w:num w:numId="26">
    <w:abstractNumId w:val="15"/>
  </w:num>
  <w:num w:numId="27">
    <w:abstractNumId w:val="12"/>
  </w:num>
  <w:num w:numId="28">
    <w:abstractNumId w:val="23"/>
  </w:num>
  <w:num w:numId="29">
    <w:abstractNumId w:val="2"/>
  </w:num>
  <w:num w:numId="30">
    <w:abstractNumId w:val="4"/>
  </w:num>
  <w:num w:numId="31">
    <w:abstractNumId w:val="28"/>
  </w:num>
  <w:num w:numId="32">
    <w:abstractNumId w:val="8"/>
  </w:num>
  <w:num w:numId="33">
    <w:abstractNumId w:val="19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16"/>
    <w:rsid w:val="00004516"/>
    <w:rsid w:val="00005598"/>
    <w:rsid w:val="00021C24"/>
    <w:rsid w:val="00041619"/>
    <w:rsid w:val="00063E97"/>
    <w:rsid w:val="00064004"/>
    <w:rsid w:val="00095776"/>
    <w:rsid w:val="000A0C7C"/>
    <w:rsid w:val="000A71C9"/>
    <w:rsid w:val="000C6F9E"/>
    <w:rsid w:val="000D33B3"/>
    <w:rsid w:val="00113F19"/>
    <w:rsid w:val="00125B43"/>
    <w:rsid w:val="00142D95"/>
    <w:rsid w:val="00143D6D"/>
    <w:rsid w:val="0014622E"/>
    <w:rsid w:val="00146AED"/>
    <w:rsid w:val="00147888"/>
    <w:rsid w:val="00175917"/>
    <w:rsid w:val="00187A3C"/>
    <w:rsid w:val="001A6B6F"/>
    <w:rsid w:val="001B043F"/>
    <w:rsid w:val="001B2FC0"/>
    <w:rsid w:val="001F7CE7"/>
    <w:rsid w:val="0020777D"/>
    <w:rsid w:val="0021132A"/>
    <w:rsid w:val="002206BF"/>
    <w:rsid w:val="00233A8F"/>
    <w:rsid w:val="00241656"/>
    <w:rsid w:val="002420BA"/>
    <w:rsid w:val="00245C68"/>
    <w:rsid w:val="00246102"/>
    <w:rsid w:val="00251236"/>
    <w:rsid w:val="00251D26"/>
    <w:rsid w:val="00255C8C"/>
    <w:rsid w:val="00260038"/>
    <w:rsid w:val="002641A6"/>
    <w:rsid w:val="00266976"/>
    <w:rsid w:val="002747C1"/>
    <w:rsid w:val="00274E6E"/>
    <w:rsid w:val="0027780A"/>
    <w:rsid w:val="002812C6"/>
    <w:rsid w:val="0029243B"/>
    <w:rsid w:val="0029649B"/>
    <w:rsid w:val="002977FE"/>
    <w:rsid w:val="002A0233"/>
    <w:rsid w:val="002A46A5"/>
    <w:rsid w:val="002A4AA5"/>
    <w:rsid w:val="002B10B1"/>
    <w:rsid w:val="002C0275"/>
    <w:rsid w:val="002D07F2"/>
    <w:rsid w:val="002D6AF5"/>
    <w:rsid w:val="002E118E"/>
    <w:rsid w:val="002E3EC5"/>
    <w:rsid w:val="002F09C3"/>
    <w:rsid w:val="002F1772"/>
    <w:rsid w:val="00326EE8"/>
    <w:rsid w:val="00335C72"/>
    <w:rsid w:val="00337D9A"/>
    <w:rsid w:val="00344719"/>
    <w:rsid w:val="00345447"/>
    <w:rsid w:val="00361127"/>
    <w:rsid w:val="00372AEA"/>
    <w:rsid w:val="00374290"/>
    <w:rsid w:val="00394AFE"/>
    <w:rsid w:val="003A142A"/>
    <w:rsid w:val="003A6C80"/>
    <w:rsid w:val="003C7473"/>
    <w:rsid w:val="003D3491"/>
    <w:rsid w:val="003E5332"/>
    <w:rsid w:val="00412931"/>
    <w:rsid w:val="00416C30"/>
    <w:rsid w:val="0044784D"/>
    <w:rsid w:val="00455186"/>
    <w:rsid w:val="00460061"/>
    <w:rsid w:val="00470480"/>
    <w:rsid w:val="00472F2C"/>
    <w:rsid w:val="00477461"/>
    <w:rsid w:val="00482B99"/>
    <w:rsid w:val="004A7D6A"/>
    <w:rsid w:val="004B687E"/>
    <w:rsid w:val="004C0452"/>
    <w:rsid w:val="004C4C0B"/>
    <w:rsid w:val="004E1FA3"/>
    <w:rsid w:val="004E25DB"/>
    <w:rsid w:val="004E29AC"/>
    <w:rsid w:val="004E38C4"/>
    <w:rsid w:val="00507341"/>
    <w:rsid w:val="00514F3D"/>
    <w:rsid w:val="005155CB"/>
    <w:rsid w:val="00515E8E"/>
    <w:rsid w:val="00517393"/>
    <w:rsid w:val="0052782C"/>
    <w:rsid w:val="00532FB5"/>
    <w:rsid w:val="00563637"/>
    <w:rsid w:val="00563E3B"/>
    <w:rsid w:val="0056788F"/>
    <w:rsid w:val="005845EB"/>
    <w:rsid w:val="005A1CDD"/>
    <w:rsid w:val="005D0BB7"/>
    <w:rsid w:val="005D73E4"/>
    <w:rsid w:val="005D7875"/>
    <w:rsid w:val="005F5EE4"/>
    <w:rsid w:val="005F6B41"/>
    <w:rsid w:val="00603BEE"/>
    <w:rsid w:val="006062CD"/>
    <w:rsid w:val="00616122"/>
    <w:rsid w:val="00617388"/>
    <w:rsid w:val="00636743"/>
    <w:rsid w:val="00647841"/>
    <w:rsid w:val="00652B14"/>
    <w:rsid w:val="00662557"/>
    <w:rsid w:val="006723F3"/>
    <w:rsid w:val="006732AD"/>
    <w:rsid w:val="00676374"/>
    <w:rsid w:val="0068308D"/>
    <w:rsid w:val="006929C3"/>
    <w:rsid w:val="006A5C04"/>
    <w:rsid w:val="006D4A8B"/>
    <w:rsid w:val="006D7C90"/>
    <w:rsid w:val="006E00A0"/>
    <w:rsid w:val="006E0E93"/>
    <w:rsid w:val="006E41FF"/>
    <w:rsid w:val="006F7556"/>
    <w:rsid w:val="00710D9C"/>
    <w:rsid w:val="00713F3F"/>
    <w:rsid w:val="00720376"/>
    <w:rsid w:val="00742A61"/>
    <w:rsid w:val="00744740"/>
    <w:rsid w:val="00745A0A"/>
    <w:rsid w:val="0075679D"/>
    <w:rsid w:val="00772577"/>
    <w:rsid w:val="00772EC4"/>
    <w:rsid w:val="00786143"/>
    <w:rsid w:val="0079676D"/>
    <w:rsid w:val="007A010D"/>
    <w:rsid w:val="007A5D2F"/>
    <w:rsid w:val="007C4B68"/>
    <w:rsid w:val="007D320C"/>
    <w:rsid w:val="007E5299"/>
    <w:rsid w:val="007F11EB"/>
    <w:rsid w:val="00800134"/>
    <w:rsid w:val="00803EE8"/>
    <w:rsid w:val="0084429B"/>
    <w:rsid w:val="00844D93"/>
    <w:rsid w:val="00852F45"/>
    <w:rsid w:val="00854091"/>
    <w:rsid w:val="00864FE1"/>
    <w:rsid w:val="00865AB9"/>
    <w:rsid w:val="0086672D"/>
    <w:rsid w:val="00883F15"/>
    <w:rsid w:val="00884334"/>
    <w:rsid w:val="00885C28"/>
    <w:rsid w:val="008A547E"/>
    <w:rsid w:val="008B2A7A"/>
    <w:rsid w:val="008B5FBD"/>
    <w:rsid w:val="008D5A2E"/>
    <w:rsid w:val="008F4F32"/>
    <w:rsid w:val="00900C92"/>
    <w:rsid w:val="00911752"/>
    <w:rsid w:val="00913C47"/>
    <w:rsid w:val="00913D1C"/>
    <w:rsid w:val="00917775"/>
    <w:rsid w:val="009370C2"/>
    <w:rsid w:val="0095125A"/>
    <w:rsid w:val="00960014"/>
    <w:rsid w:val="00965FD1"/>
    <w:rsid w:val="0096704D"/>
    <w:rsid w:val="00971E99"/>
    <w:rsid w:val="009728DA"/>
    <w:rsid w:val="00983902"/>
    <w:rsid w:val="009854A7"/>
    <w:rsid w:val="009856C9"/>
    <w:rsid w:val="00986EA3"/>
    <w:rsid w:val="00986F0B"/>
    <w:rsid w:val="0099363B"/>
    <w:rsid w:val="009A5364"/>
    <w:rsid w:val="009C3517"/>
    <w:rsid w:val="009D4487"/>
    <w:rsid w:val="009E0510"/>
    <w:rsid w:val="009E22FA"/>
    <w:rsid w:val="009E721B"/>
    <w:rsid w:val="009F6F51"/>
    <w:rsid w:val="00A1231C"/>
    <w:rsid w:val="00A14B38"/>
    <w:rsid w:val="00A21FA9"/>
    <w:rsid w:val="00A23A22"/>
    <w:rsid w:val="00A24BAF"/>
    <w:rsid w:val="00A27782"/>
    <w:rsid w:val="00A3054A"/>
    <w:rsid w:val="00A42CF0"/>
    <w:rsid w:val="00A708D3"/>
    <w:rsid w:val="00A96928"/>
    <w:rsid w:val="00A973F7"/>
    <w:rsid w:val="00AD139C"/>
    <w:rsid w:val="00AD40F4"/>
    <w:rsid w:val="00AD595D"/>
    <w:rsid w:val="00B03628"/>
    <w:rsid w:val="00B044F0"/>
    <w:rsid w:val="00B212BF"/>
    <w:rsid w:val="00B411A3"/>
    <w:rsid w:val="00B50203"/>
    <w:rsid w:val="00B5022C"/>
    <w:rsid w:val="00B530B1"/>
    <w:rsid w:val="00B62F7F"/>
    <w:rsid w:val="00B63D61"/>
    <w:rsid w:val="00B65604"/>
    <w:rsid w:val="00B67025"/>
    <w:rsid w:val="00B837D2"/>
    <w:rsid w:val="00BA0669"/>
    <w:rsid w:val="00BA16F8"/>
    <w:rsid w:val="00BA1C83"/>
    <w:rsid w:val="00BB1831"/>
    <w:rsid w:val="00BB4B81"/>
    <w:rsid w:val="00BD3143"/>
    <w:rsid w:val="00BE23E1"/>
    <w:rsid w:val="00BE3E59"/>
    <w:rsid w:val="00BE3E7A"/>
    <w:rsid w:val="00BE69F2"/>
    <w:rsid w:val="00BF4301"/>
    <w:rsid w:val="00BF4E35"/>
    <w:rsid w:val="00C02B84"/>
    <w:rsid w:val="00C043AD"/>
    <w:rsid w:val="00C063E5"/>
    <w:rsid w:val="00C16C1E"/>
    <w:rsid w:val="00C218D4"/>
    <w:rsid w:val="00C75FDA"/>
    <w:rsid w:val="00C905F3"/>
    <w:rsid w:val="00C906B6"/>
    <w:rsid w:val="00C94140"/>
    <w:rsid w:val="00CA18AA"/>
    <w:rsid w:val="00CA28C4"/>
    <w:rsid w:val="00CA4EDE"/>
    <w:rsid w:val="00CA7D2A"/>
    <w:rsid w:val="00CB1619"/>
    <w:rsid w:val="00CB4F0E"/>
    <w:rsid w:val="00CC1C0F"/>
    <w:rsid w:val="00CC6929"/>
    <w:rsid w:val="00CF5334"/>
    <w:rsid w:val="00D03C04"/>
    <w:rsid w:val="00D10472"/>
    <w:rsid w:val="00D1203E"/>
    <w:rsid w:val="00D32032"/>
    <w:rsid w:val="00D44865"/>
    <w:rsid w:val="00D73C7A"/>
    <w:rsid w:val="00D81C34"/>
    <w:rsid w:val="00D905A0"/>
    <w:rsid w:val="00D93224"/>
    <w:rsid w:val="00DA2E8C"/>
    <w:rsid w:val="00DA3B9E"/>
    <w:rsid w:val="00DB1CC0"/>
    <w:rsid w:val="00DB690A"/>
    <w:rsid w:val="00DC7272"/>
    <w:rsid w:val="00DE1F2D"/>
    <w:rsid w:val="00DE51F7"/>
    <w:rsid w:val="00DE6A2F"/>
    <w:rsid w:val="00E0379B"/>
    <w:rsid w:val="00E03EE3"/>
    <w:rsid w:val="00E143F7"/>
    <w:rsid w:val="00E16084"/>
    <w:rsid w:val="00E160BE"/>
    <w:rsid w:val="00E301AE"/>
    <w:rsid w:val="00E32EAC"/>
    <w:rsid w:val="00E50E6A"/>
    <w:rsid w:val="00E51F27"/>
    <w:rsid w:val="00E573B0"/>
    <w:rsid w:val="00E64E00"/>
    <w:rsid w:val="00E912DB"/>
    <w:rsid w:val="00EB1A18"/>
    <w:rsid w:val="00EC6E4E"/>
    <w:rsid w:val="00EC7DC6"/>
    <w:rsid w:val="00ED267C"/>
    <w:rsid w:val="00EF2718"/>
    <w:rsid w:val="00F02A50"/>
    <w:rsid w:val="00F0716B"/>
    <w:rsid w:val="00F213E9"/>
    <w:rsid w:val="00F34B5E"/>
    <w:rsid w:val="00F44B58"/>
    <w:rsid w:val="00F656BC"/>
    <w:rsid w:val="00F805F5"/>
    <w:rsid w:val="00F85018"/>
    <w:rsid w:val="00FA1F32"/>
    <w:rsid w:val="00FC029D"/>
    <w:rsid w:val="00FD0ADD"/>
    <w:rsid w:val="00FD30EB"/>
    <w:rsid w:val="00FD361B"/>
    <w:rsid w:val="00FE0BDE"/>
    <w:rsid w:val="00F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DBEECB3-DD65-4C1C-8F4E-E7531684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337D9A"/>
    <w:pPr>
      <w:keepNext/>
      <w:outlineLvl w:val="8"/>
    </w:pPr>
    <w:rPr>
      <w:rFonts w:ascii="Arial" w:hAnsi="Arial"/>
      <w:sz w:val="20"/>
      <w:szCs w:val="20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4516"/>
    <w:pPr>
      <w:spacing w:line="360" w:lineRule="auto"/>
      <w:ind w:left="-1134" w:right="-1134" w:firstLine="720"/>
      <w:jc w:val="center"/>
    </w:pPr>
    <w:rPr>
      <w:b/>
      <w:bCs/>
      <w:lang w:val="ro-RO" w:eastAsia="x-none"/>
    </w:rPr>
  </w:style>
  <w:style w:type="character" w:customStyle="1" w:styleId="a4">
    <w:name w:val="Название Знак"/>
    <w:basedOn w:val="a0"/>
    <w:link w:val="a3"/>
    <w:rsid w:val="00004516"/>
    <w:rPr>
      <w:rFonts w:ascii="Times New Roman" w:eastAsia="Times New Roman" w:hAnsi="Times New Roman" w:cs="Times New Roman"/>
      <w:b/>
      <w:bCs/>
      <w:sz w:val="24"/>
      <w:szCs w:val="24"/>
      <w:lang w:val="ro-RO" w:eastAsia="x-none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C94140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337D9A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7">
    <w:name w:val="header"/>
    <w:basedOn w:val="a"/>
    <w:link w:val="a8"/>
    <w:uiPriority w:val="99"/>
    <w:unhideWhenUsed/>
    <w:rsid w:val="00113F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3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3F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3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983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079,bqiaagaaeyqcaaagiaiaaaokcwaabbilaaaaaaaaaaaaaaaaaaaaaaaaaaaaaaaaaaaaaaaaaaaaaaaaaaaaaaaaaaaaaaaaaaaaaaaaaaaaaaaaaaaaaaaaaaaaaaaaaaaaaaaaaaaaaaaaaaaaaaaaaaaaaaaaaaaaaaaaaaaaaaaaaaaaaaaaaaaaaaaaaaaaaaaaaaaaaaaaaaaaaaaaaaaaaaaaaaaaaaaa"/>
    <w:basedOn w:val="a"/>
    <w:rsid w:val="00DE51F7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DE51F7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274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61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454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454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7B9F-ABDB-41F6-8AFA-A7C7B6D4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2835</Words>
  <Characters>16165</Characters>
  <Application>Microsoft Office Word</Application>
  <DocSecurity>8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n.azimbaeva</dc:creator>
  <cp:keywords/>
  <dc:description/>
  <cp:lastModifiedBy>User</cp:lastModifiedBy>
  <cp:revision>2</cp:revision>
  <cp:lastPrinted>2024-09-17T05:18:00Z</cp:lastPrinted>
  <dcterms:created xsi:type="dcterms:W3CDTF">2026-05-14T03:40:00Z</dcterms:created>
  <dcterms:modified xsi:type="dcterms:W3CDTF">2026-05-14T03:40:00Z</dcterms:modified>
</cp:coreProperties>
</file>