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39" w:rsidRDefault="00991939" w:rsidP="00BA21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991939" w:rsidRPr="00BA2145" w:rsidRDefault="002807E2" w:rsidP="00BA21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145">
        <w:rPr>
          <w:rFonts w:ascii="Times New Roman" w:hAnsi="Times New Roman"/>
          <w:b/>
          <w:bCs/>
          <w:sz w:val="28"/>
          <w:szCs w:val="28"/>
        </w:rPr>
        <w:t>Реализация Концепции развития электроэнергетической отрасли Республики Казахстан на 2023 – 2029 годы</w:t>
      </w:r>
    </w:p>
    <w:p w:rsidR="00991939" w:rsidRPr="00BA2145" w:rsidRDefault="00991939" w:rsidP="00BA21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91939" w:rsidRPr="00BA2145" w:rsidRDefault="00991939" w:rsidP="00BA21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1939" w:rsidRPr="00BA2145" w:rsidRDefault="00991939" w:rsidP="00BA214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91939" w:rsidRPr="00BA2145" w:rsidRDefault="00233916" w:rsidP="00BA21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145">
        <w:rPr>
          <w:rFonts w:ascii="Times New Roman" w:hAnsi="Times New Roman"/>
          <w:sz w:val="28"/>
          <w:szCs w:val="28"/>
        </w:rPr>
        <w:t>Отчетный период: 202</w:t>
      </w:r>
      <w:r w:rsidRPr="00BA2145">
        <w:rPr>
          <w:rFonts w:ascii="Times New Roman" w:hAnsi="Times New Roman"/>
          <w:sz w:val="28"/>
          <w:szCs w:val="28"/>
          <w:lang w:val="en-US"/>
        </w:rPr>
        <w:t>5</w:t>
      </w:r>
      <w:r w:rsidR="002807E2" w:rsidRPr="00BA2145">
        <w:rPr>
          <w:rFonts w:ascii="Times New Roman" w:hAnsi="Times New Roman"/>
          <w:sz w:val="28"/>
          <w:szCs w:val="28"/>
        </w:rPr>
        <w:t xml:space="preserve"> год</w:t>
      </w:r>
    </w:p>
    <w:p w:rsidR="00991939" w:rsidRPr="00BA2145" w:rsidRDefault="002807E2" w:rsidP="00BA21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145">
        <w:rPr>
          <w:rFonts w:ascii="Times New Roman" w:hAnsi="Times New Roman"/>
          <w:sz w:val="28"/>
          <w:szCs w:val="28"/>
        </w:rPr>
        <w:t>Утвержден: постановление Правительства Республики Казахстан</w:t>
      </w:r>
    </w:p>
    <w:p w:rsidR="00991939" w:rsidRPr="00BA2145" w:rsidRDefault="002807E2" w:rsidP="00BA21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A2145">
        <w:rPr>
          <w:rFonts w:ascii="Times New Roman" w:hAnsi="Times New Roman"/>
          <w:sz w:val="28"/>
          <w:szCs w:val="28"/>
        </w:rPr>
        <w:t xml:space="preserve">от 28 </w:t>
      </w:r>
      <w:r w:rsidRPr="00BA2145">
        <w:rPr>
          <w:rFonts w:ascii="Times New Roman" w:hAnsi="Times New Roman"/>
          <w:sz w:val="28"/>
          <w:szCs w:val="28"/>
          <w:lang w:val="kk-KZ"/>
        </w:rPr>
        <w:t>марта</w:t>
      </w:r>
      <w:r w:rsidRPr="00BA2145">
        <w:rPr>
          <w:rFonts w:ascii="Times New Roman" w:hAnsi="Times New Roman"/>
          <w:sz w:val="28"/>
          <w:szCs w:val="28"/>
        </w:rPr>
        <w:t xml:space="preserve"> 2014 года № 263</w:t>
      </w:r>
      <w:r w:rsidRPr="00BA214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91939" w:rsidRPr="00BA2145" w:rsidRDefault="002807E2" w:rsidP="00BA21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145">
        <w:rPr>
          <w:rFonts w:ascii="Times New Roman" w:hAnsi="Times New Roman"/>
          <w:sz w:val="28"/>
          <w:szCs w:val="28"/>
        </w:rPr>
        <w:t>Государственный орган: Министерство энергетики Республики Казахстан</w:t>
      </w:r>
    </w:p>
    <w:p w:rsidR="00991939" w:rsidRPr="00BA2145" w:rsidRDefault="002807E2" w:rsidP="00BA21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145">
        <w:rPr>
          <w:rFonts w:ascii="Times New Roman" w:hAnsi="Times New Roman"/>
          <w:sz w:val="28"/>
          <w:szCs w:val="28"/>
        </w:rPr>
        <w:t xml:space="preserve">Раздел 1. Информация о ходе реализации мероприятий </w:t>
      </w:r>
    </w:p>
    <w:p w:rsidR="00991939" w:rsidRPr="00BA2145" w:rsidRDefault="00991939" w:rsidP="00BA21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"/>
        <w:gridCol w:w="2126"/>
        <w:gridCol w:w="1276"/>
        <w:gridCol w:w="1985"/>
        <w:gridCol w:w="851"/>
        <w:gridCol w:w="850"/>
        <w:gridCol w:w="2977"/>
      </w:tblGrid>
      <w:tr w:rsidR="00991939" w:rsidRPr="00BA2145" w:rsidTr="00EF0ACC">
        <w:trPr>
          <w:trHeight w:val="675"/>
        </w:trPr>
        <w:tc>
          <w:tcPr>
            <w:tcW w:w="703" w:type="dxa"/>
            <w:vMerge w:val="restart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32" w:type="dxa"/>
            <w:gridSpan w:val="2"/>
            <w:vMerge w:val="restart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>Наименование реформ</w:t>
            </w:r>
            <w:r w:rsidRPr="00BA2145">
              <w:rPr>
                <w:rFonts w:ascii="Times New Roman" w:hAnsi="Times New Roman"/>
                <w:b/>
                <w:sz w:val="24"/>
                <w:szCs w:val="24"/>
              </w:rPr>
              <w:br/>
              <w:t>/основных мероприятий</w:t>
            </w:r>
          </w:p>
        </w:tc>
        <w:tc>
          <w:tcPr>
            <w:tcW w:w="1276" w:type="dxa"/>
            <w:vMerge w:val="restart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r w:rsidRPr="00BA2145">
              <w:rPr>
                <w:rFonts w:ascii="Times New Roman" w:hAnsi="Times New Roman"/>
                <w:b/>
                <w:sz w:val="24"/>
                <w:szCs w:val="24"/>
              </w:rPr>
              <w:br/>
              <w:t>завершения/ единица измерения</w:t>
            </w:r>
          </w:p>
        </w:tc>
        <w:tc>
          <w:tcPr>
            <w:tcW w:w="1985" w:type="dxa"/>
            <w:vMerge w:val="restart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r w:rsidRPr="00BA2145">
              <w:rPr>
                <w:rFonts w:ascii="Times New Roman" w:hAnsi="Times New Roman"/>
                <w:b/>
                <w:sz w:val="24"/>
                <w:szCs w:val="24"/>
              </w:rPr>
              <w:br/>
              <w:t>исполнители</w:t>
            </w:r>
          </w:p>
        </w:tc>
        <w:tc>
          <w:tcPr>
            <w:tcW w:w="4678" w:type="dxa"/>
            <w:gridSpan w:val="3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</w:t>
            </w:r>
            <w:r w:rsidRPr="00BA2145">
              <w:rPr>
                <w:rFonts w:ascii="Times New Roman" w:hAnsi="Times New Roman"/>
                <w:b/>
                <w:sz w:val="24"/>
                <w:szCs w:val="24"/>
              </w:rPr>
              <w:br/>
              <w:t>об исполнении</w:t>
            </w:r>
          </w:p>
        </w:tc>
      </w:tr>
      <w:tr w:rsidR="00991939" w:rsidRPr="00BA2145" w:rsidTr="00EF0ACC">
        <w:trPr>
          <w:trHeight w:val="675"/>
        </w:trPr>
        <w:tc>
          <w:tcPr>
            <w:tcW w:w="703" w:type="dxa"/>
            <w:vMerge/>
          </w:tcPr>
          <w:p w:rsidR="00991939" w:rsidRPr="00BA2145" w:rsidRDefault="00991939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</w:tcPr>
          <w:p w:rsidR="00991939" w:rsidRPr="00BA2145" w:rsidRDefault="00991939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1939" w:rsidRPr="00BA2145" w:rsidRDefault="00991939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1939" w:rsidRPr="00BA2145" w:rsidRDefault="00991939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2977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991939" w:rsidRPr="00BA2145" w:rsidTr="00EF0ACC">
        <w:trPr>
          <w:trHeight w:val="307"/>
        </w:trPr>
        <w:tc>
          <w:tcPr>
            <w:tcW w:w="703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32" w:type="dxa"/>
            <w:gridSpan w:val="2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91939" w:rsidRPr="00BA2145" w:rsidRDefault="002807E2" w:rsidP="00BA21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991939" w:rsidRPr="00BA2145" w:rsidTr="00EF0ACC">
        <w:trPr>
          <w:trHeight w:val="307"/>
        </w:trPr>
        <w:tc>
          <w:tcPr>
            <w:tcW w:w="10774" w:type="dxa"/>
            <w:gridSpan w:val="8"/>
          </w:tcPr>
          <w:p w:rsidR="00991939" w:rsidRPr="00BA2145" w:rsidRDefault="002807E2" w:rsidP="00BA21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1: Технологическое перевооружение</w:t>
            </w:r>
          </w:p>
          <w:p w:rsidR="00991939" w:rsidRPr="00BA2145" w:rsidRDefault="002807E2" w:rsidP="00BA21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индикатор. Объем вводимых электрических мощностей, с накоплением – 11,7 гигаватт к 2029 году:</w:t>
            </w:r>
          </w:p>
          <w:p w:rsidR="00991939" w:rsidRPr="00BA2145" w:rsidRDefault="002807E2" w:rsidP="00BA21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2023 год – 0,5 гигаватт; 2024 год – 1,6 гигаватт; </w:t>
            </w:r>
          </w:p>
          <w:p w:rsidR="00991939" w:rsidRPr="00BA2145" w:rsidRDefault="002807E2" w:rsidP="00BA214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год – 3,5 гигаватт; 2026 год – 4,8 гигаватт; </w:t>
            </w:r>
          </w:p>
          <w:p w:rsidR="00991939" w:rsidRPr="00BA2145" w:rsidRDefault="002807E2" w:rsidP="00BA21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2027 год – 6,8 гигаватт; 2028 год – 9,3 гигаватт.</w:t>
            </w:r>
            <w:r w:rsidRPr="00BA21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991939" w:rsidRPr="00BA2145" w:rsidTr="00EF0ACC">
        <w:tc>
          <w:tcPr>
            <w:tcW w:w="709" w:type="dxa"/>
            <w:gridSpan w:val="2"/>
          </w:tcPr>
          <w:p w:rsidR="00991939" w:rsidRPr="00BA2145" w:rsidRDefault="00EF0ACC" w:rsidP="00BA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2807E2" w:rsidRPr="00BA214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BA214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BA21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F0ACC" w:rsidRPr="00BA2145" w:rsidRDefault="00EF0ACC" w:rsidP="00BA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Реконструкция кабельных сетей</w:t>
            </w:r>
          </w:p>
          <w:p w:rsidR="00991939" w:rsidRPr="00BA2145" w:rsidRDefault="00EF0ACC" w:rsidP="00BA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г. Алматы</w:t>
            </w:r>
          </w:p>
        </w:tc>
        <w:tc>
          <w:tcPr>
            <w:tcW w:w="1276" w:type="dxa"/>
          </w:tcPr>
          <w:p w:rsidR="00991939" w:rsidRPr="00BA2145" w:rsidRDefault="00EF0ACC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акты ввода в эксплуатацию</w:t>
            </w:r>
          </w:p>
        </w:tc>
        <w:tc>
          <w:tcPr>
            <w:tcW w:w="1985" w:type="dxa"/>
          </w:tcPr>
          <w:p w:rsidR="00991939" w:rsidRPr="00BA2145" w:rsidRDefault="00490217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МЭ, МНЭ, АО «ФНБ «Самрук-Казына»</w:t>
            </w:r>
            <w:r w:rsidR="00C52022" w:rsidRPr="00BA2145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51" w:type="dxa"/>
          </w:tcPr>
          <w:p w:rsidR="00991939" w:rsidRPr="00BA2145" w:rsidRDefault="00991939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91939" w:rsidRPr="00BA2145" w:rsidRDefault="00C52022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kk-KZ"/>
              </w:rPr>
              <w:t>296,999 км.</w:t>
            </w:r>
          </w:p>
        </w:tc>
        <w:tc>
          <w:tcPr>
            <w:tcW w:w="2977" w:type="dxa"/>
          </w:tcPr>
          <w:p w:rsidR="004E1D00" w:rsidRPr="00BA2145" w:rsidRDefault="004E1D00" w:rsidP="00BA2145">
            <w:pPr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исполнено</w:t>
            </w:r>
            <w:r w:rsidRPr="00BA21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991939" w:rsidRPr="00BA2145" w:rsidRDefault="00C52022" w:rsidP="00BA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реализации мероприятий по развитию и модернизации электроэнергетической инфраструктуры проведена системная работа, направленная на повышение надежности электроснабжения, снижение технологических потерь и обеспечение устойчивого функционирования электрических сетей. </w:t>
            </w:r>
          </w:p>
          <w:p w:rsidR="00C52022" w:rsidRPr="00BA2145" w:rsidRDefault="00C52022" w:rsidP="00BA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Так, в городе Алматы выполнены работы по строительству и вводу в эксплуатацию кабельных линий электропередачи общей протяженностью 296,999 км. Реализация </w:t>
            </w: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указанных мероприятий позволила повысить пропускную способность сетей, обеспечить перераспределение нагрузок, а также повысить качество и надежность электроснабжения потребителей.</w:t>
            </w:r>
          </w:p>
        </w:tc>
      </w:tr>
      <w:tr w:rsidR="00B16D3A" w:rsidRPr="00BA2145" w:rsidTr="00EF0ACC">
        <w:tc>
          <w:tcPr>
            <w:tcW w:w="709" w:type="dxa"/>
            <w:gridSpan w:val="2"/>
          </w:tcPr>
          <w:p w:rsidR="00B16D3A" w:rsidRPr="00BA2145" w:rsidRDefault="008564C4" w:rsidP="00BA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6" w:type="dxa"/>
          </w:tcPr>
          <w:p w:rsidR="00B16D3A" w:rsidRPr="00BA2145" w:rsidRDefault="008564C4" w:rsidP="00BA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Создание системы «Интеллектуальная энергосистема»</w:t>
            </w:r>
          </w:p>
        </w:tc>
        <w:tc>
          <w:tcPr>
            <w:tcW w:w="1276" w:type="dxa"/>
          </w:tcPr>
          <w:p w:rsidR="00B16D3A" w:rsidRPr="00BA2145" w:rsidRDefault="008564C4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акты ввода в эксплуатацию</w:t>
            </w:r>
          </w:p>
        </w:tc>
        <w:tc>
          <w:tcPr>
            <w:tcW w:w="1985" w:type="dxa"/>
          </w:tcPr>
          <w:p w:rsidR="008564C4" w:rsidRPr="00BA2145" w:rsidRDefault="008564C4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 xml:space="preserve">МЭ, АО «KEGOC» </w:t>
            </w:r>
          </w:p>
          <w:p w:rsidR="008564C4" w:rsidRPr="00BA2145" w:rsidRDefault="008564C4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 xml:space="preserve">(по согласованию), </w:t>
            </w:r>
          </w:p>
          <w:p w:rsidR="008564C4" w:rsidRPr="00BA2145" w:rsidRDefault="008564C4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 xml:space="preserve">АО «КОРЭМ» </w:t>
            </w:r>
          </w:p>
          <w:p w:rsidR="00B16D3A" w:rsidRPr="00BA2145" w:rsidRDefault="008564C4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(по согласованию), энергопредприятия РК (по согласованию)</w:t>
            </w:r>
          </w:p>
        </w:tc>
        <w:tc>
          <w:tcPr>
            <w:tcW w:w="851" w:type="dxa"/>
          </w:tcPr>
          <w:p w:rsidR="00B16D3A" w:rsidRPr="00BA2145" w:rsidRDefault="008564C4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B16D3A" w:rsidRPr="00BA2145" w:rsidRDefault="008564C4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4E1D00" w:rsidRPr="00BA2145" w:rsidRDefault="004E1D00" w:rsidP="00BA2145">
            <w:pPr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исполнено</w:t>
            </w:r>
            <w:r w:rsidRPr="00BA21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564C4" w:rsidRPr="00BA2145" w:rsidRDefault="008564C4" w:rsidP="00BA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2023-2029 годы</w:t>
            </w:r>
          </w:p>
          <w:p w:rsidR="008564C4" w:rsidRPr="00BA2145" w:rsidRDefault="008564C4" w:rsidP="00BA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января 2024 года запущена </w:t>
            </w:r>
            <w:proofErr w:type="gramStart"/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 «</w:t>
            </w:r>
            <w:proofErr w:type="gramEnd"/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Цифровая платформа энергетики». </w:t>
            </w:r>
          </w:p>
          <w:p w:rsidR="008564C4" w:rsidRPr="00BA2145" w:rsidRDefault="008564C4" w:rsidP="00BA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Кроме того, продолжается работа по внедрению технологии Smart Grid. На сегодняшний день внедренными элементами Smart Grid в секторе передачи и распределения электроэнергии являются: </w:t>
            </w:r>
          </w:p>
          <w:p w:rsidR="008564C4" w:rsidRPr="00BA2145" w:rsidRDefault="008564C4" w:rsidP="00BA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на уровне Системного оператора: системы автоматического регулирования частоты и мощности (АРЧМ), автоматизированная система коммерческого учета электроэнергии (АСКУЭ), система диспетчерского управления и сбора данных (SCADA/EMS), система мониторинга и управления на основе синхрофазорных технологий WAMS/WACS, система балансирующего рынка электроэнергии (СБРЭ);</w:t>
            </w:r>
          </w:p>
          <w:p w:rsidR="00B16D3A" w:rsidRPr="00BA2145" w:rsidRDefault="008564C4" w:rsidP="00BA21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2) на уровне региональных энергопередающих компаний: частично системы диспетчерского управления и сбора данных (SCADA), частично </w:t>
            </w:r>
            <w:r w:rsidRPr="00BA214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автоматизированная система коммерческого учета электроэнергии (АСКУЭ). Кроме того, в рамках Национального проекта по модернизации энергетического и коммунального секторов, утвержденного Постановлением Правительства Республики Казахстана №1102 от 25 декабря 2024 года (далее – Национальный проект), будут приняты меры по обеспечению полного охвата потребителей и объектов энергетической и коммунальной инфраструктуры приборами учета с функцией дистанционной передачи данных, обязательному наличию автоматизированных систем коммерческого учета электроэнергии (АСКУЭ) и автоматизированных систем управления технологическими процессами (АСУТП). Учитывая острый социальный характер вопроса по увеличению тарифа в области передачи электроэнергии и в связи с ограниченностью финансирования, вопрос внедрения интеллектуальной энергосистемы будет решаться планомерно.</w:t>
            </w:r>
          </w:p>
        </w:tc>
      </w:tr>
      <w:tr w:rsidR="00EF0ACC" w:rsidRPr="00BA2145" w:rsidTr="00EF0ACC"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 2: Развитие альтернативной энергетики</w:t>
            </w:r>
          </w:p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Целевой индикатор.</w:t>
            </w:r>
          </w:p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Доля электроэнергии от возобновляемых источников энергии – 12,5 % от общего объема производства к 2029 году:</w:t>
            </w:r>
          </w:p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2023 год – 5 %; 2024 год – 5,5 %;</w:t>
            </w:r>
          </w:p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2025 год – 6 %; 2026 год – 7 %;</w:t>
            </w:r>
          </w:p>
          <w:p w:rsidR="007C26DE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2027 год – 8 %; 2028 год – 10 %.</w:t>
            </w:r>
          </w:p>
        </w:tc>
      </w:tr>
      <w:tr w:rsidR="00991939" w:rsidRPr="00BA2145" w:rsidTr="00EF0ACC">
        <w:tc>
          <w:tcPr>
            <w:tcW w:w="703" w:type="dxa"/>
          </w:tcPr>
          <w:p w:rsidR="00991939" w:rsidRPr="00BA2145" w:rsidRDefault="007C26DE" w:rsidP="00BA21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6.</w:t>
            </w:r>
          </w:p>
        </w:tc>
        <w:tc>
          <w:tcPr>
            <w:tcW w:w="2132" w:type="dxa"/>
            <w:gridSpan w:val="2"/>
          </w:tcPr>
          <w:p w:rsidR="007C26DE" w:rsidRPr="00BA2145" w:rsidRDefault="007C26DE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Строительство новых электрических мощностей ВИЭ</w:t>
            </w:r>
          </w:p>
          <w:p w:rsidR="007C26DE" w:rsidRPr="00BA2145" w:rsidRDefault="007C26DE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91939" w:rsidRPr="00BA2145" w:rsidRDefault="007C26DE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Объем вводимых электрических мощностей ВИЭ</w:t>
            </w:r>
          </w:p>
        </w:tc>
        <w:tc>
          <w:tcPr>
            <w:tcW w:w="1276" w:type="dxa"/>
          </w:tcPr>
          <w:p w:rsidR="00991939" w:rsidRPr="00BA2145" w:rsidRDefault="008564C4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акты ввода в эксплуатацию</w:t>
            </w:r>
          </w:p>
        </w:tc>
        <w:tc>
          <w:tcPr>
            <w:tcW w:w="1985" w:type="dxa"/>
          </w:tcPr>
          <w:p w:rsidR="00991939" w:rsidRPr="00BA2145" w:rsidRDefault="002807E2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МЭ, ОЮЛ</w:t>
            </w:r>
          </w:p>
          <w:p w:rsidR="00991939" w:rsidRPr="00BA2145" w:rsidRDefault="002807E2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(по согласованию),</w:t>
            </w:r>
          </w:p>
          <w:p w:rsidR="00991939" w:rsidRPr="00BA2145" w:rsidRDefault="002807E2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энергопредприятия РК (по согласованию)</w:t>
            </w:r>
          </w:p>
        </w:tc>
        <w:tc>
          <w:tcPr>
            <w:tcW w:w="851" w:type="dxa"/>
          </w:tcPr>
          <w:p w:rsidR="00991939" w:rsidRPr="00BA2145" w:rsidRDefault="00991939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91939" w:rsidRPr="00BA2145" w:rsidRDefault="00991939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C52022" w:rsidRPr="00BA2145" w:rsidRDefault="002807E2" w:rsidP="00BA2145">
            <w:pPr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исполнено</w:t>
            </w:r>
            <w:r w:rsidRPr="00BA214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4E1D00" w:rsidRPr="00BA2145" w:rsidRDefault="004E1D00" w:rsidP="00BA2145">
            <w:pPr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В соответствии с утвержденным Планам мероприятий по развитию электроэнергетической отрасли до 2035 года планируется реализация не менее </w:t>
            </w:r>
            <w:r w:rsidRPr="00BA2145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8,4 ГВт</w:t>
            </w:r>
            <w:r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суммарной установленной мощности ВИЭ.</w:t>
            </w:r>
          </w:p>
          <w:p w:rsidR="00C52022" w:rsidRPr="00BA2145" w:rsidRDefault="004E1D00" w:rsidP="00BA2145">
            <w:pPr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="00C52022"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В 2025 году введено в эксплуатацию 9 объектов ВИЭ суммарной мощностью </w:t>
            </w:r>
            <w:r w:rsidR="00C52022" w:rsidRPr="00BA21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503,5 МВт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:</w:t>
            </w:r>
            <w:r w:rsidR="00C52022"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5 объектов ВЭС суммарной мощностью 387,5 МВт </w:t>
            </w:r>
            <w:r w:rsidR="00C52022" w:rsidRPr="00BA21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>(ТОО «Гиперборея» 50 МВт в Карагандинской области, ТОО «Mezgilder Qushteri» 100 МВт в области Улытау, ТОО «ERG Capital Project» 137,5 МВт, ТОО «Next Green Energy» 50 МВт и ТОО «Darmen Shuak» 50 МВт в Актюбинской области)</w:t>
            </w:r>
            <w:r w:rsidR="00C52022"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, 3 объекта СЭС суммарной мощностью 90 МВт </w:t>
            </w:r>
            <w:r w:rsidR="00C52022" w:rsidRPr="00BA21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(2 объекта ТОО «Тесис» суммарной мощностью 40 МВт в Кызылординской области и СЭС 50 МВт в составе гибридной станции </w:t>
            </w:r>
            <w:r w:rsidR="00C52022" w:rsidRPr="00BA21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Eni</w:t>
            </w:r>
            <w:r w:rsidR="00C52022" w:rsidRPr="00BA214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2022" w:rsidRPr="00BA214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 в Мангистауской области)</w:t>
            </w:r>
            <w:r w:rsidR="00C52022" w:rsidRPr="00BA214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2022" w:rsidRPr="00BA2145">
              <w:rPr>
                <w:rFonts w:ascii="Times New Roman" w:eastAsia="Times New Roman" w:hAnsi="Times New Roman"/>
                <w:sz w:val="24"/>
                <w:szCs w:val="24"/>
              </w:rPr>
              <w:t>и 1 объект ГЭС мощностью 26 МВт в области Жет</w:t>
            </w:r>
            <w:r w:rsidR="00C52022"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</w:t>
            </w:r>
            <w:r w:rsidR="00C52022" w:rsidRPr="00BA2145">
              <w:rPr>
                <w:rFonts w:ascii="Times New Roman" w:eastAsia="Times New Roman" w:hAnsi="Times New Roman"/>
                <w:sz w:val="24"/>
                <w:szCs w:val="24"/>
              </w:rPr>
              <w:t xml:space="preserve">су </w:t>
            </w:r>
            <w:r w:rsidR="00C52022" w:rsidRPr="00BA214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(ТОО «Коринская ГЭС 2»)</w:t>
            </w:r>
            <w:r w:rsidR="00C52022" w:rsidRPr="00BA21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52022" w:rsidRPr="00BA2145" w:rsidRDefault="004E1D00" w:rsidP="00BA2145">
            <w:pPr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="00C52022" w:rsidRPr="00BA214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В 2026 году</w:t>
            </w:r>
            <w:r w:rsidR="00C52022" w:rsidRPr="00BA2145">
              <w:rPr>
                <w:rFonts w:ascii="Times New Roman" w:hAnsi="Times New Roman"/>
                <w:sz w:val="24"/>
                <w:szCs w:val="24"/>
              </w:rPr>
              <w:t xml:space="preserve"> планируется реализация 10 проектов ВИЭ суммарной установленной мощностью </w:t>
            </w:r>
            <w:r w:rsidR="00C52022"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245,801</w:t>
            </w:r>
            <w:r w:rsidR="00C52022" w:rsidRPr="00BA2145">
              <w:rPr>
                <w:rFonts w:ascii="Times New Roman" w:hAnsi="Times New Roman"/>
                <w:sz w:val="24"/>
                <w:szCs w:val="24"/>
              </w:rPr>
              <w:t xml:space="preserve"> МВт 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(4 ВЭС – 150 МВт, 5 СЭС – 92,601 МВт, 1 ГЭС – 3,2 МВт), </w:t>
            </w:r>
            <w:r w:rsidR="00C52022" w:rsidRPr="00BA2145">
              <w:rPr>
                <w:rFonts w:ascii="Times New Roman" w:hAnsi="Times New Roman"/>
                <w:sz w:val="24"/>
                <w:szCs w:val="24"/>
              </w:rPr>
              <w:t>из которых  на текущий момент введен 1 объект ВЭС мощностью 50 МВт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(ТОО «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Aspan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Energo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>» в Костанайской области</w:t>
            </w:r>
            <w:r w:rsidR="00C52022" w:rsidRPr="00BA214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C52022" w:rsidRPr="00BA2145">
              <w:rPr>
                <w:rFonts w:ascii="Times New Roman" w:hAnsi="Times New Roman"/>
                <w:sz w:val="24"/>
                <w:szCs w:val="24"/>
              </w:rPr>
              <w:lastRenderedPageBreak/>
              <w:t>и 3 объекта СЭС мощностью 62,6 МВт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(СЭС 20 МВт ТОО «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Stellar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Energy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>в Мангистауской области, СЭС 22,6 МВт ТОО «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Altyn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Solar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Energy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>» в Костанайской области, СЭС 20 МВт ТОО «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Jetisu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Terra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Power</w:t>
            </w:r>
            <w:r w:rsidR="00C52022" w:rsidRPr="00BA2145">
              <w:rPr>
                <w:rFonts w:ascii="Times New Roman" w:hAnsi="Times New Roman"/>
                <w:i/>
                <w:iCs/>
                <w:sz w:val="24"/>
                <w:szCs w:val="24"/>
              </w:rPr>
              <w:t>» в области Жетысу).</w:t>
            </w:r>
          </w:p>
          <w:p w:rsidR="00991939" w:rsidRPr="00BA2145" w:rsidRDefault="00991939" w:rsidP="00BA21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EF0ACC" w:rsidRPr="00BA2145" w:rsidTr="002807E2">
        <w:tc>
          <w:tcPr>
            <w:tcW w:w="10774" w:type="dxa"/>
            <w:gridSpan w:val="8"/>
          </w:tcPr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Направление 3. Рыночное развитие электроэнергетической отрасли</w:t>
            </w:r>
          </w:p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Целевой индикатор. </w:t>
            </w:r>
          </w:p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Объем суммарного возврата потенциальных инвестиций в сектор генерации – до 2,8 трлн тенге к 2029 году:</w:t>
            </w:r>
          </w:p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2023 год – до 400 млрд тенге; 2024 год – до 400 млрд тенге; 2025 год – до 400 млрд тенге;</w:t>
            </w:r>
          </w:p>
          <w:p w:rsidR="00EF0ACC" w:rsidRPr="00BA2145" w:rsidRDefault="00EF0ACC" w:rsidP="00BA21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>2026 год – до 400 млрд тенге; 2027 год – до 400 млрд тенге; 2028 год – до 400 млрд тенге.</w:t>
            </w:r>
          </w:p>
        </w:tc>
      </w:tr>
      <w:tr w:rsidR="00991939" w:rsidRPr="00BA2145" w:rsidTr="00CF62CA">
        <w:trPr>
          <w:trHeight w:val="4776"/>
        </w:trPr>
        <w:tc>
          <w:tcPr>
            <w:tcW w:w="703" w:type="dxa"/>
          </w:tcPr>
          <w:p w:rsidR="00991939" w:rsidRPr="00BA2145" w:rsidRDefault="007C26DE" w:rsidP="00BA21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kk-KZ"/>
              </w:rPr>
              <w:t>12.</w:t>
            </w:r>
          </w:p>
        </w:tc>
        <w:tc>
          <w:tcPr>
            <w:tcW w:w="2132" w:type="dxa"/>
            <w:gridSpan w:val="2"/>
          </w:tcPr>
          <w:p w:rsidR="00991939" w:rsidRPr="00BA2145" w:rsidRDefault="007C26DE" w:rsidP="00BA21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color w:val="000000"/>
                <w:sz w:val="24"/>
                <w:szCs w:val="24"/>
              </w:rPr>
              <w:t>Ввод общего электроэнергетического рынка ЕАЭС</w:t>
            </w:r>
          </w:p>
        </w:tc>
        <w:tc>
          <w:tcPr>
            <w:tcW w:w="1276" w:type="dxa"/>
          </w:tcPr>
          <w:p w:rsidR="00991939" w:rsidRPr="00BA2145" w:rsidRDefault="00991939" w:rsidP="00BA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1939" w:rsidRPr="00BA2145" w:rsidRDefault="00991939" w:rsidP="00BA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939" w:rsidRPr="00BA2145" w:rsidRDefault="00991939" w:rsidP="00BA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991939" w:rsidRPr="00BA2145" w:rsidRDefault="00991939" w:rsidP="00BA21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991939" w:rsidRPr="00BA2145" w:rsidRDefault="004E1D00" w:rsidP="00BA21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A2145">
              <w:rPr>
                <w:rFonts w:ascii="Times New Roman" w:hAnsi="Times New Roman"/>
                <w:bCs/>
                <w:color w:val="000000"/>
              </w:rPr>
              <w:t>декабрь 2025</w:t>
            </w:r>
            <w:r w:rsidR="002807E2" w:rsidRPr="00BA2145">
              <w:rPr>
                <w:rFonts w:ascii="Times New Roman" w:hAnsi="Times New Roman"/>
                <w:bCs/>
                <w:color w:val="000000"/>
              </w:rPr>
              <w:t xml:space="preserve"> года</w:t>
            </w:r>
          </w:p>
          <w:p w:rsidR="00CF62CA" w:rsidRPr="00BA2145" w:rsidRDefault="00CF62CA" w:rsidP="00BA21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color w:val="000000"/>
                <w:sz w:val="24"/>
                <w:szCs w:val="24"/>
              </w:rPr>
              <w:t>В рамках формирования общего электроэнергетического рынка Евразийского экономического союза (далее – ОЭР ЕАЭС) государствами-членами проводится поэтапная работа, направленная на интеграцию национальных рынков электроэнергии Республики Армения, Республики Беларусь, Республики Казахстан, Кыргызской Республики и Российской Федерации.</w:t>
            </w:r>
          </w:p>
          <w:p w:rsidR="00CF62CA" w:rsidRPr="00BA2145" w:rsidRDefault="00CF62CA" w:rsidP="00BA21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color w:val="000000"/>
                <w:sz w:val="24"/>
                <w:szCs w:val="24"/>
              </w:rPr>
              <w:t>Указанный процесс базируется на функционировании параллельно работающих электроэнергетических систем и предусматривает создание условий для развития взаимной торговли электрической энергией, повышения эффективности использования генерирующих мощностей, а также обеспечения надежности энергоснабжения на пространстве Союза.</w:t>
            </w:r>
          </w:p>
          <w:p w:rsidR="00CF62CA" w:rsidRPr="00BA2145" w:rsidRDefault="00CF62CA" w:rsidP="00BA21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62CA" w:rsidRPr="00BA2145" w:rsidRDefault="00CF62CA" w:rsidP="00BA21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color w:val="000000"/>
                <w:sz w:val="24"/>
                <w:szCs w:val="24"/>
              </w:rPr>
              <w:t>Правовой основой формирования ОЭР ЕАЭС является Протокол о внесении изменений в Договор о Евразийском экономическом союзе, подписанный 29 мая 2019 года в рамках заседания Высшего Евразийского экономического совета и ратифицированный Республикой Казахстан в 2022 году. Протоколом закреплены базовые принципы и направления развития общего рынка, а также определены ключевые элементы его функционирования, подлежащие дальнейшей детализации.</w:t>
            </w:r>
          </w:p>
          <w:p w:rsidR="00CF62CA" w:rsidRPr="00BA2145" w:rsidRDefault="00CF62CA" w:rsidP="00BA21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color w:val="000000"/>
                <w:sz w:val="24"/>
                <w:szCs w:val="24"/>
              </w:rPr>
              <w:t>В настоящее время работа сосредоточена на согласовании Договора о присоединении к ОЭР ЕАЭС, а также разработке и утверждении регламентирующих документов, включая правила функционирования рынка и механизмы взаимодействия участников.</w:t>
            </w:r>
          </w:p>
          <w:p w:rsidR="00CF62CA" w:rsidRPr="00BA2145" w:rsidRDefault="00CF62CA" w:rsidP="00BA21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Следует отметить, что сроки запуска общего электроэнергетического рынка пересмотрены: ввод его в эксплуатацию перенесен с 1 января 2025 года на 1 января 2027 года. При этом на площадке ЕАЭС также обсуждается возможность дополнительного переноса сроков реализации отдельных элементов рынка, включая механизмы </w:t>
            </w:r>
            <w:r w:rsidRPr="00BA214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организованной торговли, на период до 2030 года.</w:t>
            </w:r>
          </w:p>
          <w:p w:rsidR="00991939" w:rsidRPr="00BA2145" w:rsidRDefault="00CF62CA" w:rsidP="00BA21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lang w:val="kk-KZ"/>
              </w:rPr>
            </w:pPr>
            <w:r w:rsidRPr="00BA2145">
              <w:rPr>
                <w:rFonts w:ascii="Times New Roman" w:hAnsi="Times New Roman"/>
                <w:color w:val="000000"/>
                <w:sz w:val="24"/>
                <w:szCs w:val="24"/>
              </w:rPr>
              <w:t>В целом, реализация ОЭР ЕАЭС требует дальнейшей согласованной работы государств-членов по сближению национальных законодательств, устранению имеющихся барьеров и выработке единых подходов к функционированию рынка.</w:t>
            </w:r>
          </w:p>
        </w:tc>
      </w:tr>
    </w:tbl>
    <w:p w:rsidR="00991939" w:rsidRPr="00BA2145" w:rsidRDefault="00991939" w:rsidP="00BA2145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991939" w:rsidRPr="00BA2145" w:rsidRDefault="002807E2" w:rsidP="00BA2145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145">
        <w:rPr>
          <w:rFonts w:ascii="Times New Roman" w:hAnsi="Times New Roman"/>
          <w:b/>
          <w:bCs/>
          <w:sz w:val="28"/>
          <w:szCs w:val="28"/>
        </w:rPr>
        <w:t xml:space="preserve">Раздел 2. Анализ внутреннего и внешнего воздействия </w:t>
      </w:r>
    </w:p>
    <w:p w:rsidR="00991939" w:rsidRPr="00BA2145" w:rsidRDefault="00991939" w:rsidP="00BA2145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6"/>
        <w:gridCol w:w="71"/>
        <w:gridCol w:w="5245"/>
      </w:tblGrid>
      <w:tr w:rsidR="00991939" w:rsidRPr="00BA2145" w:rsidTr="0007534A">
        <w:tc>
          <w:tcPr>
            <w:tcW w:w="5387" w:type="dxa"/>
            <w:gridSpan w:val="2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Факторы внутреннего и внешнего воздействия и их влияние на достижение целевых индикаторов/ожидаемых результатов </w:t>
            </w:r>
          </w:p>
        </w:tc>
        <w:tc>
          <w:tcPr>
            <w:tcW w:w="5245" w:type="dxa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Принятые меры </w:t>
            </w:r>
          </w:p>
        </w:tc>
      </w:tr>
      <w:tr w:rsidR="00991939" w:rsidRPr="00BA2145" w:rsidTr="0007534A">
        <w:tc>
          <w:tcPr>
            <w:tcW w:w="5387" w:type="dxa"/>
            <w:gridSpan w:val="2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1939" w:rsidRPr="00BA2145" w:rsidTr="0007534A">
        <w:tc>
          <w:tcPr>
            <w:tcW w:w="10632" w:type="dxa"/>
            <w:gridSpan w:val="3"/>
            <w:shd w:val="clear" w:color="auto" w:fill="auto"/>
          </w:tcPr>
          <w:p w:rsidR="00991939" w:rsidRPr="00BA2145" w:rsidRDefault="002807E2" w:rsidP="00BA2145">
            <w:pPr>
              <w:tabs>
                <w:tab w:val="left" w:pos="709"/>
              </w:tabs>
              <w:spacing w:after="0" w:line="240" w:lineRule="auto"/>
              <w:ind w:hanging="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Целевой индикатор 1. Объем вводимых электрических мощностей, с накоплением </w:t>
            </w:r>
          </w:p>
        </w:tc>
      </w:tr>
      <w:tr w:rsidR="00991939" w:rsidRPr="00BA2145" w:rsidTr="0007534A">
        <w:tc>
          <w:tcPr>
            <w:tcW w:w="10632" w:type="dxa"/>
            <w:gridSpan w:val="3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Внутренние факторы:</w:t>
            </w:r>
          </w:p>
        </w:tc>
      </w:tr>
      <w:tr w:rsidR="00991939" w:rsidRPr="00BA2145" w:rsidTr="0007534A">
        <w:tc>
          <w:tcPr>
            <w:tcW w:w="5387" w:type="dxa"/>
            <w:gridSpan w:val="2"/>
            <w:shd w:val="clear" w:color="auto" w:fill="auto"/>
          </w:tcPr>
          <w:p w:rsidR="00991939" w:rsidRPr="00BA2145" w:rsidRDefault="00991939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91939" w:rsidRPr="00BA2145" w:rsidRDefault="00991939" w:rsidP="00BA21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39" w:rsidRPr="00BA2145" w:rsidTr="0007534A">
        <w:tc>
          <w:tcPr>
            <w:tcW w:w="5387" w:type="dxa"/>
            <w:gridSpan w:val="2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Внешние факторы:</w:t>
            </w:r>
          </w:p>
        </w:tc>
        <w:tc>
          <w:tcPr>
            <w:tcW w:w="5245" w:type="dxa"/>
            <w:shd w:val="clear" w:color="auto" w:fill="auto"/>
          </w:tcPr>
          <w:p w:rsidR="00991939" w:rsidRPr="00BA2145" w:rsidRDefault="00991939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39" w:rsidRPr="00BA2145" w:rsidTr="0007534A">
        <w:tc>
          <w:tcPr>
            <w:tcW w:w="5387" w:type="dxa"/>
            <w:gridSpan w:val="2"/>
            <w:shd w:val="clear" w:color="auto" w:fill="auto"/>
          </w:tcPr>
          <w:p w:rsidR="00991939" w:rsidRPr="00BA2145" w:rsidRDefault="00991939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91939" w:rsidRPr="00BA2145" w:rsidRDefault="00991939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39" w:rsidRPr="00BA2145" w:rsidTr="0007534A">
        <w:tc>
          <w:tcPr>
            <w:tcW w:w="10632" w:type="dxa"/>
            <w:gridSpan w:val="3"/>
            <w:shd w:val="clear" w:color="auto" w:fill="auto"/>
          </w:tcPr>
          <w:p w:rsidR="00991939" w:rsidRPr="00BA2145" w:rsidRDefault="002807E2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  <w:t>Целевой индикатор 2. Доля электроэнергии от возобновляемых источников энергии</w:t>
            </w:r>
          </w:p>
        </w:tc>
      </w:tr>
      <w:tr w:rsidR="00991939" w:rsidRPr="00BA2145" w:rsidTr="0007534A">
        <w:tc>
          <w:tcPr>
            <w:tcW w:w="5316" w:type="dxa"/>
            <w:shd w:val="clear" w:color="auto" w:fill="auto"/>
          </w:tcPr>
          <w:p w:rsidR="00991939" w:rsidRPr="00BA2145" w:rsidRDefault="002807E2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Внутренние факторы: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991939" w:rsidRPr="00BA2145" w:rsidRDefault="00991939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</w:p>
        </w:tc>
      </w:tr>
      <w:tr w:rsidR="00991939" w:rsidRPr="00BA2145" w:rsidTr="0007534A">
        <w:tc>
          <w:tcPr>
            <w:tcW w:w="5316" w:type="dxa"/>
            <w:shd w:val="clear" w:color="auto" w:fill="auto"/>
          </w:tcPr>
          <w:p w:rsidR="00991939" w:rsidRPr="00BA2145" w:rsidRDefault="00991939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  <w:gridSpan w:val="2"/>
            <w:shd w:val="clear" w:color="auto" w:fill="auto"/>
          </w:tcPr>
          <w:p w:rsidR="00991939" w:rsidRPr="00BA2145" w:rsidRDefault="00991939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</w:p>
        </w:tc>
      </w:tr>
      <w:tr w:rsidR="00991939" w:rsidRPr="00BA2145" w:rsidTr="0007534A">
        <w:tc>
          <w:tcPr>
            <w:tcW w:w="5316" w:type="dxa"/>
            <w:shd w:val="clear" w:color="auto" w:fill="auto"/>
          </w:tcPr>
          <w:p w:rsidR="00991939" w:rsidRPr="00BA2145" w:rsidRDefault="002807E2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Внешние факторы:</w:t>
            </w:r>
          </w:p>
        </w:tc>
        <w:tc>
          <w:tcPr>
            <w:tcW w:w="5316" w:type="dxa"/>
            <w:gridSpan w:val="2"/>
            <w:shd w:val="clear" w:color="auto" w:fill="auto"/>
          </w:tcPr>
          <w:p w:rsidR="00991939" w:rsidRPr="00BA2145" w:rsidRDefault="00991939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</w:p>
        </w:tc>
      </w:tr>
      <w:tr w:rsidR="00991939" w:rsidRPr="00BA2145" w:rsidTr="0007534A">
        <w:tc>
          <w:tcPr>
            <w:tcW w:w="5316" w:type="dxa"/>
            <w:shd w:val="clear" w:color="auto" w:fill="auto"/>
          </w:tcPr>
          <w:p w:rsidR="00991939" w:rsidRPr="00BA2145" w:rsidRDefault="00991939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16" w:type="dxa"/>
            <w:gridSpan w:val="2"/>
            <w:shd w:val="clear" w:color="auto" w:fill="auto"/>
          </w:tcPr>
          <w:p w:rsidR="00991939" w:rsidRPr="00BA2145" w:rsidRDefault="00991939" w:rsidP="00BA214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Malgun Gothic" w:hAnsi="Times New Roman"/>
                <w:b/>
                <w:bCs/>
                <w:sz w:val="24"/>
                <w:szCs w:val="24"/>
              </w:rPr>
            </w:pPr>
          </w:p>
        </w:tc>
      </w:tr>
      <w:tr w:rsidR="00991939" w:rsidRPr="00BA2145" w:rsidTr="0007534A">
        <w:tc>
          <w:tcPr>
            <w:tcW w:w="10632" w:type="dxa"/>
            <w:gridSpan w:val="3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145">
              <w:rPr>
                <w:rFonts w:ascii="Times New Roman" w:hAnsi="Times New Roman"/>
                <w:b/>
                <w:sz w:val="24"/>
                <w:szCs w:val="24"/>
              </w:rPr>
              <w:t>Целевой индикатор 3. Объем суммарного возврата потенциальных инвестиций в сектор генерации</w:t>
            </w:r>
            <w:r w:rsidRPr="00BA21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991939" w:rsidRPr="00BA2145" w:rsidTr="0007534A">
        <w:tc>
          <w:tcPr>
            <w:tcW w:w="10632" w:type="dxa"/>
            <w:gridSpan w:val="3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2145">
              <w:rPr>
                <w:rFonts w:ascii="Times New Roman" w:hAnsi="Times New Roman"/>
                <w:sz w:val="24"/>
                <w:szCs w:val="24"/>
              </w:rPr>
              <w:t>Внутренние факторы:</w:t>
            </w:r>
          </w:p>
        </w:tc>
      </w:tr>
      <w:tr w:rsidR="00991939" w:rsidRPr="00BA2145" w:rsidTr="0007534A">
        <w:tc>
          <w:tcPr>
            <w:tcW w:w="5387" w:type="dxa"/>
            <w:gridSpan w:val="2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kk-KZ"/>
              </w:rPr>
              <w:t>Закредитованность компаний</w:t>
            </w:r>
          </w:p>
        </w:tc>
        <w:tc>
          <w:tcPr>
            <w:tcW w:w="5245" w:type="dxa"/>
            <w:shd w:val="clear" w:color="auto" w:fill="auto"/>
          </w:tcPr>
          <w:p w:rsidR="00991939" w:rsidRPr="00BA2145" w:rsidRDefault="00991939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939" w:rsidRPr="00BA2145" w:rsidTr="0007534A">
        <w:tc>
          <w:tcPr>
            <w:tcW w:w="10632" w:type="dxa"/>
            <w:gridSpan w:val="3"/>
            <w:shd w:val="clear" w:color="auto" w:fill="auto"/>
          </w:tcPr>
          <w:p w:rsidR="00991939" w:rsidRPr="00BA2145" w:rsidRDefault="002807E2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kk-KZ"/>
              </w:rPr>
              <w:t>Внешние факторы:</w:t>
            </w:r>
          </w:p>
        </w:tc>
      </w:tr>
      <w:tr w:rsidR="00991939" w:rsidRPr="00BA2145" w:rsidTr="0007534A">
        <w:tc>
          <w:tcPr>
            <w:tcW w:w="5387" w:type="dxa"/>
            <w:gridSpan w:val="2"/>
            <w:shd w:val="clear" w:color="auto" w:fill="auto"/>
          </w:tcPr>
          <w:p w:rsidR="00991939" w:rsidRPr="00BA2145" w:rsidRDefault="002807E2" w:rsidP="00BA214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2145">
              <w:rPr>
                <w:rFonts w:ascii="Times New Roman" w:hAnsi="Times New Roman"/>
                <w:sz w:val="24"/>
                <w:szCs w:val="24"/>
                <w:lang w:val="kk-KZ"/>
              </w:rPr>
              <w:t>Геополитическая ситуация</w:t>
            </w:r>
          </w:p>
        </w:tc>
        <w:tc>
          <w:tcPr>
            <w:tcW w:w="5245" w:type="dxa"/>
            <w:shd w:val="clear" w:color="auto" w:fill="auto"/>
          </w:tcPr>
          <w:p w:rsidR="00991939" w:rsidRPr="00BA2145" w:rsidRDefault="00991939" w:rsidP="00BA21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991939" w:rsidRPr="00BA2145" w:rsidRDefault="00991939" w:rsidP="00BA2145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1939" w:rsidRPr="00BA2145" w:rsidRDefault="00991939" w:rsidP="00BA2145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1939" w:rsidRPr="00BA2145" w:rsidRDefault="002807E2" w:rsidP="00BA2145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BA2145">
        <w:rPr>
          <w:rFonts w:ascii="Times New Roman" w:hAnsi="Times New Roman"/>
          <w:b/>
          <w:bCs/>
          <w:sz w:val="28"/>
          <w:szCs w:val="28"/>
        </w:rPr>
        <w:t xml:space="preserve">Раздел 3. Аналитическая записка </w:t>
      </w:r>
    </w:p>
    <w:p w:rsidR="00991939" w:rsidRPr="00BA2145" w:rsidRDefault="00991939" w:rsidP="00BA2145">
      <w:pPr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145">
        <w:rPr>
          <w:rFonts w:ascii="Times New Roman" w:hAnsi="Times New Roman"/>
          <w:sz w:val="28"/>
          <w:szCs w:val="28"/>
        </w:rPr>
        <w:t>В 2025 году для решения проблемных вопросов Министерством энергетики предприняты следующие меры: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b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b/>
          <w:i/>
          <w:iCs/>
          <w:sz w:val="28"/>
          <w:szCs w:val="28"/>
        </w:rPr>
        <w:t>Высокие показатели аварийности</w:t>
      </w:r>
    </w:p>
    <w:p w:rsidR="002F65E9" w:rsidRPr="00BA2145" w:rsidRDefault="002F65E9" w:rsidP="00BA2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_Hlk196414713"/>
      <w:r w:rsidRPr="00BA2145">
        <w:rPr>
          <w:rFonts w:ascii="Times New Roman" w:hAnsi="Times New Roman"/>
          <w:sz w:val="28"/>
          <w:szCs w:val="28"/>
          <w:lang w:val="kk-KZ"/>
        </w:rPr>
        <w:lastRenderedPageBreak/>
        <w:t>К 2029 году износ электросетей снизится до 45%, повысится качество управления электроэнергетическими сетями с внедрением «умных» электросетей и систем хранения электроэнергий.</w:t>
      </w:r>
    </w:p>
    <w:p w:rsidR="002F65E9" w:rsidRPr="00BA2145" w:rsidRDefault="002F65E9" w:rsidP="00BA2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A2145">
        <w:rPr>
          <w:rFonts w:ascii="Times New Roman" w:hAnsi="Times New Roman"/>
          <w:sz w:val="28"/>
          <w:szCs w:val="28"/>
          <w:lang w:val="kk-KZ"/>
        </w:rPr>
        <w:t>Основная доля активов энергетического сектора имеет износ более 50%. Средний уровень износа электрических сетей региональных электросетевых компаний составляет 72%. В целях урегулирования данного вопроса в конце прошлого года Постановлением Правительства Республики Казахстан (от 25 декабря 2024 года № 1102) утвержден Национальный проект «Модернизация   энергетического и коммунального секторов».</w:t>
      </w:r>
    </w:p>
    <w:p w:rsidR="002F65E9" w:rsidRPr="00BA2145" w:rsidRDefault="002F65E9" w:rsidP="00BA21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A2145">
        <w:rPr>
          <w:rFonts w:ascii="Times New Roman" w:hAnsi="Times New Roman"/>
          <w:sz w:val="28"/>
          <w:szCs w:val="28"/>
          <w:lang w:val="kk-KZ"/>
        </w:rPr>
        <w:t>Национальный проект охватывает модернизацию 77,5 тыс. км электрических сетей во всех регионах страны и планируется потратить 2,7 трлн. тенге.</w:t>
      </w:r>
      <w:bookmarkEnd w:id="1"/>
    </w:p>
    <w:p w:rsidR="00991939" w:rsidRPr="00BA2145" w:rsidRDefault="002807E2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b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b/>
          <w:i/>
          <w:iCs/>
          <w:sz w:val="28"/>
          <w:szCs w:val="28"/>
        </w:rPr>
        <w:t>Дефицит электрической энергии и мощности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Cs/>
          <w:sz w:val="28"/>
          <w:szCs w:val="28"/>
        </w:rPr>
      </w:pP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По итогам прошлого года объем генерации электрической энергии достиг исторического максимума – 123,1 млрд. 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кВт</w:t>
      </w:r>
      <w:r w:rsidR="002342E9" w:rsidRPr="00BA2145">
        <w:rPr>
          <w:rFonts w:ascii="Cambria Math" w:eastAsia="Malgun Gothic" w:hAnsi="Cambria Math" w:cs="Cambria Math"/>
          <w:iCs/>
          <w:sz w:val="28"/>
          <w:szCs w:val="28"/>
        </w:rPr>
        <w:t>⋅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ч</w:t>
      </w: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, потребление – 124,6 млрд. 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кВт</w:t>
      </w:r>
      <w:r w:rsidR="002342E9" w:rsidRPr="00BA2145">
        <w:rPr>
          <w:rFonts w:ascii="Cambria Math" w:eastAsia="Malgun Gothic" w:hAnsi="Cambria Math" w:cs="Cambria Math"/>
          <w:iCs/>
          <w:sz w:val="28"/>
          <w:szCs w:val="28"/>
        </w:rPr>
        <w:t>⋅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ч</w:t>
      </w:r>
      <w:r w:rsidRPr="00BA2145">
        <w:rPr>
          <w:rFonts w:ascii="Times New Roman" w:eastAsia="Malgun Gothic" w:hAnsi="Times New Roman"/>
          <w:iCs/>
          <w:sz w:val="28"/>
          <w:szCs w:val="28"/>
        </w:rPr>
        <w:t>.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Cs/>
          <w:sz w:val="28"/>
          <w:szCs w:val="28"/>
        </w:rPr>
      </w:pP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Отмечается устойчивая тенденция сокращения разрыва между объемами генерации и потребления электроэнергии в стране, что свидетельствует о снижении разрыва по сравнению с предыдущими годами: в 2023 году – 2,2 млрд. 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кВт</w:t>
      </w:r>
      <w:r w:rsidR="002342E9" w:rsidRPr="00BA2145">
        <w:rPr>
          <w:rFonts w:ascii="Cambria Math" w:eastAsia="Malgun Gothic" w:hAnsi="Cambria Math" w:cs="Cambria Math"/>
          <w:iCs/>
          <w:sz w:val="28"/>
          <w:szCs w:val="28"/>
        </w:rPr>
        <w:t>⋅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ч</w:t>
      </w: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, в 2024 году – 2 млрд. 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кВт</w:t>
      </w:r>
      <w:r w:rsidR="002342E9" w:rsidRPr="00BA2145">
        <w:rPr>
          <w:rFonts w:ascii="Cambria Math" w:eastAsia="Malgun Gothic" w:hAnsi="Cambria Math" w:cs="Cambria Math"/>
          <w:iCs/>
          <w:sz w:val="28"/>
          <w:szCs w:val="28"/>
        </w:rPr>
        <w:t>⋅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ч</w:t>
      </w: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, в 2025 году – 1,5 млрд. 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кВт</w:t>
      </w:r>
      <w:r w:rsidR="002342E9" w:rsidRPr="00BA2145">
        <w:rPr>
          <w:rFonts w:ascii="Cambria Math" w:eastAsia="Malgun Gothic" w:hAnsi="Cambria Math" w:cs="Cambria Math"/>
          <w:iCs/>
          <w:sz w:val="28"/>
          <w:szCs w:val="28"/>
        </w:rPr>
        <w:t>⋅</w:t>
      </w:r>
      <w:r w:rsidR="002342E9" w:rsidRPr="00BA2145">
        <w:rPr>
          <w:rFonts w:ascii="Times New Roman" w:eastAsia="Malgun Gothic" w:hAnsi="Times New Roman"/>
          <w:iCs/>
          <w:sz w:val="28"/>
          <w:szCs w:val="28"/>
        </w:rPr>
        <w:t>ч</w:t>
      </w:r>
      <w:r w:rsidRPr="00BA2145">
        <w:rPr>
          <w:rFonts w:ascii="Times New Roman" w:eastAsia="Malgun Gothic" w:hAnsi="Times New Roman"/>
          <w:iCs/>
          <w:sz w:val="28"/>
          <w:szCs w:val="28"/>
        </w:rPr>
        <w:t>.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Cs/>
          <w:sz w:val="28"/>
          <w:szCs w:val="28"/>
        </w:rPr>
      </w:pPr>
      <w:r w:rsidRPr="00BA2145">
        <w:rPr>
          <w:rFonts w:ascii="Times New Roman" w:eastAsia="Malgun Gothic" w:hAnsi="Times New Roman"/>
          <w:iCs/>
          <w:sz w:val="28"/>
          <w:szCs w:val="28"/>
        </w:rPr>
        <w:t>По итогам 2025 года общая установленная мощность составила 26,7 ГВт, что на 1,4 ГВт выше в сравнении с аналогичным периодом прошлого года.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Cs/>
          <w:sz w:val="28"/>
          <w:szCs w:val="28"/>
        </w:rPr>
      </w:pP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Министерством энергетики для покрытия указанного дефицита в стране и увеличения экспортного потенциала разработан план мероприятий по развитию электроэнергетической отрасли, предусматривающий ввод дополнительно более </w:t>
      </w:r>
      <w:r w:rsidRPr="00BA2145">
        <w:rPr>
          <w:rFonts w:ascii="Times New Roman" w:eastAsia="Malgun Gothic" w:hAnsi="Times New Roman"/>
          <w:b/>
          <w:iCs/>
          <w:sz w:val="28"/>
          <w:szCs w:val="28"/>
        </w:rPr>
        <w:t>26,3 ГВт</w:t>
      </w: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 новых генерирующих мощностей до 2035 года.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Cs/>
          <w:sz w:val="28"/>
          <w:szCs w:val="28"/>
        </w:rPr>
      </w:pPr>
      <w:r w:rsidRPr="00BA2145">
        <w:rPr>
          <w:rFonts w:ascii="Times New Roman" w:eastAsia="Malgun Gothic" w:hAnsi="Times New Roman"/>
          <w:iCs/>
          <w:sz w:val="28"/>
          <w:szCs w:val="28"/>
        </w:rPr>
        <w:t>Ввод новых мощностей осуществляется как путем модернизаций существующих станций, так и строительством новых генерирующих установок.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i/>
          <w:iCs/>
          <w:sz w:val="28"/>
          <w:szCs w:val="28"/>
        </w:rPr>
        <w:t>Справочно: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i/>
          <w:iCs/>
          <w:sz w:val="28"/>
          <w:szCs w:val="28"/>
        </w:rPr>
        <w:t>- модернизация, расширение и реконструкция – 5 ГВт.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i/>
          <w:iCs/>
          <w:sz w:val="28"/>
          <w:szCs w:val="28"/>
        </w:rPr>
        <w:t>- строительство новой генерации – 10,5 ГВт.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i/>
          <w:iCs/>
          <w:sz w:val="28"/>
          <w:szCs w:val="28"/>
        </w:rPr>
        <w:t>- проекты возобновляемых источников энергии – 8,4 ГВт.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i/>
          <w:iCs/>
          <w:sz w:val="28"/>
          <w:szCs w:val="28"/>
        </w:rPr>
        <w:t>- АЭС – 2,4 ГВт;</w:t>
      </w:r>
    </w:p>
    <w:p w:rsidR="002F65E9" w:rsidRPr="00BA2145" w:rsidRDefault="002F65E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bCs/>
          <w:sz w:val="28"/>
          <w:szCs w:val="28"/>
        </w:rPr>
      </w:pP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Следует отметить, что ввод данных мощностей позволит уже с начала 2027 года покрыть всю потребность экономики в электроэнергии с последующим профицитом. Так, до 2029 года включительно будет введено </w:t>
      </w:r>
      <w:r w:rsidRPr="00BA2145">
        <w:rPr>
          <w:rFonts w:ascii="Times New Roman" w:eastAsia="Malgun Gothic" w:hAnsi="Times New Roman"/>
          <w:b/>
          <w:iCs/>
          <w:sz w:val="28"/>
          <w:szCs w:val="28"/>
        </w:rPr>
        <w:t>13,3 ГВт</w:t>
      </w:r>
      <w:r w:rsidRPr="00BA2145">
        <w:rPr>
          <w:rFonts w:ascii="Times New Roman" w:eastAsia="Malgun Gothic" w:hAnsi="Times New Roman"/>
          <w:iCs/>
          <w:sz w:val="28"/>
          <w:szCs w:val="28"/>
        </w:rPr>
        <w:t xml:space="preserve"> энергомощностей.</w:t>
      </w:r>
    </w:p>
    <w:p w:rsidR="00991939" w:rsidRPr="00BA2145" w:rsidRDefault="00991939" w:rsidP="00BA2145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</w:p>
    <w:p w:rsidR="00991939" w:rsidRPr="00BA2145" w:rsidRDefault="00991939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bCs/>
          <w:sz w:val="28"/>
          <w:szCs w:val="28"/>
        </w:rPr>
      </w:pPr>
    </w:p>
    <w:p w:rsidR="00991939" w:rsidRPr="00BA2145" w:rsidRDefault="002807E2" w:rsidP="00BA2145">
      <w:pPr>
        <w:spacing w:after="0" w:line="240" w:lineRule="auto"/>
        <w:ind w:firstLine="709"/>
        <w:jc w:val="both"/>
        <w:rPr>
          <w:rFonts w:ascii="Times New Roman" w:eastAsia="Malgun Gothic" w:hAnsi="Times New Roman"/>
          <w:b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b/>
          <w:i/>
          <w:iCs/>
          <w:sz w:val="28"/>
          <w:szCs w:val="28"/>
        </w:rPr>
        <w:t>Необходимость развития модели оптового рынка</w:t>
      </w:r>
    </w:p>
    <w:p w:rsidR="002F65E9" w:rsidRPr="00BA2145" w:rsidRDefault="002F65E9" w:rsidP="00BA2145">
      <w:pPr>
        <w:pStyle w:val="docy"/>
        <w:spacing w:before="0" w:beforeAutospacing="0" w:after="0" w:afterAutospacing="0"/>
        <w:ind w:firstLine="708"/>
        <w:jc w:val="both"/>
      </w:pPr>
      <w:bookmarkStart w:id="2" w:name="_Hlk196415050"/>
      <w:r w:rsidRPr="00BA2145">
        <w:rPr>
          <w:color w:val="000000"/>
          <w:sz w:val="28"/>
          <w:szCs w:val="28"/>
        </w:rPr>
        <w:t>Купля-продажа электроэнергии до 1 июля 2023 года осуществлялась на децентрализованном рынке, посредством заключения двусторонних договоров между энергопроизводящей организацией и потребителем.</w:t>
      </w:r>
    </w:p>
    <w:p w:rsidR="002F65E9" w:rsidRPr="00BA2145" w:rsidRDefault="002F65E9" w:rsidP="00BA2145">
      <w:pPr>
        <w:pStyle w:val="aff5"/>
        <w:spacing w:before="0" w:beforeAutospacing="0" w:after="0" w:afterAutospacing="0"/>
        <w:ind w:firstLine="708"/>
        <w:jc w:val="both"/>
      </w:pPr>
      <w:r w:rsidRPr="00BA2145">
        <w:rPr>
          <w:color w:val="000000"/>
          <w:sz w:val="28"/>
          <w:szCs w:val="28"/>
        </w:rPr>
        <w:lastRenderedPageBreak/>
        <w:t>19 апреля 2023 года Главой государства был подписан Закон «О внесении изменений и дополнений в некоторые законодательные акты Республики Казахстан по вопросам административной реформы», которым внесены поправки в Закон «Об электроэнергетике», предусматривающие введение с 1 июля 2023 года института Единого закупщика электрической энергии и функционирование балансирующего рынка электроэнергии в режиме реального времени.</w:t>
      </w:r>
    </w:p>
    <w:p w:rsidR="002F65E9" w:rsidRPr="00BA2145" w:rsidRDefault="002F65E9" w:rsidP="00BA2145">
      <w:pPr>
        <w:pStyle w:val="aff5"/>
        <w:spacing w:before="0" w:beforeAutospacing="0" w:after="0" w:afterAutospacing="0"/>
        <w:ind w:firstLine="708"/>
        <w:jc w:val="both"/>
      </w:pPr>
      <w:r w:rsidRPr="00BA2145">
        <w:rPr>
          <w:color w:val="000000"/>
          <w:sz w:val="28"/>
          <w:szCs w:val="28"/>
        </w:rPr>
        <w:t>Единый закупщик электроэнергии (ТОО «РФЦ по ВИЭ») осуществляет централизованную покупку и продажу электрической энергии по средневзвешенной цене на оптовом рынке.</w:t>
      </w:r>
    </w:p>
    <w:p w:rsidR="002F65E9" w:rsidRPr="00BA2145" w:rsidRDefault="002F65E9" w:rsidP="00BA2145">
      <w:pPr>
        <w:pStyle w:val="aff5"/>
        <w:spacing w:before="0" w:beforeAutospacing="0" w:after="0" w:afterAutospacing="0"/>
        <w:ind w:firstLine="708"/>
        <w:jc w:val="both"/>
      </w:pPr>
      <w:r w:rsidRPr="00BA2145">
        <w:rPr>
          <w:color w:val="000000"/>
          <w:sz w:val="28"/>
          <w:szCs w:val="28"/>
        </w:rPr>
        <w:t>Ввод Единого закупщика направлено на минимизацию отклонения межгосударственных сальдо перетоков, обеспечения балансирование высоких тарифов вновь вводимых источников генерации, и цен импортной электроэнергии, а также, в перспективе, осуществить выравнивание тарифов на электроэнергию между регионами.</w:t>
      </w:r>
    </w:p>
    <w:p w:rsidR="002F65E9" w:rsidRPr="00BA2145" w:rsidRDefault="002F65E9" w:rsidP="00BA2145">
      <w:pPr>
        <w:pStyle w:val="aff5"/>
        <w:spacing w:before="0" w:beforeAutospacing="0" w:after="0" w:afterAutospacing="0"/>
        <w:ind w:firstLine="708"/>
        <w:jc w:val="both"/>
      </w:pPr>
      <w:r w:rsidRPr="00BA2145">
        <w:rPr>
          <w:color w:val="000000"/>
          <w:sz w:val="28"/>
          <w:szCs w:val="28"/>
        </w:rPr>
        <w:t xml:space="preserve">Также, внедрение института Единого закупщика позволило обеспечить гарантированный и плановый выкуп электрической энергии от реализуемых проектов в секторе генерации, что создает дополнительные условия для повышения инвестиционной привлекательности отрасли. </w:t>
      </w:r>
    </w:p>
    <w:p w:rsidR="002F65E9" w:rsidRPr="00BA2145" w:rsidRDefault="002F65E9" w:rsidP="00BA2145">
      <w:pPr>
        <w:pStyle w:val="aff5"/>
        <w:spacing w:before="0" w:beforeAutospacing="0" w:after="0" w:afterAutospacing="0"/>
        <w:ind w:firstLine="708"/>
        <w:jc w:val="both"/>
      </w:pPr>
      <w:r w:rsidRPr="00BA2145">
        <w:rPr>
          <w:color w:val="000000"/>
          <w:sz w:val="28"/>
          <w:szCs w:val="28"/>
        </w:rPr>
        <w:t>Кроме того, обеспечен равный доступ потребителей к электрической энергии вне зависимости от региона, а также сформированы условия для осуществления планового импорта электрической энергии в периоды проведения ремонтных кампаний и временных дефицитов мощности.</w:t>
      </w:r>
    </w:p>
    <w:p w:rsidR="002F65E9" w:rsidRPr="00BA2145" w:rsidRDefault="002F65E9" w:rsidP="00BA2145">
      <w:pPr>
        <w:pStyle w:val="aff5"/>
        <w:spacing w:before="0" w:beforeAutospacing="0" w:after="0" w:afterAutospacing="0"/>
        <w:ind w:firstLine="708"/>
        <w:jc w:val="both"/>
      </w:pPr>
      <w:r w:rsidRPr="00BA2145">
        <w:rPr>
          <w:color w:val="000000"/>
          <w:sz w:val="28"/>
          <w:szCs w:val="28"/>
        </w:rPr>
        <w:t>Следует отметить, что Министерством на системной и планомерной основе проводится работа по совершенствованию механизмов функционирования рынка электрической энергий, направленная на повышение его эффективности.</w:t>
      </w:r>
    </w:p>
    <w:p w:rsidR="002F65E9" w:rsidRPr="00BA2145" w:rsidRDefault="002F65E9" w:rsidP="00BA2145">
      <w:pPr>
        <w:spacing w:after="0" w:line="240" w:lineRule="auto"/>
        <w:ind w:firstLine="708"/>
        <w:jc w:val="both"/>
        <w:rPr>
          <w:rFonts w:ascii="Times New Roman" w:eastAsia="Malgun Gothic" w:hAnsi="Times New Roman"/>
          <w:b/>
          <w:i/>
          <w:iCs/>
          <w:sz w:val="28"/>
          <w:szCs w:val="28"/>
        </w:rPr>
      </w:pPr>
      <w:r w:rsidRPr="00BA2145">
        <w:rPr>
          <w:rFonts w:ascii="Times New Roman" w:eastAsia="Malgun Gothic" w:hAnsi="Times New Roman"/>
          <w:bCs/>
          <w:sz w:val="28"/>
          <w:szCs w:val="28"/>
        </w:rPr>
        <w:t>Следует отметить, что на сегодня спрос потребителей в электроэнергии энергии удовлетворяется в полном объеме в пределах пропускной способности электрических сетей.</w:t>
      </w:r>
      <w:bookmarkEnd w:id="2"/>
    </w:p>
    <w:p w:rsidR="002F65E9" w:rsidRPr="00BA2145" w:rsidRDefault="002F65E9" w:rsidP="00BA2145">
      <w:pPr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val="kk-KZ"/>
        </w:rPr>
      </w:pPr>
    </w:p>
    <w:p w:rsidR="002F65E9" w:rsidRPr="00BA2145" w:rsidRDefault="002F65E9" w:rsidP="00BA214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14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Ожидаемые результаты:</w:t>
      </w:r>
    </w:p>
    <w:p w:rsidR="002F65E9" w:rsidRPr="00BA2145" w:rsidRDefault="002F65E9" w:rsidP="00BA2145">
      <w:pPr>
        <w:tabs>
          <w:tab w:val="left" w:pos="709"/>
        </w:tabs>
        <w:spacing w:after="0" w:line="240" w:lineRule="auto"/>
        <w:ind w:hanging="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A2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На 1 января 2026 года располагаемая мощность электростанций Казахстана составляет </w:t>
      </w:r>
      <w:r w:rsidRPr="00BA214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2</w:t>
      </w:r>
      <w:r w:rsidRPr="00BA2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2,8</w:t>
      </w:r>
      <w:r w:rsidRPr="00BA214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BA2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ГВт, что на 8,6% больше в сравнении с 1 января 2025 годом </w:t>
      </w:r>
      <w:r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</w:t>
      </w:r>
      <w:r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kk-KZ" w:eastAsia="ru-RU"/>
        </w:rPr>
        <w:t>2</w:t>
      </w:r>
      <w:r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1</w:t>
      </w:r>
      <w:r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kk-KZ" w:eastAsia="ru-RU"/>
        </w:rPr>
        <w:t xml:space="preserve"> </w:t>
      </w:r>
      <w:r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ГВт).</w:t>
      </w:r>
    </w:p>
    <w:p w:rsidR="00991939" w:rsidRPr="00BA2145" w:rsidRDefault="00ED1F79" w:rsidP="00BA2145">
      <w:pPr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</w:rPr>
      </w:pPr>
      <w:r w:rsidRPr="00BA2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A2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2F65E9" w:rsidRPr="00BA2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итогам 2025 года объем выработки электрической энергии от возобновляемых источников энергии по сравнению с 2024 годом вырос на </w:t>
      </w:r>
      <w:r w:rsidR="002F65E9" w:rsidRPr="00BA214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14</w:t>
      </w:r>
      <w:r w:rsidR="002F65E9" w:rsidRPr="00BA21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 w:rsidR="002F65E9"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(в 2024 году –</w:t>
      </w:r>
      <w:r w:rsidR="002F65E9"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val="kk-KZ" w:eastAsia="ru-RU"/>
        </w:rPr>
        <w:t>7,58</w:t>
      </w:r>
      <w:r w:rsidR="002F65E9"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млрд. кВтч, в 2025 году – 8,6 млрд. кВтч)</w:t>
      </w:r>
      <w:r w:rsidRPr="00BA2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991939" w:rsidRPr="00BA2145" w:rsidRDefault="00991939" w:rsidP="00BA2145">
      <w:pPr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D1F79" w:rsidRPr="00BA2145" w:rsidRDefault="00ED1F79" w:rsidP="00BA2145">
      <w:pPr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65E9" w:rsidRPr="00490217" w:rsidRDefault="00ED1F79" w:rsidP="00BA2145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bookmarkStart w:id="3" w:name="_Hlk196414925"/>
      <w:r w:rsidRPr="00BA2145">
        <w:rPr>
          <w:rFonts w:ascii="Times New Roman" w:hAnsi="Times New Roman"/>
          <w:b/>
          <w:sz w:val="28"/>
        </w:rPr>
        <w:t>Министр</w:t>
      </w:r>
      <w:r w:rsidR="002F65E9" w:rsidRPr="00BA2145">
        <w:rPr>
          <w:rFonts w:ascii="Times New Roman" w:hAnsi="Times New Roman"/>
          <w:b/>
          <w:sz w:val="28"/>
        </w:rPr>
        <w:tab/>
      </w:r>
      <w:r w:rsidR="002F65E9" w:rsidRPr="00BA2145">
        <w:rPr>
          <w:rFonts w:ascii="Times New Roman" w:hAnsi="Times New Roman"/>
          <w:b/>
          <w:sz w:val="28"/>
        </w:rPr>
        <w:tab/>
      </w:r>
      <w:r w:rsidR="002F65E9" w:rsidRPr="00BA2145">
        <w:rPr>
          <w:rFonts w:ascii="Times New Roman" w:hAnsi="Times New Roman"/>
          <w:b/>
          <w:sz w:val="28"/>
        </w:rPr>
        <w:tab/>
      </w:r>
      <w:r w:rsidR="002F65E9" w:rsidRPr="00BA2145">
        <w:rPr>
          <w:rFonts w:ascii="Times New Roman" w:hAnsi="Times New Roman"/>
          <w:b/>
          <w:sz w:val="28"/>
        </w:rPr>
        <w:tab/>
      </w:r>
      <w:r w:rsidR="002F65E9" w:rsidRPr="00BA2145">
        <w:rPr>
          <w:rFonts w:ascii="Times New Roman" w:hAnsi="Times New Roman"/>
          <w:b/>
          <w:sz w:val="28"/>
        </w:rPr>
        <w:tab/>
      </w:r>
      <w:r w:rsidR="002F65E9" w:rsidRPr="00BA2145">
        <w:rPr>
          <w:rFonts w:ascii="Times New Roman" w:hAnsi="Times New Roman"/>
          <w:b/>
          <w:sz w:val="28"/>
        </w:rPr>
        <w:tab/>
      </w:r>
      <w:r w:rsidRPr="00BA2145">
        <w:rPr>
          <w:rFonts w:ascii="Times New Roman" w:hAnsi="Times New Roman"/>
          <w:b/>
          <w:sz w:val="28"/>
        </w:rPr>
        <w:tab/>
      </w:r>
      <w:r w:rsidRPr="00BA2145">
        <w:rPr>
          <w:rFonts w:ascii="Times New Roman" w:hAnsi="Times New Roman"/>
          <w:b/>
          <w:sz w:val="28"/>
        </w:rPr>
        <w:tab/>
      </w:r>
      <w:bookmarkEnd w:id="3"/>
      <w:r w:rsidR="00490217" w:rsidRPr="00BA2145">
        <w:rPr>
          <w:rFonts w:ascii="Times New Roman" w:hAnsi="Times New Roman"/>
          <w:b/>
          <w:sz w:val="28"/>
        </w:rPr>
        <w:t xml:space="preserve">      Е</w:t>
      </w:r>
      <w:r w:rsidR="00490217" w:rsidRPr="00BA2145">
        <w:rPr>
          <w:rFonts w:ascii="Times New Roman" w:hAnsi="Times New Roman"/>
          <w:b/>
          <w:sz w:val="28"/>
          <w:lang w:val="en-US"/>
        </w:rPr>
        <w:t xml:space="preserve">. </w:t>
      </w:r>
      <w:r w:rsidR="00490217" w:rsidRPr="00BA2145">
        <w:rPr>
          <w:rFonts w:ascii="Times New Roman" w:hAnsi="Times New Roman"/>
          <w:b/>
          <w:sz w:val="28"/>
        </w:rPr>
        <w:t>Аккенженов</w:t>
      </w:r>
    </w:p>
    <w:p w:rsidR="00991939" w:rsidRDefault="00991939" w:rsidP="00BA2145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sectPr w:rsidR="00991939" w:rsidSect="004E1D00">
      <w:headerReference w:type="default" r:id="rId9"/>
      <w:headerReference w:type="first" r:id="rId10"/>
      <w:pgSz w:w="11906" w:h="16838"/>
      <w:pgMar w:top="1418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A47" w:rsidRDefault="005F1A47">
      <w:pPr>
        <w:spacing w:after="0" w:line="240" w:lineRule="auto"/>
      </w:pPr>
      <w:r>
        <w:separator/>
      </w:r>
    </w:p>
  </w:endnote>
  <w:endnote w:type="continuationSeparator" w:id="0">
    <w:p w:rsidR="005F1A47" w:rsidRDefault="005F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A47" w:rsidRDefault="005F1A47">
      <w:pPr>
        <w:spacing w:after="0" w:line="240" w:lineRule="auto"/>
      </w:pPr>
      <w:r>
        <w:separator/>
      </w:r>
    </w:p>
  </w:footnote>
  <w:footnote w:type="continuationSeparator" w:id="0">
    <w:p w:rsidR="005F1A47" w:rsidRDefault="005F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39" w:rsidRDefault="002807E2">
    <w:pPr>
      <w:pStyle w:val="af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07678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  <w:p w:rsidR="002807E2" w:rsidRDefault="002807E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39" w:rsidRDefault="002807E2">
    <w:pPr>
      <w:pStyle w:val="af6"/>
      <w:jc w:val="right"/>
    </w:pPr>
    <w:r>
      <w:rPr>
        <w:rFonts w:ascii="Times New Roman" w:hAnsi="Times New Roman"/>
        <w:i/>
        <w:iCs/>
        <w:sz w:val="24"/>
        <w:szCs w:val="24"/>
        <w:lang w:val="kk-KZ"/>
      </w:rPr>
      <w:t>Приложение</w:t>
    </w:r>
  </w:p>
  <w:p w:rsidR="002807E2" w:rsidRDefault="002807E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495"/>
    <w:multiLevelType w:val="hybridMultilevel"/>
    <w:tmpl w:val="B1EADBEE"/>
    <w:lvl w:ilvl="0" w:tplc="F0C8E576">
      <w:start w:val="1"/>
      <w:numFmt w:val="decimal"/>
      <w:lvlText w:val="%1."/>
      <w:lvlJc w:val="left"/>
      <w:pPr>
        <w:ind w:left="720" w:hanging="360"/>
      </w:pPr>
    </w:lvl>
    <w:lvl w:ilvl="1" w:tplc="A572B172">
      <w:start w:val="1"/>
      <w:numFmt w:val="lowerLetter"/>
      <w:lvlText w:val="%2."/>
      <w:lvlJc w:val="left"/>
      <w:pPr>
        <w:ind w:left="1440" w:hanging="360"/>
      </w:pPr>
    </w:lvl>
    <w:lvl w:ilvl="2" w:tplc="FE72E5BE">
      <w:start w:val="1"/>
      <w:numFmt w:val="lowerRoman"/>
      <w:lvlText w:val="%3."/>
      <w:lvlJc w:val="right"/>
      <w:pPr>
        <w:ind w:left="2160" w:hanging="180"/>
      </w:pPr>
    </w:lvl>
    <w:lvl w:ilvl="3" w:tplc="2F506306">
      <w:start w:val="1"/>
      <w:numFmt w:val="decimal"/>
      <w:lvlText w:val="%4."/>
      <w:lvlJc w:val="left"/>
      <w:pPr>
        <w:ind w:left="2880" w:hanging="360"/>
      </w:pPr>
    </w:lvl>
    <w:lvl w:ilvl="4" w:tplc="751E8940">
      <w:start w:val="1"/>
      <w:numFmt w:val="lowerLetter"/>
      <w:lvlText w:val="%5."/>
      <w:lvlJc w:val="left"/>
      <w:pPr>
        <w:ind w:left="3600" w:hanging="360"/>
      </w:pPr>
    </w:lvl>
    <w:lvl w:ilvl="5" w:tplc="F0603F3E">
      <w:start w:val="1"/>
      <w:numFmt w:val="lowerRoman"/>
      <w:lvlText w:val="%6."/>
      <w:lvlJc w:val="right"/>
      <w:pPr>
        <w:ind w:left="4320" w:hanging="180"/>
      </w:pPr>
    </w:lvl>
    <w:lvl w:ilvl="6" w:tplc="87F89F3C">
      <w:start w:val="1"/>
      <w:numFmt w:val="decimal"/>
      <w:lvlText w:val="%7."/>
      <w:lvlJc w:val="left"/>
      <w:pPr>
        <w:ind w:left="5040" w:hanging="360"/>
      </w:pPr>
    </w:lvl>
    <w:lvl w:ilvl="7" w:tplc="728E3C2C">
      <w:start w:val="1"/>
      <w:numFmt w:val="lowerLetter"/>
      <w:lvlText w:val="%8."/>
      <w:lvlJc w:val="left"/>
      <w:pPr>
        <w:ind w:left="5760" w:hanging="360"/>
      </w:pPr>
    </w:lvl>
    <w:lvl w:ilvl="8" w:tplc="DFC632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C9C"/>
    <w:multiLevelType w:val="hybridMultilevel"/>
    <w:tmpl w:val="2AC88FCA"/>
    <w:lvl w:ilvl="0" w:tplc="9FD67258">
      <w:start w:val="1"/>
      <w:numFmt w:val="bullet"/>
      <w:lvlText w:val=""/>
      <w:lvlJc w:val="left"/>
      <w:pPr>
        <w:ind w:left="1503" w:hanging="360"/>
      </w:pPr>
      <w:rPr>
        <w:rFonts w:ascii="Wingdings" w:hAnsi="Wingdings" w:hint="default"/>
      </w:rPr>
    </w:lvl>
    <w:lvl w:ilvl="1" w:tplc="33941BD8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81029472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82E05CB6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2C644D92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5D04FD84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54328E32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A28C5058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970C54E0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0B131039"/>
    <w:multiLevelType w:val="hybridMultilevel"/>
    <w:tmpl w:val="19CC2ED2"/>
    <w:lvl w:ilvl="0" w:tplc="894484E2">
      <w:start w:val="1"/>
      <w:numFmt w:val="decimal"/>
      <w:lvlText w:val="%1"/>
      <w:lvlJc w:val="left"/>
      <w:pPr>
        <w:ind w:left="720" w:hanging="360"/>
      </w:pPr>
      <w:rPr>
        <w:rFonts w:ascii="Arial" w:eastAsia="Calibri" w:hAnsi="Arial" w:cs="Arial"/>
      </w:rPr>
    </w:lvl>
    <w:lvl w:ilvl="1" w:tplc="61462520">
      <w:start w:val="1"/>
      <w:numFmt w:val="lowerLetter"/>
      <w:lvlText w:val="%2."/>
      <w:lvlJc w:val="left"/>
      <w:pPr>
        <w:ind w:left="1440" w:hanging="360"/>
      </w:pPr>
    </w:lvl>
    <w:lvl w:ilvl="2" w:tplc="8E1EA8AE">
      <w:start w:val="1"/>
      <w:numFmt w:val="lowerRoman"/>
      <w:lvlText w:val="%3."/>
      <w:lvlJc w:val="right"/>
      <w:pPr>
        <w:ind w:left="2160" w:hanging="180"/>
      </w:pPr>
    </w:lvl>
    <w:lvl w:ilvl="3" w:tplc="97923EAA">
      <w:start w:val="1"/>
      <w:numFmt w:val="decimal"/>
      <w:lvlText w:val="%4."/>
      <w:lvlJc w:val="left"/>
      <w:pPr>
        <w:ind w:left="2880" w:hanging="360"/>
      </w:pPr>
    </w:lvl>
    <w:lvl w:ilvl="4" w:tplc="5D68CC6C">
      <w:start w:val="1"/>
      <w:numFmt w:val="lowerLetter"/>
      <w:lvlText w:val="%5."/>
      <w:lvlJc w:val="left"/>
      <w:pPr>
        <w:ind w:left="3600" w:hanging="360"/>
      </w:pPr>
    </w:lvl>
    <w:lvl w:ilvl="5" w:tplc="FE00F584">
      <w:start w:val="1"/>
      <w:numFmt w:val="lowerRoman"/>
      <w:lvlText w:val="%6."/>
      <w:lvlJc w:val="right"/>
      <w:pPr>
        <w:ind w:left="4320" w:hanging="180"/>
      </w:pPr>
    </w:lvl>
    <w:lvl w:ilvl="6" w:tplc="592417F8">
      <w:start w:val="1"/>
      <w:numFmt w:val="decimal"/>
      <w:lvlText w:val="%7."/>
      <w:lvlJc w:val="left"/>
      <w:pPr>
        <w:ind w:left="5040" w:hanging="360"/>
      </w:pPr>
    </w:lvl>
    <w:lvl w:ilvl="7" w:tplc="F5F45196">
      <w:start w:val="1"/>
      <w:numFmt w:val="lowerLetter"/>
      <w:lvlText w:val="%8."/>
      <w:lvlJc w:val="left"/>
      <w:pPr>
        <w:ind w:left="5760" w:hanging="360"/>
      </w:pPr>
    </w:lvl>
    <w:lvl w:ilvl="8" w:tplc="64A481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33A"/>
    <w:multiLevelType w:val="hybridMultilevel"/>
    <w:tmpl w:val="1E9A5FDE"/>
    <w:lvl w:ilvl="0" w:tplc="4B22A4D4">
      <w:start w:val="1"/>
      <w:numFmt w:val="decimal"/>
      <w:lvlText w:val="%1."/>
      <w:lvlJc w:val="left"/>
      <w:pPr>
        <w:ind w:left="720" w:hanging="360"/>
      </w:pPr>
    </w:lvl>
    <w:lvl w:ilvl="1" w:tplc="DA2A395A">
      <w:start w:val="1"/>
      <w:numFmt w:val="lowerLetter"/>
      <w:lvlText w:val="%2."/>
      <w:lvlJc w:val="left"/>
      <w:pPr>
        <w:ind w:left="1440" w:hanging="360"/>
      </w:pPr>
    </w:lvl>
    <w:lvl w:ilvl="2" w:tplc="7FC66714">
      <w:start w:val="1"/>
      <w:numFmt w:val="lowerRoman"/>
      <w:lvlText w:val="%3."/>
      <w:lvlJc w:val="right"/>
      <w:pPr>
        <w:ind w:left="2160" w:hanging="180"/>
      </w:pPr>
    </w:lvl>
    <w:lvl w:ilvl="3" w:tplc="CCAC7878">
      <w:start w:val="1"/>
      <w:numFmt w:val="decimal"/>
      <w:lvlText w:val="%4."/>
      <w:lvlJc w:val="left"/>
      <w:pPr>
        <w:ind w:left="2880" w:hanging="360"/>
      </w:pPr>
    </w:lvl>
    <w:lvl w:ilvl="4" w:tplc="30384720">
      <w:start w:val="1"/>
      <w:numFmt w:val="lowerLetter"/>
      <w:lvlText w:val="%5."/>
      <w:lvlJc w:val="left"/>
      <w:pPr>
        <w:ind w:left="3600" w:hanging="360"/>
      </w:pPr>
    </w:lvl>
    <w:lvl w:ilvl="5" w:tplc="0720CF58">
      <w:start w:val="1"/>
      <w:numFmt w:val="lowerRoman"/>
      <w:lvlText w:val="%6."/>
      <w:lvlJc w:val="right"/>
      <w:pPr>
        <w:ind w:left="4320" w:hanging="180"/>
      </w:pPr>
    </w:lvl>
    <w:lvl w:ilvl="6" w:tplc="2318D7F8">
      <w:start w:val="1"/>
      <w:numFmt w:val="decimal"/>
      <w:lvlText w:val="%7."/>
      <w:lvlJc w:val="left"/>
      <w:pPr>
        <w:ind w:left="5040" w:hanging="360"/>
      </w:pPr>
    </w:lvl>
    <w:lvl w:ilvl="7" w:tplc="BCD4A0EA">
      <w:start w:val="1"/>
      <w:numFmt w:val="lowerLetter"/>
      <w:lvlText w:val="%8."/>
      <w:lvlJc w:val="left"/>
      <w:pPr>
        <w:ind w:left="5760" w:hanging="360"/>
      </w:pPr>
    </w:lvl>
    <w:lvl w:ilvl="8" w:tplc="DAAC75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31082"/>
    <w:multiLevelType w:val="hybridMultilevel"/>
    <w:tmpl w:val="FC2AA20A"/>
    <w:lvl w:ilvl="0" w:tplc="FD4261A0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A75858DA">
      <w:start w:val="1"/>
      <w:numFmt w:val="lowerLetter"/>
      <w:lvlText w:val="%2."/>
      <w:lvlJc w:val="left"/>
      <w:pPr>
        <w:ind w:left="1440" w:hanging="360"/>
      </w:pPr>
    </w:lvl>
    <w:lvl w:ilvl="2" w:tplc="181EB07A">
      <w:start w:val="1"/>
      <w:numFmt w:val="lowerRoman"/>
      <w:lvlText w:val="%3."/>
      <w:lvlJc w:val="right"/>
      <w:pPr>
        <w:ind w:left="2160" w:hanging="180"/>
      </w:pPr>
    </w:lvl>
    <w:lvl w:ilvl="3" w:tplc="EA6E1600">
      <w:start w:val="1"/>
      <w:numFmt w:val="decimal"/>
      <w:lvlText w:val="%4."/>
      <w:lvlJc w:val="left"/>
      <w:pPr>
        <w:ind w:left="2880" w:hanging="360"/>
      </w:pPr>
    </w:lvl>
    <w:lvl w:ilvl="4" w:tplc="68BA28A4">
      <w:start w:val="1"/>
      <w:numFmt w:val="lowerLetter"/>
      <w:lvlText w:val="%5."/>
      <w:lvlJc w:val="left"/>
      <w:pPr>
        <w:ind w:left="3600" w:hanging="360"/>
      </w:pPr>
    </w:lvl>
    <w:lvl w:ilvl="5" w:tplc="A7BEB266">
      <w:start w:val="1"/>
      <w:numFmt w:val="lowerRoman"/>
      <w:lvlText w:val="%6."/>
      <w:lvlJc w:val="right"/>
      <w:pPr>
        <w:ind w:left="4320" w:hanging="180"/>
      </w:pPr>
    </w:lvl>
    <w:lvl w:ilvl="6" w:tplc="8DDA7678">
      <w:start w:val="1"/>
      <w:numFmt w:val="decimal"/>
      <w:lvlText w:val="%7."/>
      <w:lvlJc w:val="left"/>
      <w:pPr>
        <w:ind w:left="5040" w:hanging="360"/>
      </w:pPr>
    </w:lvl>
    <w:lvl w:ilvl="7" w:tplc="6AA82A16">
      <w:start w:val="1"/>
      <w:numFmt w:val="lowerLetter"/>
      <w:lvlText w:val="%8."/>
      <w:lvlJc w:val="left"/>
      <w:pPr>
        <w:ind w:left="5760" w:hanging="360"/>
      </w:pPr>
    </w:lvl>
    <w:lvl w:ilvl="8" w:tplc="14821F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05FD5"/>
    <w:multiLevelType w:val="hybridMultilevel"/>
    <w:tmpl w:val="6D7A4EB6"/>
    <w:lvl w:ilvl="0" w:tplc="05F4D76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8074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042F4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E161B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D47E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D671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74CC6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E40D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AAE5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CC31EC"/>
    <w:multiLevelType w:val="hybridMultilevel"/>
    <w:tmpl w:val="C516841C"/>
    <w:lvl w:ilvl="0" w:tplc="AC48C458">
      <w:start w:val="1"/>
      <w:numFmt w:val="upperRoman"/>
      <w:lvlText w:val="%1."/>
      <w:lvlJc w:val="right"/>
      <w:pPr>
        <w:ind w:left="1571" w:hanging="360"/>
      </w:pPr>
    </w:lvl>
    <w:lvl w:ilvl="1" w:tplc="12C2E6D6">
      <w:start w:val="1"/>
      <w:numFmt w:val="lowerLetter"/>
      <w:lvlText w:val="%2."/>
      <w:lvlJc w:val="left"/>
      <w:pPr>
        <w:ind w:left="2291" w:hanging="360"/>
      </w:pPr>
    </w:lvl>
    <w:lvl w:ilvl="2" w:tplc="345058E6">
      <w:start w:val="1"/>
      <w:numFmt w:val="lowerRoman"/>
      <w:lvlText w:val="%3."/>
      <w:lvlJc w:val="right"/>
      <w:pPr>
        <w:ind w:left="3011" w:hanging="180"/>
      </w:pPr>
    </w:lvl>
    <w:lvl w:ilvl="3" w:tplc="C444DFD0">
      <w:start w:val="1"/>
      <w:numFmt w:val="decimal"/>
      <w:lvlText w:val="%4."/>
      <w:lvlJc w:val="left"/>
      <w:pPr>
        <w:ind w:left="3731" w:hanging="360"/>
      </w:pPr>
    </w:lvl>
    <w:lvl w:ilvl="4" w:tplc="E9D2ABAA">
      <w:start w:val="1"/>
      <w:numFmt w:val="lowerLetter"/>
      <w:lvlText w:val="%5."/>
      <w:lvlJc w:val="left"/>
      <w:pPr>
        <w:ind w:left="4451" w:hanging="360"/>
      </w:pPr>
    </w:lvl>
    <w:lvl w:ilvl="5" w:tplc="4C82880E">
      <w:start w:val="1"/>
      <w:numFmt w:val="lowerRoman"/>
      <w:lvlText w:val="%6."/>
      <w:lvlJc w:val="right"/>
      <w:pPr>
        <w:ind w:left="5171" w:hanging="180"/>
      </w:pPr>
    </w:lvl>
    <w:lvl w:ilvl="6" w:tplc="E5E89540">
      <w:start w:val="1"/>
      <w:numFmt w:val="decimal"/>
      <w:lvlText w:val="%7."/>
      <w:lvlJc w:val="left"/>
      <w:pPr>
        <w:ind w:left="5891" w:hanging="360"/>
      </w:pPr>
    </w:lvl>
    <w:lvl w:ilvl="7" w:tplc="3D5095A0">
      <w:start w:val="1"/>
      <w:numFmt w:val="lowerLetter"/>
      <w:lvlText w:val="%8."/>
      <w:lvlJc w:val="left"/>
      <w:pPr>
        <w:ind w:left="6611" w:hanging="360"/>
      </w:pPr>
    </w:lvl>
    <w:lvl w:ilvl="8" w:tplc="85D01AF2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2F42D78"/>
    <w:multiLevelType w:val="hybridMultilevel"/>
    <w:tmpl w:val="2430BEDC"/>
    <w:lvl w:ilvl="0" w:tplc="976C8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89E53F2">
      <w:start w:val="1"/>
      <w:numFmt w:val="lowerLetter"/>
      <w:lvlText w:val="%2."/>
      <w:lvlJc w:val="left"/>
      <w:pPr>
        <w:ind w:left="1789" w:hanging="360"/>
      </w:pPr>
    </w:lvl>
    <w:lvl w:ilvl="2" w:tplc="D134416E">
      <w:start w:val="1"/>
      <w:numFmt w:val="lowerRoman"/>
      <w:lvlText w:val="%3."/>
      <w:lvlJc w:val="right"/>
      <w:pPr>
        <w:ind w:left="2509" w:hanging="180"/>
      </w:pPr>
    </w:lvl>
    <w:lvl w:ilvl="3" w:tplc="8C2E5566">
      <w:start w:val="1"/>
      <w:numFmt w:val="decimal"/>
      <w:lvlText w:val="%4."/>
      <w:lvlJc w:val="left"/>
      <w:pPr>
        <w:ind w:left="3229" w:hanging="360"/>
      </w:pPr>
    </w:lvl>
    <w:lvl w:ilvl="4" w:tplc="9B824F24">
      <w:start w:val="1"/>
      <w:numFmt w:val="lowerLetter"/>
      <w:lvlText w:val="%5."/>
      <w:lvlJc w:val="left"/>
      <w:pPr>
        <w:ind w:left="3949" w:hanging="360"/>
      </w:pPr>
    </w:lvl>
    <w:lvl w:ilvl="5" w:tplc="9752BAEA">
      <w:start w:val="1"/>
      <w:numFmt w:val="lowerRoman"/>
      <w:lvlText w:val="%6."/>
      <w:lvlJc w:val="right"/>
      <w:pPr>
        <w:ind w:left="4669" w:hanging="180"/>
      </w:pPr>
    </w:lvl>
    <w:lvl w:ilvl="6" w:tplc="20CEE812">
      <w:start w:val="1"/>
      <w:numFmt w:val="decimal"/>
      <w:lvlText w:val="%7."/>
      <w:lvlJc w:val="left"/>
      <w:pPr>
        <w:ind w:left="5389" w:hanging="360"/>
      </w:pPr>
    </w:lvl>
    <w:lvl w:ilvl="7" w:tplc="7DA0DBB6">
      <w:start w:val="1"/>
      <w:numFmt w:val="lowerLetter"/>
      <w:lvlText w:val="%8."/>
      <w:lvlJc w:val="left"/>
      <w:pPr>
        <w:ind w:left="6109" w:hanging="360"/>
      </w:pPr>
    </w:lvl>
    <w:lvl w:ilvl="8" w:tplc="5100F56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1A3DE2"/>
    <w:multiLevelType w:val="hybridMultilevel"/>
    <w:tmpl w:val="9982B3EA"/>
    <w:lvl w:ilvl="0" w:tplc="B332F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6F241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4A9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46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283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6E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0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6C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DA2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114FF"/>
    <w:multiLevelType w:val="hybridMultilevel"/>
    <w:tmpl w:val="7CA8D648"/>
    <w:lvl w:ilvl="0" w:tplc="2A985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4BF8A">
      <w:start w:val="1"/>
      <w:numFmt w:val="lowerLetter"/>
      <w:lvlText w:val="%2."/>
      <w:lvlJc w:val="left"/>
      <w:pPr>
        <w:ind w:left="1440" w:hanging="360"/>
      </w:pPr>
    </w:lvl>
    <w:lvl w:ilvl="2" w:tplc="8B7CA9A0">
      <w:start w:val="1"/>
      <w:numFmt w:val="lowerRoman"/>
      <w:lvlText w:val="%3."/>
      <w:lvlJc w:val="right"/>
      <w:pPr>
        <w:ind w:left="2160" w:hanging="180"/>
      </w:pPr>
    </w:lvl>
    <w:lvl w:ilvl="3" w:tplc="02282064">
      <w:start w:val="1"/>
      <w:numFmt w:val="decimal"/>
      <w:lvlText w:val="%4."/>
      <w:lvlJc w:val="left"/>
      <w:pPr>
        <w:ind w:left="2880" w:hanging="360"/>
      </w:pPr>
    </w:lvl>
    <w:lvl w:ilvl="4" w:tplc="1A9AF596">
      <w:start w:val="1"/>
      <w:numFmt w:val="lowerLetter"/>
      <w:lvlText w:val="%5."/>
      <w:lvlJc w:val="left"/>
      <w:pPr>
        <w:ind w:left="3600" w:hanging="360"/>
      </w:pPr>
    </w:lvl>
    <w:lvl w:ilvl="5" w:tplc="1A966E00">
      <w:start w:val="1"/>
      <w:numFmt w:val="lowerRoman"/>
      <w:lvlText w:val="%6."/>
      <w:lvlJc w:val="right"/>
      <w:pPr>
        <w:ind w:left="4320" w:hanging="180"/>
      </w:pPr>
    </w:lvl>
    <w:lvl w:ilvl="6" w:tplc="6BA64BD4">
      <w:start w:val="1"/>
      <w:numFmt w:val="decimal"/>
      <w:lvlText w:val="%7."/>
      <w:lvlJc w:val="left"/>
      <w:pPr>
        <w:ind w:left="5040" w:hanging="360"/>
      </w:pPr>
    </w:lvl>
    <w:lvl w:ilvl="7" w:tplc="50F67AD2">
      <w:start w:val="1"/>
      <w:numFmt w:val="lowerLetter"/>
      <w:lvlText w:val="%8."/>
      <w:lvlJc w:val="left"/>
      <w:pPr>
        <w:ind w:left="5760" w:hanging="360"/>
      </w:pPr>
    </w:lvl>
    <w:lvl w:ilvl="8" w:tplc="709685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A12CB"/>
    <w:multiLevelType w:val="hybridMultilevel"/>
    <w:tmpl w:val="35BCDB54"/>
    <w:lvl w:ilvl="0" w:tplc="BAA4B7B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6B32BBD8">
      <w:start w:val="1"/>
      <w:numFmt w:val="lowerLetter"/>
      <w:lvlText w:val="%2."/>
      <w:lvlJc w:val="left"/>
      <w:pPr>
        <w:ind w:left="1788" w:hanging="360"/>
      </w:pPr>
    </w:lvl>
    <w:lvl w:ilvl="2" w:tplc="0408FBF2">
      <w:start w:val="1"/>
      <w:numFmt w:val="lowerRoman"/>
      <w:lvlText w:val="%3."/>
      <w:lvlJc w:val="right"/>
      <w:pPr>
        <w:ind w:left="2508" w:hanging="180"/>
      </w:pPr>
    </w:lvl>
    <w:lvl w:ilvl="3" w:tplc="1C287A0A">
      <w:start w:val="1"/>
      <w:numFmt w:val="decimal"/>
      <w:lvlText w:val="%4."/>
      <w:lvlJc w:val="left"/>
      <w:pPr>
        <w:ind w:left="3228" w:hanging="360"/>
      </w:pPr>
    </w:lvl>
    <w:lvl w:ilvl="4" w:tplc="6A802FCE">
      <w:start w:val="1"/>
      <w:numFmt w:val="lowerLetter"/>
      <w:lvlText w:val="%5."/>
      <w:lvlJc w:val="left"/>
      <w:pPr>
        <w:ind w:left="3948" w:hanging="360"/>
      </w:pPr>
    </w:lvl>
    <w:lvl w:ilvl="5" w:tplc="791E1A0C">
      <w:start w:val="1"/>
      <w:numFmt w:val="lowerRoman"/>
      <w:lvlText w:val="%6."/>
      <w:lvlJc w:val="right"/>
      <w:pPr>
        <w:ind w:left="4668" w:hanging="180"/>
      </w:pPr>
    </w:lvl>
    <w:lvl w:ilvl="6" w:tplc="7FF68D1A">
      <w:start w:val="1"/>
      <w:numFmt w:val="decimal"/>
      <w:lvlText w:val="%7."/>
      <w:lvlJc w:val="left"/>
      <w:pPr>
        <w:ind w:left="5388" w:hanging="360"/>
      </w:pPr>
    </w:lvl>
    <w:lvl w:ilvl="7" w:tplc="8468F76E">
      <w:start w:val="1"/>
      <w:numFmt w:val="lowerLetter"/>
      <w:lvlText w:val="%8."/>
      <w:lvlJc w:val="left"/>
      <w:pPr>
        <w:ind w:left="6108" w:hanging="360"/>
      </w:pPr>
    </w:lvl>
    <w:lvl w:ilvl="8" w:tplc="D018B002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22429F"/>
    <w:multiLevelType w:val="hybridMultilevel"/>
    <w:tmpl w:val="1E642998"/>
    <w:lvl w:ilvl="0" w:tplc="2CDE974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52D41BB2">
      <w:start w:val="1"/>
      <w:numFmt w:val="lowerLetter"/>
      <w:lvlText w:val="%2."/>
      <w:lvlJc w:val="left"/>
      <w:pPr>
        <w:ind w:left="1800" w:hanging="360"/>
      </w:pPr>
    </w:lvl>
    <w:lvl w:ilvl="2" w:tplc="BFB86AC2">
      <w:start w:val="1"/>
      <w:numFmt w:val="lowerRoman"/>
      <w:lvlText w:val="%3."/>
      <w:lvlJc w:val="right"/>
      <w:pPr>
        <w:ind w:left="2520" w:hanging="180"/>
      </w:pPr>
    </w:lvl>
    <w:lvl w:ilvl="3" w:tplc="266C49EC">
      <w:start w:val="1"/>
      <w:numFmt w:val="decimal"/>
      <w:lvlText w:val="%4."/>
      <w:lvlJc w:val="left"/>
      <w:pPr>
        <w:ind w:left="3240" w:hanging="360"/>
      </w:pPr>
    </w:lvl>
    <w:lvl w:ilvl="4" w:tplc="4CE8E9EC">
      <w:start w:val="1"/>
      <w:numFmt w:val="lowerLetter"/>
      <w:lvlText w:val="%5."/>
      <w:lvlJc w:val="left"/>
      <w:pPr>
        <w:ind w:left="3960" w:hanging="360"/>
      </w:pPr>
    </w:lvl>
    <w:lvl w:ilvl="5" w:tplc="8D347ECE">
      <w:start w:val="1"/>
      <w:numFmt w:val="lowerRoman"/>
      <w:lvlText w:val="%6."/>
      <w:lvlJc w:val="right"/>
      <w:pPr>
        <w:ind w:left="4680" w:hanging="180"/>
      </w:pPr>
    </w:lvl>
    <w:lvl w:ilvl="6" w:tplc="213EA142">
      <w:start w:val="1"/>
      <w:numFmt w:val="decimal"/>
      <w:lvlText w:val="%7."/>
      <w:lvlJc w:val="left"/>
      <w:pPr>
        <w:ind w:left="5400" w:hanging="360"/>
      </w:pPr>
    </w:lvl>
    <w:lvl w:ilvl="7" w:tplc="F378C6EC">
      <w:start w:val="1"/>
      <w:numFmt w:val="lowerLetter"/>
      <w:lvlText w:val="%8."/>
      <w:lvlJc w:val="left"/>
      <w:pPr>
        <w:ind w:left="6120" w:hanging="360"/>
      </w:pPr>
    </w:lvl>
    <w:lvl w:ilvl="8" w:tplc="FD2419A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4E2851"/>
    <w:multiLevelType w:val="hybridMultilevel"/>
    <w:tmpl w:val="D65AE0FE"/>
    <w:lvl w:ilvl="0" w:tplc="FBC07B4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1219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838DC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FC7B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6215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5618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745D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FA5C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CC73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A9B0F25"/>
    <w:multiLevelType w:val="hybridMultilevel"/>
    <w:tmpl w:val="412CBA34"/>
    <w:lvl w:ilvl="0" w:tplc="E39445E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A0124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89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C4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AEA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804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40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CF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A9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78D2"/>
    <w:multiLevelType w:val="hybridMultilevel"/>
    <w:tmpl w:val="A3EE6A24"/>
    <w:lvl w:ilvl="0" w:tplc="55E0FA52">
      <w:start w:val="1"/>
      <w:numFmt w:val="decimal"/>
      <w:lvlText w:val="%1."/>
      <w:lvlJc w:val="left"/>
      <w:pPr>
        <w:ind w:left="720" w:hanging="360"/>
      </w:pPr>
    </w:lvl>
    <w:lvl w:ilvl="1" w:tplc="B95A352A">
      <w:start w:val="1"/>
      <w:numFmt w:val="lowerLetter"/>
      <w:lvlText w:val="%2."/>
      <w:lvlJc w:val="left"/>
      <w:pPr>
        <w:ind w:left="1440" w:hanging="360"/>
      </w:pPr>
    </w:lvl>
    <w:lvl w:ilvl="2" w:tplc="E062B18C">
      <w:start w:val="1"/>
      <w:numFmt w:val="lowerRoman"/>
      <w:lvlText w:val="%3."/>
      <w:lvlJc w:val="right"/>
      <w:pPr>
        <w:ind w:left="2160" w:hanging="180"/>
      </w:pPr>
    </w:lvl>
    <w:lvl w:ilvl="3" w:tplc="BC3CE560">
      <w:start w:val="1"/>
      <w:numFmt w:val="decimal"/>
      <w:lvlText w:val="%4."/>
      <w:lvlJc w:val="left"/>
      <w:pPr>
        <w:ind w:left="2880" w:hanging="360"/>
      </w:pPr>
    </w:lvl>
    <w:lvl w:ilvl="4" w:tplc="4A32C826">
      <w:start w:val="1"/>
      <w:numFmt w:val="lowerLetter"/>
      <w:lvlText w:val="%5."/>
      <w:lvlJc w:val="left"/>
      <w:pPr>
        <w:ind w:left="3600" w:hanging="360"/>
      </w:pPr>
    </w:lvl>
    <w:lvl w:ilvl="5" w:tplc="FF96A98C">
      <w:start w:val="1"/>
      <w:numFmt w:val="lowerRoman"/>
      <w:lvlText w:val="%6."/>
      <w:lvlJc w:val="right"/>
      <w:pPr>
        <w:ind w:left="4320" w:hanging="180"/>
      </w:pPr>
    </w:lvl>
    <w:lvl w:ilvl="6" w:tplc="CBC01AF2">
      <w:start w:val="1"/>
      <w:numFmt w:val="decimal"/>
      <w:lvlText w:val="%7."/>
      <w:lvlJc w:val="left"/>
      <w:pPr>
        <w:ind w:left="5040" w:hanging="360"/>
      </w:pPr>
    </w:lvl>
    <w:lvl w:ilvl="7" w:tplc="2382B4D0">
      <w:start w:val="1"/>
      <w:numFmt w:val="lowerLetter"/>
      <w:lvlText w:val="%8."/>
      <w:lvlJc w:val="left"/>
      <w:pPr>
        <w:ind w:left="5760" w:hanging="360"/>
      </w:pPr>
    </w:lvl>
    <w:lvl w:ilvl="8" w:tplc="440E21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B094B"/>
    <w:multiLevelType w:val="hybridMultilevel"/>
    <w:tmpl w:val="64D481B0"/>
    <w:lvl w:ilvl="0" w:tplc="B5BEBC6C">
      <w:start w:val="1"/>
      <w:numFmt w:val="upperRoman"/>
      <w:lvlText w:val="%1I."/>
      <w:lvlJc w:val="left"/>
      <w:pPr>
        <w:ind w:left="1428" w:hanging="720"/>
      </w:pPr>
      <w:rPr>
        <w:rFonts w:hint="default"/>
        <w:b/>
      </w:rPr>
    </w:lvl>
    <w:lvl w:ilvl="1" w:tplc="0F324858">
      <w:start w:val="1"/>
      <w:numFmt w:val="lowerLetter"/>
      <w:lvlText w:val="%2."/>
      <w:lvlJc w:val="left"/>
      <w:pPr>
        <w:ind w:left="1788" w:hanging="360"/>
      </w:pPr>
    </w:lvl>
    <w:lvl w:ilvl="2" w:tplc="ABAEA82E">
      <w:start w:val="1"/>
      <w:numFmt w:val="lowerRoman"/>
      <w:lvlText w:val="%3."/>
      <w:lvlJc w:val="right"/>
      <w:pPr>
        <w:ind w:left="2508" w:hanging="180"/>
      </w:pPr>
    </w:lvl>
    <w:lvl w:ilvl="3" w:tplc="71BCD518">
      <w:start w:val="1"/>
      <w:numFmt w:val="decimal"/>
      <w:lvlText w:val="%4."/>
      <w:lvlJc w:val="left"/>
      <w:pPr>
        <w:ind w:left="3228" w:hanging="360"/>
      </w:pPr>
    </w:lvl>
    <w:lvl w:ilvl="4" w:tplc="9EB4E8E8">
      <w:start w:val="1"/>
      <w:numFmt w:val="lowerLetter"/>
      <w:lvlText w:val="%5."/>
      <w:lvlJc w:val="left"/>
      <w:pPr>
        <w:ind w:left="3948" w:hanging="360"/>
      </w:pPr>
    </w:lvl>
    <w:lvl w:ilvl="5" w:tplc="BA0AB86E">
      <w:start w:val="1"/>
      <w:numFmt w:val="lowerRoman"/>
      <w:lvlText w:val="%6."/>
      <w:lvlJc w:val="right"/>
      <w:pPr>
        <w:ind w:left="4668" w:hanging="180"/>
      </w:pPr>
    </w:lvl>
    <w:lvl w:ilvl="6" w:tplc="F2507FC2">
      <w:start w:val="1"/>
      <w:numFmt w:val="decimal"/>
      <w:lvlText w:val="%7."/>
      <w:lvlJc w:val="left"/>
      <w:pPr>
        <w:ind w:left="5388" w:hanging="360"/>
      </w:pPr>
    </w:lvl>
    <w:lvl w:ilvl="7" w:tplc="ABE4E7E8">
      <w:start w:val="1"/>
      <w:numFmt w:val="lowerLetter"/>
      <w:lvlText w:val="%8."/>
      <w:lvlJc w:val="left"/>
      <w:pPr>
        <w:ind w:left="6108" w:hanging="360"/>
      </w:pPr>
    </w:lvl>
    <w:lvl w:ilvl="8" w:tplc="6274777C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82755D"/>
    <w:multiLevelType w:val="hybridMultilevel"/>
    <w:tmpl w:val="819468EE"/>
    <w:lvl w:ilvl="0" w:tplc="FE6E5A0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980440">
      <w:start w:val="1"/>
      <w:numFmt w:val="lowerLetter"/>
      <w:lvlText w:val="%2."/>
      <w:lvlJc w:val="left"/>
      <w:pPr>
        <w:ind w:left="1440" w:hanging="360"/>
      </w:pPr>
    </w:lvl>
    <w:lvl w:ilvl="2" w:tplc="6C687190">
      <w:start w:val="1"/>
      <w:numFmt w:val="lowerRoman"/>
      <w:lvlText w:val="%3."/>
      <w:lvlJc w:val="right"/>
      <w:pPr>
        <w:ind w:left="2160" w:hanging="180"/>
      </w:pPr>
    </w:lvl>
    <w:lvl w:ilvl="3" w:tplc="12E433E4">
      <w:start w:val="1"/>
      <w:numFmt w:val="decimal"/>
      <w:lvlText w:val="%4."/>
      <w:lvlJc w:val="left"/>
      <w:pPr>
        <w:ind w:left="2880" w:hanging="360"/>
      </w:pPr>
    </w:lvl>
    <w:lvl w:ilvl="4" w:tplc="28B07156">
      <w:start w:val="1"/>
      <w:numFmt w:val="lowerLetter"/>
      <w:lvlText w:val="%5."/>
      <w:lvlJc w:val="left"/>
      <w:pPr>
        <w:ind w:left="3600" w:hanging="360"/>
      </w:pPr>
    </w:lvl>
    <w:lvl w:ilvl="5" w:tplc="5384613E">
      <w:start w:val="1"/>
      <w:numFmt w:val="lowerRoman"/>
      <w:lvlText w:val="%6."/>
      <w:lvlJc w:val="right"/>
      <w:pPr>
        <w:ind w:left="4320" w:hanging="180"/>
      </w:pPr>
    </w:lvl>
    <w:lvl w:ilvl="6" w:tplc="04E4F6D0">
      <w:start w:val="1"/>
      <w:numFmt w:val="decimal"/>
      <w:lvlText w:val="%7."/>
      <w:lvlJc w:val="left"/>
      <w:pPr>
        <w:ind w:left="5040" w:hanging="360"/>
      </w:pPr>
    </w:lvl>
    <w:lvl w:ilvl="7" w:tplc="2E9ED120">
      <w:start w:val="1"/>
      <w:numFmt w:val="lowerLetter"/>
      <w:lvlText w:val="%8."/>
      <w:lvlJc w:val="left"/>
      <w:pPr>
        <w:ind w:left="5760" w:hanging="360"/>
      </w:pPr>
    </w:lvl>
    <w:lvl w:ilvl="8" w:tplc="744C0C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45D5D"/>
    <w:multiLevelType w:val="hybridMultilevel"/>
    <w:tmpl w:val="E290482A"/>
    <w:lvl w:ilvl="0" w:tplc="04BE4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9CF79A">
      <w:start w:val="1"/>
      <w:numFmt w:val="lowerLetter"/>
      <w:lvlText w:val="%2."/>
      <w:lvlJc w:val="left"/>
      <w:pPr>
        <w:ind w:left="1789" w:hanging="360"/>
      </w:pPr>
    </w:lvl>
    <w:lvl w:ilvl="2" w:tplc="83F6ED0C">
      <w:start w:val="1"/>
      <w:numFmt w:val="lowerRoman"/>
      <w:lvlText w:val="%3."/>
      <w:lvlJc w:val="right"/>
      <w:pPr>
        <w:ind w:left="2509" w:hanging="180"/>
      </w:pPr>
    </w:lvl>
    <w:lvl w:ilvl="3" w:tplc="64184CC4">
      <w:start w:val="1"/>
      <w:numFmt w:val="decimal"/>
      <w:lvlText w:val="%4."/>
      <w:lvlJc w:val="left"/>
      <w:pPr>
        <w:ind w:left="3229" w:hanging="360"/>
      </w:pPr>
    </w:lvl>
    <w:lvl w:ilvl="4" w:tplc="8E9EAAF8">
      <w:start w:val="1"/>
      <w:numFmt w:val="lowerLetter"/>
      <w:lvlText w:val="%5."/>
      <w:lvlJc w:val="left"/>
      <w:pPr>
        <w:ind w:left="3949" w:hanging="360"/>
      </w:pPr>
    </w:lvl>
    <w:lvl w:ilvl="5" w:tplc="62665F70">
      <w:start w:val="1"/>
      <w:numFmt w:val="lowerRoman"/>
      <w:lvlText w:val="%6."/>
      <w:lvlJc w:val="right"/>
      <w:pPr>
        <w:ind w:left="4669" w:hanging="180"/>
      </w:pPr>
    </w:lvl>
    <w:lvl w:ilvl="6" w:tplc="DC1A565C">
      <w:start w:val="1"/>
      <w:numFmt w:val="decimal"/>
      <w:lvlText w:val="%7."/>
      <w:lvlJc w:val="left"/>
      <w:pPr>
        <w:ind w:left="5389" w:hanging="360"/>
      </w:pPr>
    </w:lvl>
    <w:lvl w:ilvl="7" w:tplc="60BCA0C6">
      <w:start w:val="1"/>
      <w:numFmt w:val="lowerLetter"/>
      <w:lvlText w:val="%8."/>
      <w:lvlJc w:val="left"/>
      <w:pPr>
        <w:ind w:left="6109" w:hanging="360"/>
      </w:pPr>
    </w:lvl>
    <w:lvl w:ilvl="8" w:tplc="5C78E50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38391A"/>
    <w:multiLevelType w:val="hybridMultilevel"/>
    <w:tmpl w:val="D5580E20"/>
    <w:lvl w:ilvl="0" w:tplc="2DFCA3F0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D17C423E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C8DAFF0A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AB0C8DAE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E94236BE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8EC456BE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2C44788C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32CAFEA2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4B1CC188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EA6244B"/>
    <w:multiLevelType w:val="hybridMultilevel"/>
    <w:tmpl w:val="06B2482E"/>
    <w:lvl w:ilvl="0" w:tplc="A412F4B4">
      <w:start w:val="1"/>
      <w:numFmt w:val="decimal"/>
      <w:lvlText w:val="%1."/>
      <w:lvlJc w:val="left"/>
      <w:pPr>
        <w:ind w:left="720" w:hanging="360"/>
      </w:pPr>
    </w:lvl>
    <w:lvl w:ilvl="1" w:tplc="5974309E">
      <w:start w:val="1"/>
      <w:numFmt w:val="lowerLetter"/>
      <w:lvlText w:val="%2."/>
      <w:lvlJc w:val="left"/>
      <w:pPr>
        <w:ind w:left="1440" w:hanging="360"/>
      </w:pPr>
    </w:lvl>
    <w:lvl w:ilvl="2" w:tplc="9CD2A58E">
      <w:start w:val="1"/>
      <w:numFmt w:val="lowerRoman"/>
      <w:lvlText w:val="%3."/>
      <w:lvlJc w:val="right"/>
      <w:pPr>
        <w:ind w:left="2160" w:hanging="180"/>
      </w:pPr>
    </w:lvl>
    <w:lvl w:ilvl="3" w:tplc="C19AE934">
      <w:start w:val="1"/>
      <w:numFmt w:val="decimal"/>
      <w:lvlText w:val="%4."/>
      <w:lvlJc w:val="left"/>
      <w:pPr>
        <w:ind w:left="2880" w:hanging="360"/>
      </w:pPr>
    </w:lvl>
    <w:lvl w:ilvl="4" w:tplc="F83226EA">
      <w:start w:val="1"/>
      <w:numFmt w:val="lowerLetter"/>
      <w:lvlText w:val="%5."/>
      <w:lvlJc w:val="left"/>
      <w:pPr>
        <w:ind w:left="3600" w:hanging="360"/>
      </w:pPr>
    </w:lvl>
    <w:lvl w:ilvl="5" w:tplc="50AE8374">
      <w:start w:val="1"/>
      <w:numFmt w:val="lowerRoman"/>
      <w:lvlText w:val="%6."/>
      <w:lvlJc w:val="right"/>
      <w:pPr>
        <w:ind w:left="4320" w:hanging="180"/>
      </w:pPr>
    </w:lvl>
    <w:lvl w:ilvl="6" w:tplc="9E84C154">
      <w:start w:val="1"/>
      <w:numFmt w:val="decimal"/>
      <w:lvlText w:val="%7."/>
      <w:lvlJc w:val="left"/>
      <w:pPr>
        <w:ind w:left="5040" w:hanging="360"/>
      </w:pPr>
    </w:lvl>
    <w:lvl w:ilvl="7" w:tplc="560A11B6">
      <w:start w:val="1"/>
      <w:numFmt w:val="lowerLetter"/>
      <w:lvlText w:val="%8."/>
      <w:lvlJc w:val="left"/>
      <w:pPr>
        <w:ind w:left="5760" w:hanging="360"/>
      </w:pPr>
    </w:lvl>
    <w:lvl w:ilvl="8" w:tplc="D55CDB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14"/>
  </w:num>
  <w:num w:numId="6">
    <w:abstractNumId w:val="1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16"/>
  </w:num>
  <w:num w:numId="11">
    <w:abstractNumId w:val="8"/>
  </w:num>
  <w:num w:numId="12">
    <w:abstractNumId w:val="9"/>
  </w:num>
  <w:num w:numId="13">
    <w:abstractNumId w:val="2"/>
  </w:num>
  <w:num w:numId="14">
    <w:abstractNumId w:val="17"/>
  </w:num>
  <w:num w:numId="15">
    <w:abstractNumId w:val="7"/>
  </w:num>
  <w:num w:numId="16">
    <w:abstractNumId w:val="12"/>
  </w:num>
  <w:num w:numId="17">
    <w:abstractNumId w:val="5"/>
  </w:num>
  <w:num w:numId="18">
    <w:abstractNumId w:val="18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39"/>
    <w:rsid w:val="0007534A"/>
    <w:rsid w:val="0015789F"/>
    <w:rsid w:val="00172EA3"/>
    <w:rsid w:val="002022B6"/>
    <w:rsid w:val="00233916"/>
    <w:rsid w:val="002342E9"/>
    <w:rsid w:val="002807E2"/>
    <w:rsid w:val="002F65E9"/>
    <w:rsid w:val="00321F56"/>
    <w:rsid w:val="00490217"/>
    <w:rsid w:val="004E1D00"/>
    <w:rsid w:val="005F1A47"/>
    <w:rsid w:val="00763C33"/>
    <w:rsid w:val="007C26DE"/>
    <w:rsid w:val="008564C4"/>
    <w:rsid w:val="008621BC"/>
    <w:rsid w:val="009363BA"/>
    <w:rsid w:val="00991939"/>
    <w:rsid w:val="00A719E9"/>
    <w:rsid w:val="00AC7E6D"/>
    <w:rsid w:val="00B16D3A"/>
    <w:rsid w:val="00BA2145"/>
    <w:rsid w:val="00C52022"/>
    <w:rsid w:val="00CF62CA"/>
    <w:rsid w:val="00D06CE0"/>
    <w:rsid w:val="00D17CBE"/>
    <w:rsid w:val="00E07678"/>
    <w:rsid w:val="00ED1F79"/>
    <w:rsid w:val="00EF0ACC"/>
    <w:rsid w:val="00F7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CB77B0F-B430-4AC9-A06B-C8F5733D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Arial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Arial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text-splitter-active">
    <w:name w:val="text-splitter-activ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unhideWhenUsed/>
    <w:qFormat/>
    <w:pPr>
      <w:spacing w:after="0" w:line="240" w:lineRule="auto"/>
      <w:ind w:left="720"/>
      <w:contextualSpacing/>
    </w:pPr>
    <w:rPr>
      <w:rFonts w:ascii="Consolas" w:eastAsia="Consolas" w:hAnsi="Consolas"/>
      <w:sz w:val="20"/>
      <w:szCs w:val="20"/>
      <w:lang w:val="en-US"/>
    </w:rPr>
  </w:style>
  <w:style w:type="character" w:customStyle="1" w:styleId="af3">
    <w:name w:val="Абзац списка Знак"/>
    <w:link w:val="af2"/>
    <w:uiPriority w:val="34"/>
    <w:qFormat/>
    <w:rPr>
      <w:rFonts w:ascii="Consolas" w:eastAsia="Consolas" w:hAnsi="Consolas" w:cs="Times New Roman"/>
      <w:sz w:val="20"/>
      <w:szCs w:val="20"/>
      <w:lang w:val="en-US"/>
    </w:rPr>
  </w:style>
  <w:style w:type="character" w:customStyle="1" w:styleId="af4">
    <w:name w:val="Без интервала Знак"/>
    <w:link w:val="af5"/>
    <w:uiPriority w:val="1"/>
    <w:rPr>
      <w:lang w:eastAsia="ru-RU"/>
    </w:rPr>
  </w:style>
  <w:style w:type="paragraph" w:styleId="af5">
    <w:name w:val="No Spacing"/>
    <w:link w:val="af4"/>
    <w:uiPriority w:val="1"/>
    <w:qFormat/>
    <w:rPr>
      <w:sz w:val="22"/>
      <w:szCs w:val="2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Верхний колонтитул Знак"/>
    <w:link w:val="af6"/>
    <w:uiPriority w:val="99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link w:val="af8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бычный (веб) Знак"/>
    <w:link w:val="1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Нижний колонтитул Знак"/>
    <w:link w:val="af9"/>
    <w:uiPriority w:val="99"/>
    <w:rPr>
      <w:rFonts w:ascii="Calibri" w:eastAsia="Times New Roman" w:hAnsi="Calibri" w:cs="Times New Roman"/>
      <w:lang w:eastAsia="ru-RU"/>
    </w:rPr>
  </w:style>
  <w:style w:type="paragraph" w:customStyle="1" w:styleId="14">
    <w:name w:val="Обычный1"/>
    <w:pPr>
      <w:spacing w:after="200" w:line="276" w:lineRule="auto"/>
    </w:pPr>
    <w:rPr>
      <w:rFonts w:cs="Calibri"/>
      <w:sz w:val="22"/>
      <w:szCs w:val="22"/>
    </w:rPr>
  </w:style>
  <w:style w:type="character" w:customStyle="1" w:styleId="afb">
    <w:name w:val="Текст выноски Знак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5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paragraph" w:customStyle="1" w:styleId="01squarebullet">
    <w:name w:val="01 square bullet"/>
    <w:basedOn w:val="a"/>
    <w:link w:val="01squarebulletChar"/>
    <w:pPr>
      <w:spacing w:before="120" w:after="60" w:line="264" w:lineRule="auto"/>
      <w:ind w:left="360" w:right="142" w:hanging="360"/>
      <w:jc w:val="both"/>
    </w:pPr>
    <w:rPr>
      <w:rFonts w:ascii="Times New Roman" w:hAnsi="Times New Roman"/>
      <w:sz w:val="26"/>
      <w:szCs w:val="20"/>
      <w:lang w:eastAsia="ru-RU"/>
    </w:rPr>
  </w:style>
  <w:style w:type="character" w:customStyle="1" w:styleId="01squarebulletChar">
    <w:name w:val="01 square bullet Char"/>
    <w:link w:val="01squarebullet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d">
    <w:name w:val="Текст примечания Знак"/>
    <w:link w:val="afe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e">
    <w:name w:val="annotation text"/>
    <w:basedOn w:val="a"/>
    <w:link w:val="afd"/>
    <w:uiPriority w:val="99"/>
    <w:semiHidden/>
    <w:unhideWhenUsed/>
    <w:pPr>
      <w:spacing w:after="20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16">
    <w:name w:val="Текст примечания Знак1"/>
    <w:uiPriority w:val="99"/>
    <w:semiHidden/>
    <w:rPr>
      <w:sz w:val="20"/>
      <w:szCs w:val="20"/>
    </w:rPr>
  </w:style>
  <w:style w:type="character" w:customStyle="1" w:styleId="aff">
    <w:name w:val="Тема примечания Знак"/>
    <w:link w:val="a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Pr>
      <w:b/>
      <w:bCs/>
    </w:rPr>
  </w:style>
  <w:style w:type="character" w:customStyle="1" w:styleId="17">
    <w:name w:val="Тема примечания Знак1"/>
    <w:uiPriority w:val="99"/>
    <w:semiHidden/>
    <w:rPr>
      <w:b/>
      <w:bCs/>
      <w:sz w:val="20"/>
      <w:szCs w:val="20"/>
    </w:rPr>
  </w:style>
  <w:style w:type="character" w:styleId="aff1">
    <w:name w:val="Hyperlink"/>
    <w:uiPriority w:val="99"/>
    <w:unhideWhenUsed/>
    <w:rPr>
      <w:color w:val="0563C1"/>
      <w:u w:val="single"/>
    </w:rPr>
  </w:style>
  <w:style w:type="character" w:styleId="aff2">
    <w:name w:val="Emphasis"/>
    <w:uiPriority w:val="20"/>
    <w:qFormat/>
    <w:rPr>
      <w:i/>
      <w:iCs/>
    </w:rPr>
  </w:style>
  <w:style w:type="character" w:styleId="aff3">
    <w:name w:val="Strong"/>
    <w:uiPriority w:val="22"/>
    <w:qFormat/>
    <w:rPr>
      <w:b/>
      <w:bCs/>
    </w:rPr>
  </w:style>
  <w:style w:type="paragraph" w:customStyle="1" w:styleId="pj">
    <w:name w:val="pj"/>
    <w:basedOn w:val="a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Pr>
      <w:rFonts w:ascii="Calibri Light" w:eastAsia="Arial" w:hAnsi="Calibri Light" w:cs="Times New Roman"/>
      <w:color w:val="1F3763"/>
      <w:sz w:val="24"/>
      <w:szCs w:val="24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600" w:line="317" w:lineRule="exact"/>
      <w:ind w:hanging="800"/>
    </w:pPr>
    <w:rPr>
      <w:rFonts w:ascii="Times New Roman" w:eastAsia="Times New Roman" w:hAnsi="Times New Roman"/>
      <w:szCs w:val="28"/>
    </w:rPr>
  </w:style>
  <w:style w:type="paragraph" w:customStyle="1" w:styleId="aff6">
    <w:name w:val="Основной_текст_год_отчет"/>
    <w:basedOn w:val="a"/>
    <w:pPr>
      <w:spacing w:after="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docdata">
    <w:name w:val="docdata"/>
    <w:basedOn w:val="a0"/>
  </w:style>
  <w:style w:type="paragraph" w:customStyle="1" w:styleId="2680">
    <w:name w:val="26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08">
    <w:name w:val="180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9"/>
    <w:rPr>
      <w:rFonts w:ascii="Calibri Light" w:eastAsia="Arial" w:hAnsi="Calibri Light" w:cs="Times New Roman"/>
      <w:color w:val="2F5496"/>
      <w:sz w:val="26"/>
      <w:szCs w:val="26"/>
    </w:rPr>
  </w:style>
  <w:style w:type="paragraph" w:customStyle="1" w:styleId="docy">
    <w:name w:val="docy"/>
    <w:aliases w:val="v5,12355,bqiaagaaeyqcaaagiaiaaaoqlwaabbgv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23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C8936626-8F21-4516-A05F-58196741F2A6}"/>
</file>

<file path=customXml/itemProps2.xml><?xml version="1.0" encoding="utf-8"?>
<ds:datastoreItem xmlns:ds="http://schemas.openxmlformats.org/officeDocument/2006/customXml" ds:itemID="{816968EF-18E1-4DDE-8256-0FF10BC81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Дауржан Каипберды</dc:creator>
  <cp:keywords/>
  <dc:description/>
  <cp:lastModifiedBy>Султанбек Майранов</cp:lastModifiedBy>
  <cp:revision>2</cp:revision>
  <dcterms:created xsi:type="dcterms:W3CDTF">2026-05-08T07:51:00Z</dcterms:created>
  <dcterms:modified xsi:type="dcterms:W3CDTF">2026-05-08T07:51:00Z</dcterms:modified>
</cp:coreProperties>
</file>