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581DF" w14:textId="22550B59" w:rsidR="00505D6F" w:rsidRPr="006117B0" w:rsidRDefault="00576658" w:rsidP="00505D6F">
      <w:pPr>
        <w:rPr>
          <w:color w:val="000000" w:themeColor="text1"/>
          <w:lang w:val="kk-KZ"/>
        </w:rPr>
      </w:pPr>
      <w:r w:rsidRPr="00B80903">
        <w:rPr>
          <w:color w:val="000000" w:themeColor="text1"/>
          <w:lang w:val="kk-KZ"/>
        </w:rPr>
        <w:t xml:space="preserve">             </w:t>
      </w:r>
      <w:r w:rsidR="002A2818" w:rsidRPr="00B80903">
        <w:rPr>
          <w:color w:val="000000" w:themeColor="text1"/>
          <w:lang w:val="kk-KZ"/>
        </w:rPr>
        <w:t xml:space="preserve">         </w:t>
      </w:r>
      <w:r w:rsidR="002A2818" w:rsidRPr="006117B0">
        <w:rPr>
          <w:color w:val="000000" w:themeColor="text1"/>
          <w:lang w:val="kk-KZ"/>
        </w:rPr>
        <w:t>А</w:t>
      </w:r>
      <w:r w:rsidR="00B80903" w:rsidRPr="006117B0">
        <w:rPr>
          <w:color w:val="000000" w:themeColor="text1"/>
          <w:lang w:val="kk-KZ"/>
        </w:rPr>
        <w:t>лматы</w:t>
      </w:r>
      <w:r w:rsidR="00505D6F" w:rsidRPr="006117B0">
        <w:rPr>
          <w:color w:val="000000" w:themeColor="text1"/>
          <w:lang w:val="kk-KZ"/>
        </w:rPr>
        <w:t xml:space="preserve"> қ</w:t>
      </w:r>
      <w:proofErr w:type="spellStart"/>
      <w:r w:rsidR="00505D6F" w:rsidRPr="006117B0">
        <w:rPr>
          <w:color w:val="000000" w:themeColor="text1"/>
        </w:rPr>
        <w:t>аласы</w:t>
      </w:r>
      <w:proofErr w:type="spellEnd"/>
      <w:r w:rsidR="00505D6F" w:rsidRPr="006117B0">
        <w:rPr>
          <w:color w:val="000000" w:themeColor="text1"/>
          <w:lang w:val="kk-KZ"/>
        </w:rPr>
        <w:t xml:space="preserve">                                                                                                  </w:t>
      </w:r>
      <w:r w:rsidRPr="006117B0">
        <w:rPr>
          <w:color w:val="000000" w:themeColor="text1"/>
          <w:lang w:val="kk-KZ"/>
        </w:rPr>
        <w:t xml:space="preserve"> </w:t>
      </w:r>
      <w:r w:rsidR="00505D6F" w:rsidRPr="006117B0">
        <w:rPr>
          <w:color w:val="000000" w:themeColor="text1"/>
          <w:lang w:val="kk-KZ"/>
        </w:rPr>
        <w:t xml:space="preserve">       </w:t>
      </w:r>
      <w:proofErr w:type="spellStart"/>
      <w:r w:rsidR="00505D6F" w:rsidRPr="006117B0">
        <w:rPr>
          <w:color w:val="000000" w:themeColor="text1"/>
          <w:lang w:val="kk-KZ"/>
        </w:rPr>
        <w:t>город</w:t>
      </w:r>
      <w:proofErr w:type="spellEnd"/>
      <w:r w:rsidR="00505D6F" w:rsidRPr="006117B0">
        <w:rPr>
          <w:color w:val="000000" w:themeColor="text1"/>
          <w:lang w:val="kk-KZ"/>
        </w:rPr>
        <w:t xml:space="preserve"> </w:t>
      </w:r>
      <w:r w:rsidR="002A2818" w:rsidRPr="006117B0">
        <w:rPr>
          <w:color w:val="000000" w:themeColor="text1"/>
          <w:lang w:val="kk-KZ"/>
        </w:rPr>
        <w:t>А</w:t>
      </w:r>
      <w:r w:rsidR="00B80903" w:rsidRPr="006117B0">
        <w:rPr>
          <w:color w:val="000000" w:themeColor="text1"/>
          <w:lang w:val="kk-KZ"/>
        </w:rPr>
        <w:t>лматы</w:t>
      </w:r>
      <w:r w:rsidR="00505D6F" w:rsidRPr="006117B0">
        <w:rPr>
          <w:color w:val="000000" w:themeColor="text1"/>
          <w:lang w:val="kk-KZ"/>
        </w:rPr>
        <w:t xml:space="preserve">                                                                                                              </w:t>
      </w:r>
    </w:p>
    <w:p w14:paraId="5BE21CDA" w14:textId="77777777" w:rsidR="00B80903" w:rsidRPr="006117B0" w:rsidRDefault="00B80903" w:rsidP="00B80903">
      <w:pPr>
        <w:jc w:val="center"/>
        <w:rPr>
          <w:b/>
          <w:bCs/>
          <w:color w:val="000000"/>
          <w:sz w:val="28"/>
          <w:szCs w:val="28"/>
        </w:rPr>
      </w:pPr>
    </w:p>
    <w:p w14:paraId="14B8860C" w14:textId="77777777" w:rsidR="007D49F6" w:rsidRPr="0007291C" w:rsidRDefault="007D49F6" w:rsidP="007D49F6">
      <w:pPr>
        <w:overflowPunct/>
        <w:autoSpaceDE/>
        <w:autoSpaceDN/>
        <w:adjustRightInd/>
        <w:ind w:left="176" w:right="570"/>
        <w:jc w:val="center"/>
        <w:rPr>
          <w:b/>
          <w:bCs/>
          <w:color w:val="000000"/>
          <w:sz w:val="28"/>
          <w:szCs w:val="28"/>
        </w:rPr>
      </w:pPr>
      <w:bookmarkStart w:id="0" w:name="z13"/>
      <w:r w:rsidRPr="008A5533">
        <w:rPr>
          <w:b/>
          <w:bCs/>
          <w:color w:val="000000"/>
          <w:sz w:val="28"/>
          <w:szCs w:val="28"/>
        </w:rPr>
        <w:t>Об утверждении Правил регистрации сделок с цифровыми финансовыми активами в системе учета держателей цифровых финансовых активов и отражения данных сделок в системе реестров держателей ценных бумаг и цифровых финансовых активов центрального депозитария, особенностей учета прав по цифровым финансовым активам, условий и правил подтверждения прав по цифровым финансовым активам, а также правил и особенностей</w:t>
      </w:r>
      <w:r w:rsidRPr="00E376D2">
        <w:rPr>
          <w:b/>
          <w:bCs/>
          <w:color w:val="000000"/>
          <w:sz w:val="28"/>
          <w:szCs w:val="28"/>
        </w:rPr>
        <w:t xml:space="preserve"> регистрации залога прав по цифровым финансовым активам</w:t>
      </w:r>
    </w:p>
    <w:p w14:paraId="05FB2659" w14:textId="77777777" w:rsidR="007D49F6" w:rsidRPr="0007291C" w:rsidRDefault="007D49F6" w:rsidP="007D49F6">
      <w:pPr>
        <w:jc w:val="center"/>
        <w:rPr>
          <w:sz w:val="28"/>
          <w:szCs w:val="28"/>
        </w:rPr>
      </w:pPr>
    </w:p>
    <w:p w14:paraId="0EFAC95A" w14:textId="77777777" w:rsidR="007D49F6" w:rsidRPr="0007291C" w:rsidRDefault="007D49F6" w:rsidP="007D49F6">
      <w:pPr>
        <w:jc w:val="center"/>
        <w:rPr>
          <w:sz w:val="28"/>
          <w:szCs w:val="28"/>
        </w:rPr>
      </w:pPr>
    </w:p>
    <w:p w14:paraId="460B2AD5" w14:textId="77777777" w:rsidR="007D49F6" w:rsidRPr="00E376D2" w:rsidRDefault="007D49F6" w:rsidP="007D49F6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E376D2">
        <w:rPr>
          <w:sz w:val="28"/>
          <w:szCs w:val="28"/>
        </w:rPr>
        <w:t xml:space="preserve">В соответствии с пунктом 3 статьи 40-2 Закона Республики Казахстан «О рынке ценных бумаг» Правление Агентства Республики Казахстан по регулированию и развитию финансового рынка </w:t>
      </w:r>
      <w:r w:rsidRPr="00E376D2">
        <w:rPr>
          <w:b/>
          <w:sz w:val="28"/>
          <w:szCs w:val="28"/>
        </w:rPr>
        <w:t>ПОСТАНОВЛЯЕТ</w:t>
      </w:r>
      <w:r w:rsidRPr="00E376D2">
        <w:rPr>
          <w:sz w:val="28"/>
          <w:szCs w:val="28"/>
        </w:rPr>
        <w:t>:</w:t>
      </w:r>
    </w:p>
    <w:p w14:paraId="3576FC81" w14:textId="0D476566" w:rsidR="007D49F6" w:rsidRPr="00E376D2" w:rsidRDefault="007D49F6" w:rsidP="007D49F6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E376D2">
        <w:rPr>
          <w:sz w:val="28"/>
          <w:szCs w:val="28"/>
        </w:rPr>
        <w:t xml:space="preserve">1. Утвердить </w:t>
      </w:r>
      <w:r w:rsidRPr="008A5533">
        <w:rPr>
          <w:sz w:val="28"/>
          <w:szCs w:val="28"/>
        </w:rPr>
        <w:t>прилагаемые Правила регистрации сделок с цифровыми финансовыми активами в системе учета держателей цифровых финансовых активов и отражений данных сделок в системе реестров держателей ценных бумаг и цифровых финансовых активов центрального депозитария, особенностей учета прав</w:t>
      </w:r>
      <w:r w:rsidRPr="00E376D2">
        <w:rPr>
          <w:sz w:val="28"/>
          <w:szCs w:val="28"/>
        </w:rPr>
        <w:t xml:space="preserve"> по цифровым финансовым активам, условий и </w:t>
      </w:r>
      <w:r>
        <w:rPr>
          <w:sz w:val="28"/>
          <w:szCs w:val="28"/>
        </w:rPr>
        <w:t>правил</w:t>
      </w:r>
      <w:r w:rsidRPr="00E376D2">
        <w:rPr>
          <w:sz w:val="28"/>
          <w:szCs w:val="28"/>
        </w:rPr>
        <w:t xml:space="preserve"> подтверждения прав по цифровым финансовым активам, а также </w:t>
      </w:r>
      <w:r>
        <w:rPr>
          <w:sz w:val="28"/>
          <w:szCs w:val="28"/>
        </w:rPr>
        <w:t>правил</w:t>
      </w:r>
      <w:r w:rsidRPr="00E376D2">
        <w:rPr>
          <w:sz w:val="28"/>
          <w:szCs w:val="28"/>
        </w:rPr>
        <w:t xml:space="preserve"> и особенностей регистрации залога прав по цифровым финансовым активам</w:t>
      </w:r>
      <w:r>
        <w:rPr>
          <w:sz w:val="28"/>
          <w:szCs w:val="28"/>
        </w:rPr>
        <w:t xml:space="preserve"> (далее </w:t>
      </w:r>
      <w:r w:rsidR="00614D9D">
        <w:rPr>
          <w:sz w:val="28"/>
          <w:szCs w:val="28"/>
        </w:rPr>
        <w:t>-</w:t>
      </w:r>
      <w:r>
        <w:rPr>
          <w:sz w:val="28"/>
          <w:szCs w:val="28"/>
        </w:rPr>
        <w:t xml:space="preserve"> Правила)</w:t>
      </w:r>
      <w:r w:rsidRPr="00E376D2">
        <w:rPr>
          <w:sz w:val="28"/>
          <w:szCs w:val="28"/>
        </w:rPr>
        <w:t>.</w:t>
      </w:r>
    </w:p>
    <w:p w14:paraId="30C1B383" w14:textId="77777777" w:rsidR="007D49F6" w:rsidRPr="00E376D2" w:rsidRDefault="007D49F6" w:rsidP="007D49F6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E376D2">
        <w:rPr>
          <w:sz w:val="28"/>
          <w:szCs w:val="28"/>
        </w:rPr>
        <w:t>2. Департаменту рынка ценных бумаг в установленном законодательством Республики Казахстан порядке обеспечить:</w:t>
      </w:r>
    </w:p>
    <w:p w14:paraId="1210697B" w14:textId="77777777" w:rsidR="007D49F6" w:rsidRPr="00E376D2" w:rsidRDefault="007D49F6" w:rsidP="007D49F6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E376D2">
        <w:rPr>
          <w:sz w:val="28"/>
          <w:szCs w:val="28"/>
        </w:rPr>
        <w:t>1)</w:t>
      </w:r>
      <w:r w:rsidRPr="00E376D2">
        <w:rPr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1AAB52B3" w14:textId="77777777" w:rsidR="007D49F6" w:rsidRPr="00E376D2" w:rsidRDefault="007D49F6" w:rsidP="007D49F6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E376D2">
        <w:rPr>
          <w:sz w:val="28"/>
          <w:szCs w:val="28"/>
        </w:rPr>
        <w:t>2)</w:t>
      </w:r>
      <w:r w:rsidRPr="00E376D2">
        <w:rPr>
          <w:sz w:val="28"/>
          <w:szCs w:val="28"/>
        </w:rPr>
        <w:tab/>
        <w:t xml:space="preserve"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14:paraId="39906DA7" w14:textId="77777777" w:rsidR="007D49F6" w:rsidRPr="00E376D2" w:rsidRDefault="007D49F6" w:rsidP="007D49F6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E376D2">
        <w:rPr>
          <w:sz w:val="28"/>
          <w:szCs w:val="28"/>
        </w:rPr>
        <w:lastRenderedPageBreak/>
        <w:t>3)</w:t>
      </w:r>
      <w:r w:rsidRPr="00E376D2">
        <w:rPr>
          <w:sz w:val="28"/>
          <w:szCs w:val="28"/>
        </w:rPr>
        <w:tab/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74CB6439" w14:textId="77777777" w:rsidR="007D49F6" w:rsidRPr="00E376D2" w:rsidRDefault="007D49F6" w:rsidP="007D49F6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E376D2">
        <w:rPr>
          <w:sz w:val="28"/>
          <w:szCs w:val="28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39D0E6A1" w14:textId="77777777" w:rsidR="007D49F6" w:rsidRPr="009C46C8" w:rsidRDefault="007D49F6" w:rsidP="007D49F6">
      <w:pPr>
        <w:overflowPunct/>
        <w:autoSpaceDE/>
        <w:autoSpaceDN/>
        <w:adjustRightInd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6D2">
        <w:rPr>
          <w:sz w:val="28"/>
          <w:szCs w:val="28"/>
        </w:rPr>
        <w:t>4. Настоящее постановление вводится в действие с 1 мая 2026 года и подлежит официальному опубликованию</w:t>
      </w:r>
      <w:r w:rsidRPr="0007291C">
        <w:rPr>
          <w:rFonts w:eastAsia="Calibri"/>
          <w:color w:val="000000"/>
          <w:sz w:val="28"/>
          <w:szCs w:val="28"/>
          <w:lang w:eastAsia="en-US"/>
        </w:rPr>
        <w:t>.</w:t>
      </w:r>
    </w:p>
    <w:bookmarkEnd w:id="0"/>
    <w:p w14:paraId="7F1A36A0" w14:textId="2946D09F" w:rsidR="00E22C1B" w:rsidRDefault="007D49F6" w:rsidP="007D49F6">
      <w:pPr>
        <w:overflowPunct/>
        <w:autoSpaceDE/>
        <w:adjustRightInd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Приостановить до 12 июля 2026 года действие</w:t>
      </w:r>
      <w:r w:rsidR="00E22C1B">
        <w:rPr>
          <w:rFonts w:eastAsia="Calibri"/>
          <w:color w:val="000000"/>
          <w:sz w:val="28"/>
          <w:szCs w:val="28"/>
          <w:lang w:eastAsia="en-US"/>
        </w:rPr>
        <w:t>:</w:t>
      </w:r>
    </w:p>
    <w:p w14:paraId="1E2C7526" w14:textId="12DFF9A0" w:rsidR="007D49F6" w:rsidRDefault="007D49F6" w:rsidP="007D49F6">
      <w:pPr>
        <w:overflowPunct/>
        <w:autoSpaceDE/>
        <w:adjustRightInd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1" w:name="_Hlk226623362"/>
      <w:r>
        <w:rPr>
          <w:rFonts w:eastAsia="Calibri"/>
          <w:color w:val="000000"/>
          <w:sz w:val="28"/>
          <w:szCs w:val="28"/>
          <w:lang w:eastAsia="en-US"/>
        </w:rPr>
        <w:t>пунктов 6</w:t>
      </w:r>
      <w:r w:rsidR="00BA499F">
        <w:rPr>
          <w:rFonts w:eastAsia="Calibri"/>
          <w:color w:val="000000"/>
          <w:sz w:val="28"/>
          <w:szCs w:val="28"/>
          <w:lang w:eastAsia="en-US"/>
        </w:rPr>
        <w:t xml:space="preserve"> 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7</w:t>
      </w:r>
      <w:r w:rsidR="002B36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Правил, установив, что в период приостановления </w:t>
      </w:r>
      <w:r w:rsidR="00C86D86">
        <w:rPr>
          <w:rFonts w:eastAsia="Calibri"/>
          <w:color w:val="000000"/>
          <w:sz w:val="28"/>
          <w:szCs w:val="28"/>
          <w:lang w:eastAsia="en-US"/>
        </w:rPr>
        <w:t xml:space="preserve">данные пункты </w:t>
      </w:r>
      <w:r>
        <w:rPr>
          <w:rFonts w:eastAsia="Calibri"/>
          <w:color w:val="000000"/>
          <w:sz w:val="28"/>
          <w:szCs w:val="28"/>
          <w:lang w:eastAsia="en-US"/>
        </w:rPr>
        <w:t>действуют в следующей редакции:</w:t>
      </w:r>
    </w:p>
    <w:bookmarkEnd w:id="1"/>
    <w:p w14:paraId="2A96F14C" w14:textId="04340F11" w:rsidR="007D49F6" w:rsidRPr="00D238BD" w:rsidRDefault="007D49F6" w:rsidP="007D49F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r w:rsidRPr="00D238BD"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Регистрация сделок с</w:t>
      </w:r>
      <w:r w:rsidRPr="00D238BD">
        <w:t xml:space="preserve"> </w:t>
      </w:r>
      <w:r w:rsidRPr="00D238BD">
        <w:rPr>
          <w:sz w:val="28"/>
          <w:szCs w:val="28"/>
        </w:rPr>
        <w:t>цифровыми финансовыми активами в системе учета осуществляется в соответствии с внутренними правилами оператора системы учета посредством фиксации совершенных операций по кошелькам цифровых активов их держателей в его информационной системе</w:t>
      </w:r>
      <w:r>
        <w:rPr>
          <w:sz w:val="28"/>
          <w:szCs w:val="28"/>
        </w:rPr>
        <w:t>.</w:t>
      </w:r>
      <w:r w:rsidRPr="00D238BD">
        <w:rPr>
          <w:sz w:val="28"/>
          <w:szCs w:val="28"/>
        </w:rPr>
        <w:t xml:space="preserve"> </w:t>
      </w:r>
    </w:p>
    <w:p w14:paraId="7BB3B6D0" w14:textId="2278C816" w:rsidR="007D49F6" w:rsidRDefault="007D49F6" w:rsidP="007D49F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Основанием для проведения и регистрации сделок с цифровыми финансовыми активами являются распоряжения участников сделки, поданные в электронной форме с использованием средств электронной цифровой подпи</w:t>
      </w:r>
      <w:r w:rsidRPr="00B71CCC">
        <w:rPr>
          <w:sz w:val="28"/>
          <w:szCs w:val="28"/>
        </w:rPr>
        <w:t>си.</w:t>
      </w:r>
      <w:r w:rsidRPr="008D369D">
        <w:rPr>
          <w:sz w:val="28"/>
          <w:szCs w:val="28"/>
        </w:rPr>
        <w:t>»;</w:t>
      </w:r>
    </w:p>
    <w:p w14:paraId="0D339064" w14:textId="2B3C524F" w:rsidR="00BA499F" w:rsidRDefault="00BA499F" w:rsidP="00BA499F">
      <w:pPr>
        <w:overflowPunct/>
        <w:autoSpaceDE/>
        <w:adjustRightInd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пункта 13 Правил, установив, что в период приостановления </w:t>
      </w:r>
      <w:r w:rsidR="00C86D86">
        <w:rPr>
          <w:rFonts w:eastAsia="Calibri"/>
          <w:color w:val="000000"/>
          <w:sz w:val="28"/>
          <w:szCs w:val="28"/>
          <w:lang w:eastAsia="en-US"/>
        </w:rPr>
        <w:t>данный пункт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действу</w:t>
      </w:r>
      <w:r w:rsidR="00C86D86">
        <w:rPr>
          <w:rFonts w:eastAsia="Calibri"/>
          <w:color w:val="000000"/>
          <w:sz w:val="28"/>
          <w:szCs w:val="28"/>
          <w:lang w:eastAsia="en-US"/>
        </w:rPr>
        <w:t>е</w:t>
      </w:r>
      <w:r>
        <w:rPr>
          <w:rFonts w:eastAsia="Calibri"/>
          <w:color w:val="000000"/>
          <w:sz w:val="28"/>
          <w:szCs w:val="28"/>
          <w:lang w:eastAsia="en-US"/>
        </w:rPr>
        <w:t>т в следующей редакции:</w:t>
      </w:r>
    </w:p>
    <w:p w14:paraId="38795155" w14:textId="77777777" w:rsidR="007D49F6" w:rsidRPr="004255AA" w:rsidRDefault="007D49F6" w:rsidP="007D49F6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«13.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 xml:space="preserve">Передача сведений о зарегистрированных сделках с </w:t>
      </w:r>
      <w:bookmarkStart w:id="2" w:name="_Hlk220347279"/>
      <w:r w:rsidRPr="00D238BD">
        <w:rPr>
          <w:sz w:val="28"/>
          <w:szCs w:val="28"/>
        </w:rPr>
        <w:t xml:space="preserve">цифровыми финансовыми активами </w:t>
      </w:r>
      <w:bookmarkEnd w:id="2"/>
      <w:r w:rsidRPr="00D238BD">
        <w:rPr>
          <w:sz w:val="28"/>
          <w:szCs w:val="28"/>
        </w:rPr>
        <w:t>осуществляется оператором системы учета в электронной форме в порядке и сроки, установленные сводом правил центрального депозитария</w:t>
      </w:r>
      <w:r>
        <w:rPr>
          <w:sz w:val="28"/>
          <w:szCs w:val="28"/>
        </w:rPr>
        <w:t xml:space="preserve">, но не реже </w:t>
      </w:r>
      <w:r w:rsidRPr="004255AA">
        <w:rPr>
          <w:sz w:val="28"/>
          <w:szCs w:val="28"/>
        </w:rPr>
        <w:t>1 (одного) раза в день по состоянию на 00:00 часов времени города Астаны.</w:t>
      </w:r>
    </w:p>
    <w:p w14:paraId="213208D1" w14:textId="5D15DCEF" w:rsidR="007D49F6" w:rsidRDefault="007D49F6" w:rsidP="007D49F6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4255AA">
        <w:rPr>
          <w:sz w:val="28"/>
          <w:szCs w:val="28"/>
        </w:rPr>
        <w:t xml:space="preserve">Способ передачи сведений и порядок взаимодействия оператора </w:t>
      </w:r>
      <w:r>
        <w:rPr>
          <w:sz w:val="28"/>
          <w:szCs w:val="28"/>
        </w:rPr>
        <w:t xml:space="preserve">системы учета </w:t>
      </w:r>
      <w:r w:rsidRPr="004255AA">
        <w:rPr>
          <w:sz w:val="28"/>
          <w:szCs w:val="28"/>
        </w:rPr>
        <w:t>с центральным депозитарием определяется Правилами</w:t>
      </w:r>
      <w:r>
        <w:rPr>
          <w:sz w:val="28"/>
          <w:szCs w:val="28"/>
        </w:rPr>
        <w:t xml:space="preserve"> и</w:t>
      </w:r>
      <w:r w:rsidRPr="004255AA">
        <w:rPr>
          <w:sz w:val="28"/>
          <w:szCs w:val="28"/>
        </w:rPr>
        <w:t xml:space="preserve"> сводом правил центрального депозитария</w:t>
      </w:r>
      <w:r w:rsidRPr="00D238B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2B368F">
        <w:rPr>
          <w:sz w:val="28"/>
          <w:szCs w:val="28"/>
        </w:rPr>
        <w:t>.</w:t>
      </w:r>
    </w:p>
    <w:p w14:paraId="52BC517D" w14:textId="2E9E6991" w:rsidR="00B26DEE" w:rsidRPr="006117B0" w:rsidRDefault="00B26DEE" w:rsidP="007D49F6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4BB39018" w14:textId="77777777" w:rsidR="00B80903" w:rsidRPr="006117B0" w:rsidRDefault="00B80903" w:rsidP="00934587">
      <w:pPr>
        <w:rPr>
          <w:rFonts w:eastAsia="Calibri"/>
          <w:sz w:val="28"/>
          <w:szCs w:val="28"/>
          <w:lang w:val="kk-KZ"/>
        </w:rPr>
      </w:pPr>
    </w:p>
    <w:p w14:paraId="2282A9C8" w14:textId="77777777" w:rsidR="00985FCF" w:rsidRPr="00985FCF" w:rsidRDefault="00985FCF" w:rsidP="00985FCF">
      <w:pPr>
        <w:rPr>
          <w:b/>
          <w:sz w:val="28"/>
          <w:szCs w:val="28"/>
        </w:rPr>
      </w:pPr>
      <w:r w:rsidRPr="00985FCF">
        <w:rPr>
          <w:b/>
          <w:sz w:val="28"/>
          <w:szCs w:val="28"/>
        </w:rPr>
        <w:t xml:space="preserve">Председатель Агентства </w:t>
      </w:r>
    </w:p>
    <w:p w14:paraId="09B8309B" w14:textId="77777777" w:rsidR="00985FCF" w:rsidRPr="00985FCF" w:rsidRDefault="00985FCF" w:rsidP="00985FCF">
      <w:pPr>
        <w:rPr>
          <w:b/>
          <w:sz w:val="28"/>
          <w:szCs w:val="28"/>
        </w:rPr>
      </w:pPr>
      <w:r w:rsidRPr="00985FCF">
        <w:rPr>
          <w:b/>
          <w:sz w:val="28"/>
          <w:szCs w:val="28"/>
        </w:rPr>
        <w:t xml:space="preserve">Республики Казахстан </w:t>
      </w:r>
    </w:p>
    <w:p w14:paraId="7A2D60B4" w14:textId="77777777" w:rsidR="00985FCF" w:rsidRPr="00985FCF" w:rsidRDefault="00985FCF" w:rsidP="00985FCF">
      <w:pPr>
        <w:rPr>
          <w:b/>
          <w:sz w:val="28"/>
          <w:szCs w:val="28"/>
        </w:rPr>
      </w:pPr>
      <w:r w:rsidRPr="00985FCF">
        <w:rPr>
          <w:b/>
          <w:sz w:val="28"/>
          <w:szCs w:val="28"/>
        </w:rPr>
        <w:t xml:space="preserve">по регулированию и развитию </w:t>
      </w:r>
    </w:p>
    <w:p w14:paraId="38D313F4" w14:textId="0DB3A76C" w:rsidR="00A36165" w:rsidRDefault="00985FCF" w:rsidP="00985FCF">
      <w:pPr>
        <w:rPr>
          <w:b/>
          <w:sz w:val="28"/>
          <w:szCs w:val="28"/>
        </w:rPr>
      </w:pPr>
      <w:r w:rsidRPr="00985FCF">
        <w:rPr>
          <w:b/>
          <w:sz w:val="28"/>
          <w:szCs w:val="28"/>
        </w:rPr>
        <w:t>финансового рынка</w:t>
      </w:r>
      <w:r w:rsidRPr="00985FCF">
        <w:rPr>
          <w:b/>
          <w:sz w:val="28"/>
          <w:szCs w:val="28"/>
        </w:rPr>
        <w:tab/>
        <w:t xml:space="preserve">              </w:t>
      </w:r>
      <w:r w:rsidRPr="00985FCF">
        <w:rPr>
          <w:b/>
          <w:sz w:val="28"/>
          <w:szCs w:val="28"/>
        </w:rPr>
        <w:tab/>
      </w:r>
      <w:r w:rsidRPr="00985FCF">
        <w:rPr>
          <w:b/>
          <w:sz w:val="28"/>
          <w:szCs w:val="28"/>
        </w:rPr>
        <w:tab/>
      </w:r>
      <w:r w:rsidRPr="00985FCF">
        <w:rPr>
          <w:b/>
          <w:sz w:val="28"/>
          <w:szCs w:val="28"/>
        </w:rPr>
        <w:tab/>
      </w:r>
      <w:r w:rsidRPr="00985FCF">
        <w:rPr>
          <w:b/>
          <w:sz w:val="28"/>
          <w:szCs w:val="28"/>
        </w:rPr>
        <w:tab/>
        <w:t xml:space="preserve">М. </w:t>
      </w:r>
      <w:proofErr w:type="spellStart"/>
      <w:r w:rsidRPr="00985FCF">
        <w:rPr>
          <w:b/>
          <w:sz w:val="28"/>
          <w:szCs w:val="28"/>
        </w:rPr>
        <w:t>Абылкасымова</w:t>
      </w:r>
      <w:proofErr w:type="spellEnd"/>
    </w:p>
    <w:p w14:paraId="402A973A" w14:textId="3CF8605D" w:rsidR="001B3A87" w:rsidRDefault="001B3A87" w:rsidP="00985FCF">
      <w:pPr>
        <w:rPr>
          <w:lang w:val="kk-KZ"/>
        </w:rPr>
      </w:pPr>
    </w:p>
    <w:p w14:paraId="1F95B6E4" w14:textId="4D95F9E8" w:rsidR="001B3A87" w:rsidRDefault="001B3A87" w:rsidP="00985FCF">
      <w:pPr>
        <w:rPr>
          <w:lang w:val="kk-KZ"/>
        </w:rPr>
      </w:pPr>
    </w:p>
    <w:p w14:paraId="0DA11226" w14:textId="7741FF9D" w:rsidR="001B3A87" w:rsidRDefault="001B3A87" w:rsidP="00985FCF">
      <w:pPr>
        <w:rPr>
          <w:lang w:val="kk-KZ"/>
        </w:rPr>
      </w:pPr>
    </w:p>
    <w:p w14:paraId="39F812A3" w14:textId="7CEFC091" w:rsidR="001B3A87" w:rsidRDefault="001B3A87" w:rsidP="00985FCF">
      <w:pPr>
        <w:rPr>
          <w:lang w:val="kk-KZ"/>
        </w:rPr>
      </w:pPr>
    </w:p>
    <w:p w14:paraId="14BB7436" w14:textId="76660711" w:rsidR="001B3A87" w:rsidRDefault="001B3A87" w:rsidP="00985FCF">
      <w:pPr>
        <w:rPr>
          <w:lang w:val="kk-KZ"/>
        </w:rPr>
      </w:pPr>
    </w:p>
    <w:p w14:paraId="432A1402" w14:textId="404E5BE1" w:rsidR="001B3A87" w:rsidRDefault="001B3A87" w:rsidP="00985FCF">
      <w:pPr>
        <w:rPr>
          <w:lang w:val="kk-KZ"/>
        </w:rPr>
      </w:pPr>
    </w:p>
    <w:p w14:paraId="1927A7B3" w14:textId="21593327" w:rsidR="001B3A87" w:rsidRDefault="001B3A87" w:rsidP="00985FCF">
      <w:pPr>
        <w:rPr>
          <w:lang w:val="kk-KZ"/>
        </w:rPr>
      </w:pPr>
    </w:p>
    <w:p w14:paraId="760C30B0" w14:textId="4CB4C1C1" w:rsidR="001B3A87" w:rsidRDefault="001B3A87" w:rsidP="00985FCF">
      <w:pPr>
        <w:rPr>
          <w:lang w:val="kk-KZ"/>
        </w:rPr>
      </w:pPr>
    </w:p>
    <w:p w14:paraId="4D79DFA8" w14:textId="57860200" w:rsidR="001B3A87" w:rsidRDefault="001B3A87" w:rsidP="00985FCF">
      <w:pPr>
        <w:rPr>
          <w:lang w:val="kk-KZ"/>
        </w:rPr>
      </w:pPr>
    </w:p>
    <w:p w14:paraId="4B07AF43" w14:textId="00DB8173" w:rsidR="001B3A87" w:rsidRDefault="001B3A87" w:rsidP="00985FCF">
      <w:pPr>
        <w:rPr>
          <w:lang w:val="kk-KZ"/>
        </w:rPr>
      </w:pPr>
    </w:p>
    <w:p w14:paraId="0001BFAB" w14:textId="5E22C103" w:rsidR="001B3A87" w:rsidRDefault="001B3A87" w:rsidP="00985FCF">
      <w:pPr>
        <w:rPr>
          <w:lang w:val="kk-KZ"/>
        </w:rPr>
      </w:pPr>
    </w:p>
    <w:tbl>
      <w:tblPr>
        <w:tblStyle w:val="a9"/>
        <w:tblW w:w="4252" w:type="dxa"/>
        <w:tblInd w:w="5103" w:type="dxa"/>
        <w:tblLook w:val="04A0" w:firstRow="1" w:lastRow="0" w:firstColumn="1" w:lastColumn="0" w:noHBand="0" w:noVBand="1"/>
      </w:tblPr>
      <w:tblGrid>
        <w:gridCol w:w="4252"/>
      </w:tblGrid>
      <w:tr w:rsidR="001B3A87" w:rsidRPr="00812424" w14:paraId="72EF63CA" w14:textId="77777777" w:rsidTr="001B3A8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EBAB607" w14:textId="77777777" w:rsidR="0089582E" w:rsidRDefault="0089582E" w:rsidP="00580E8E">
            <w:pPr>
              <w:tabs>
                <w:tab w:val="left" w:pos="92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00864F" w14:textId="32C084FD" w:rsidR="001B3A87" w:rsidRPr="00006B80" w:rsidRDefault="001B3A87" w:rsidP="00580E8E">
            <w:pPr>
              <w:tabs>
                <w:tab w:val="left" w:pos="92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6B80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  <w:r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  <w:p w14:paraId="5E2D729E" w14:textId="77777777" w:rsidR="001B3A87" w:rsidRDefault="001B3A87" w:rsidP="001B3A87">
            <w:pPr>
              <w:tabs>
                <w:tab w:val="left" w:pos="92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6B80">
              <w:rPr>
                <w:rFonts w:eastAsia="Calibri"/>
                <w:sz w:val="28"/>
                <w:szCs w:val="28"/>
                <w:lang w:eastAsia="en-US"/>
              </w:rPr>
              <w:t xml:space="preserve">постановлением Правления Агентства Республики Казахстан по регулированию и развитию финансового рыка </w:t>
            </w:r>
          </w:p>
          <w:p w14:paraId="10930339" w14:textId="77777777" w:rsidR="001B3A87" w:rsidRPr="00812424" w:rsidRDefault="001B3A87" w:rsidP="00580E8E">
            <w:pPr>
              <w:tabs>
                <w:tab w:val="left" w:pos="924"/>
              </w:tabs>
              <w:jc w:val="center"/>
              <w:rPr>
                <w:i/>
                <w:sz w:val="28"/>
                <w:szCs w:val="28"/>
                <w:lang w:val="kk-KZ"/>
              </w:rPr>
            </w:pPr>
            <w:r w:rsidRPr="00006B80">
              <w:rPr>
                <w:rFonts w:eastAsia="Calibri"/>
                <w:sz w:val="28"/>
                <w:szCs w:val="28"/>
                <w:lang w:eastAsia="en-US"/>
              </w:rPr>
              <w:t>от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20 апреля </w:t>
            </w:r>
            <w:r w:rsidRPr="00006B80">
              <w:rPr>
                <w:rFonts w:eastAsia="Calibri"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  <w:r w:rsidRPr="00006B80">
              <w:rPr>
                <w:rFonts w:eastAsia="Calibri"/>
                <w:sz w:val="28"/>
                <w:szCs w:val="28"/>
                <w:lang w:eastAsia="en-US"/>
              </w:rPr>
              <w:t xml:space="preserve"> года №</w:t>
            </w:r>
            <w:r>
              <w:rPr>
                <w:rFonts w:eastAsia="Calibri"/>
                <w:sz w:val="28"/>
                <w:szCs w:val="28"/>
                <w:lang w:eastAsia="en-US"/>
              </w:rPr>
              <w:t>78</w:t>
            </w:r>
          </w:p>
        </w:tc>
      </w:tr>
    </w:tbl>
    <w:p w14:paraId="64D44487" w14:textId="77777777" w:rsidR="001B3A87" w:rsidRDefault="001B3A87" w:rsidP="001B3A8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E55CA88" w14:textId="77777777" w:rsidR="001B3A87" w:rsidRPr="00812424" w:rsidRDefault="001B3A87" w:rsidP="001B3A8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7C4794ED" w14:textId="77777777" w:rsidR="001B3A87" w:rsidRDefault="001B3A87" w:rsidP="001B3A8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112E58">
        <w:rPr>
          <w:b/>
          <w:bCs/>
          <w:sz w:val="28"/>
          <w:szCs w:val="28"/>
        </w:rPr>
        <w:t xml:space="preserve">Правила </w:t>
      </w:r>
      <w:r w:rsidRPr="0044553D">
        <w:rPr>
          <w:b/>
          <w:bCs/>
          <w:sz w:val="28"/>
          <w:szCs w:val="28"/>
        </w:rPr>
        <w:t>регистрации сделок с цифровыми финансовыми активами в системе учета держателей цифровых финансовых активов и отражения данных сделок в системе реестров держателей ценных бумаг и цифровых финансовых активов центрального депозитария, особенност</w:t>
      </w:r>
      <w:r>
        <w:rPr>
          <w:b/>
          <w:bCs/>
          <w:sz w:val="28"/>
          <w:szCs w:val="28"/>
        </w:rPr>
        <w:t>и</w:t>
      </w:r>
      <w:r w:rsidRPr="0044553D">
        <w:rPr>
          <w:b/>
          <w:bCs/>
          <w:sz w:val="28"/>
          <w:szCs w:val="28"/>
        </w:rPr>
        <w:t xml:space="preserve"> учета прав по цифровым финансовым активам,  условия и правила подтверждения прав по цифровым финансовым</w:t>
      </w:r>
      <w:r w:rsidRPr="00112E58">
        <w:rPr>
          <w:b/>
          <w:bCs/>
          <w:sz w:val="28"/>
          <w:szCs w:val="28"/>
        </w:rPr>
        <w:t xml:space="preserve"> активам, а также </w:t>
      </w:r>
      <w:r>
        <w:rPr>
          <w:b/>
          <w:bCs/>
          <w:sz w:val="28"/>
          <w:szCs w:val="28"/>
        </w:rPr>
        <w:t xml:space="preserve">правила и особенности </w:t>
      </w:r>
      <w:r w:rsidRPr="00112E58">
        <w:rPr>
          <w:b/>
          <w:bCs/>
          <w:sz w:val="28"/>
          <w:szCs w:val="28"/>
        </w:rPr>
        <w:t>регистрации залога прав по цифровым финансовым активам</w:t>
      </w:r>
    </w:p>
    <w:p w14:paraId="612939E9" w14:textId="77777777" w:rsidR="001B3A87" w:rsidRPr="00812424" w:rsidRDefault="001B3A87" w:rsidP="001B3A87">
      <w:pPr>
        <w:tabs>
          <w:tab w:val="left" w:pos="46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59F9C8E" w14:textId="77777777" w:rsidR="001B3A87" w:rsidRDefault="001B3A87" w:rsidP="001B3A87">
      <w:pPr>
        <w:ind w:firstLine="709"/>
        <w:jc w:val="both"/>
        <w:rPr>
          <w:sz w:val="28"/>
          <w:szCs w:val="28"/>
        </w:rPr>
      </w:pPr>
    </w:p>
    <w:p w14:paraId="57459F31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  <w:r w:rsidRPr="00D238BD">
        <w:rPr>
          <w:b/>
          <w:sz w:val="28"/>
          <w:szCs w:val="28"/>
        </w:rPr>
        <w:t>Глава 1. Общие положения</w:t>
      </w:r>
    </w:p>
    <w:p w14:paraId="24F91011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</w:p>
    <w:p w14:paraId="01EA19EC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 xml:space="preserve">Настоящие Правила регистрации сделок с цифровыми финансовыми </w:t>
      </w:r>
      <w:r w:rsidRPr="00034C68">
        <w:rPr>
          <w:sz w:val="28"/>
          <w:szCs w:val="28"/>
        </w:rPr>
        <w:t xml:space="preserve">активами в системе учета держателей цифровых финансовых активов и отражений данных сделок в системе реестров держателей ценных бумаг и цифровых финансовых активов центрального депозитария, особенности учета прав по цифровым финансовым активам, условия и </w:t>
      </w:r>
      <w:r w:rsidRPr="00F31E74">
        <w:rPr>
          <w:sz w:val="28"/>
          <w:szCs w:val="28"/>
        </w:rPr>
        <w:t>правила</w:t>
      </w:r>
      <w:r w:rsidRPr="00034C68">
        <w:rPr>
          <w:sz w:val="28"/>
          <w:szCs w:val="28"/>
        </w:rPr>
        <w:t xml:space="preserve"> подтверждения прав по цифровым финансовым активам, а также </w:t>
      </w:r>
      <w:r w:rsidRPr="00F31E74">
        <w:rPr>
          <w:sz w:val="28"/>
          <w:szCs w:val="28"/>
        </w:rPr>
        <w:t>правила</w:t>
      </w:r>
      <w:r w:rsidRPr="00034C68">
        <w:rPr>
          <w:sz w:val="28"/>
          <w:szCs w:val="28"/>
        </w:rPr>
        <w:t xml:space="preserve"> и особенности регистрации залога прав по цифровым финансовым активам</w:t>
      </w:r>
      <w:r w:rsidRPr="00D238BD">
        <w:rPr>
          <w:sz w:val="28"/>
          <w:szCs w:val="28"/>
        </w:rPr>
        <w:t xml:space="preserve"> (далее – Правила) разработаны в соответствии с пунктом 3 статьи 40-2 Закона Республики Казахстан «О рынке ценных бумаг» и </w:t>
      </w:r>
      <w:r>
        <w:rPr>
          <w:sz w:val="28"/>
          <w:szCs w:val="28"/>
        </w:rPr>
        <w:t>определяют</w:t>
      </w:r>
      <w:r w:rsidRPr="00D238BD">
        <w:rPr>
          <w:sz w:val="28"/>
          <w:szCs w:val="28"/>
        </w:rPr>
        <w:t xml:space="preserve"> порядок регистрации сделок с цифровыми финансовыми активами в системе учета держателей цифровых финансовых активов и их отражения в системе учета центрального депозитария, особенности учета прав по цифровым финансовым активам, условия и порядок подтверждения прав по цифровым финансовым активам, а также порядок и особенности регистрации залога прав по цифровым финансовым активам.</w:t>
      </w:r>
    </w:p>
    <w:p w14:paraId="0CF119A0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В Правилах используются понятия, предусмотренные Законами Республики Казахстан «О цифровых активах в Республике Казахстан» и «О рынке ценных бумаг».</w:t>
      </w:r>
    </w:p>
    <w:p w14:paraId="1870CD05" w14:textId="77777777" w:rsidR="001B3A87" w:rsidRDefault="001B3A87" w:rsidP="001B3A87">
      <w:pPr>
        <w:ind w:firstLine="709"/>
        <w:jc w:val="both"/>
        <w:rPr>
          <w:sz w:val="28"/>
          <w:szCs w:val="28"/>
        </w:rPr>
      </w:pPr>
    </w:p>
    <w:p w14:paraId="3A7604A3" w14:textId="77777777" w:rsidR="001B3A87" w:rsidRPr="00D238BD" w:rsidRDefault="001B3A87" w:rsidP="001B3A87">
      <w:pPr>
        <w:ind w:firstLine="709"/>
        <w:jc w:val="both"/>
        <w:rPr>
          <w:sz w:val="28"/>
          <w:szCs w:val="28"/>
        </w:rPr>
      </w:pPr>
    </w:p>
    <w:p w14:paraId="5C9CA4E9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  <w:r w:rsidRPr="00D238BD">
        <w:rPr>
          <w:b/>
          <w:sz w:val="28"/>
          <w:szCs w:val="28"/>
        </w:rPr>
        <w:t>Глава 2.</w:t>
      </w:r>
      <w:r w:rsidRPr="00CF73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р</w:t>
      </w:r>
      <w:r w:rsidRPr="00D238BD">
        <w:rPr>
          <w:b/>
          <w:sz w:val="28"/>
          <w:szCs w:val="28"/>
        </w:rPr>
        <w:t>егистраци</w:t>
      </w:r>
      <w:r>
        <w:rPr>
          <w:b/>
          <w:sz w:val="28"/>
          <w:szCs w:val="28"/>
        </w:rPr>
        <w:t>и</w:t>
      </w:r>
      <w:r w:rsidRPr="00D238BD">
        <w:rPr>
          <w:b/>
          <w:sz w:val="28"/>
          <w:szCs w:val="28"/>
        </w:rPr>
        <w:t xml:space="preserve"> сделок с цифровыми финансовыми активами в системе учета держателей цифровых финансовых активов</w:t>
      </w:r>
    </w:p>
    <w:p w14:paraId="006F6FF1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</w:p>
    <w:p w14:paraId="4E26163D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Регистрация сделок с цифровыми финансовыми активами осуществляется в системе учета держателей цифровых финансовых активов (далее – система учета) оператора платформы цифровых финансовых активов (далее – оператор системы учета)</w:t>
      </w:r>
      <w:r w:rsidRPr="00D238BD">
        <w:t xml:space="preserve"> </w:t>
      </w:r>
      <w:r w:rsidRPr="00D238BD">
        <w:rPr>
          <w:sz w:val="28"/>
          <w:szCs w:val="28"/>
        </w:rPr>
        <w:t>в отношении цифровых финансовых активов, выпущенных на такой цифровой платформе.</w:t>
      </w:r>
    </w:p>
    <w:p w14:paraId="26300A04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 xml:space="preserve">Оператор системы учета оказывает услуги </w:t>
      </w:r>
      <w:r>
        <w:rPr>
          <w:sz w:val="28"/>
          <w:szCs w:val="28"/>
        </w:rPr>
        <w:t>по р</w:t>
      </w:r>
      <w:r w:rsidRPr="0086550D">
        <w:rPr>
          <w:sz w:val="28"/>
          <w:szCs w:val="28"/>
        </w:rPr>
        <w:t>егистраци</w:t>
      </w:r>
      <w:r>
        <w:rPr>
          <w:sz w:val="28"/>
          <w:szCs w:val="28"/>
        </w:rPr>
        <w:t>и</w:t>
      </w:r>
      <w:r w:rsidRPr="0086550D">
        <w:rPr>
          <w:sz w:val="28"/>
          <w:szCs w:val="28"/>
        </w:rPr>
        <w:t xml:space="preserve"> сделок с цифровыми финансовыми активами </w:t>
      </w:r>
      <w:r w:rsidRPr="00D238BD">
        <w:rPr>
          <w:sz w:val="28"/>
          <w:szCs w:val="28"/>
        </w:rPr>
        <w:t>идентифицированным держателям цифровых финансовых активов.</w:t>
      </w:r>
    </w:p>
    <w:p w14:paraId="1BFCF0F4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Оператор системы учета обеспечи</w:t>
      </w:r>
      <w:r>
        <w:rPr>
          <w:sz w:val="28"/>
          <w:szCs w:val="28"/>
        </w:rPr>
        <w:t>вает</w:t>
      </w:r>
      <w:r w:rsidRPr="00D238BD">
        <w:rPr>
          <w:sz w:val="28"/>
          <w:szCs w:val="28"/>
        </w:rPr>
        <w:t xml:space="preserve"> раздельн</w:t>
      </w:r>
      <w:r>
        <w:rPr>
          <w:sz w:val="28"/>
          <w:szCs w:val="28"/>
        </w:rPr>
        <w:t>ый</w:t>
      </w:r>
      <w:r w:rsidRPr="00D238BD">
        <w:rPr>
          <w:sz w:val="28"/>
          <w:szCs w:val="28"/>
        </w:rPr>
        <w:t xml:space="preserve"> учет собственных цифровых финансовых активов и цифровых финансовых активов, принадлежащих его клиентам. </w:t>
      </w:r>
    </w:p>
    <w:p w14:paraId="51B48EA4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Регистрация сделок с</w:t>
      </w:r>
      <w:r w:rsidRPr="00D238BD">
        <w:t xml:space="preserve"> </w:t>
      </w:r>
      <w:r w:rsidRPr="00D238BD">
        <w:rPr>
          <w:sz w:val="28"/>
          <w:szCs w:val="28"/>
        </w:rPr>
        <w:t xml:space="preserve">цифровыми финансовыми активами в системе учета осуществляется в соответствии с внутренними правилами оператора системы учета посредством фиксации совершенных цифровых операций по кошелькам цифровых активов их держателей в его </w:t>
      </w:r>
      <w:r>
        <w:rPr>
          <w:sz w:val="28"/>
          <w:szCs w:val="28"/>
        </w:rPr>
        <w:t>цифровой</w:t>
      </w:r>
      <w:r w:rsidRPr="00D238BD">
        <w:rPr>
          <w:sz w:val="28"/>
          <w:szCs w:val="28"/>
        </w:rPr>
        <w:t xml:space="preserve"> системе. </w:t>
      </w:r>
    </w:p>
    <w:p w14:paraId="16D106CB" w14:textId="77777777" w:rsidR="001B3A87" w:rsidRPr="003A02F0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 xml:space="preserve">Основанием для проведения и регистрации сделок с цифровыми финансовыми активами являются распоряжения участников сделки, поданные в </w:t>
      </w:r>
      <w:r>
        <w:rPr>
          <w:sz w:val="28"/>
          <w:szCs w:val="28"/>
        </w:rPr>
        <w:t>электронной форме</w:t>
      </w:r>
      <w:r w:rsidRPr="00D23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установленном внутренними правилами оператора системы учета, </w:t>
      </w:r>
      <w:r w:rsidRPr="00D238BD">
        <w:rPr>
          <w:sz w:val="28"/>
          <w:szCs w:val="28"/>
        </w:rPr>
        <w:t>с использованием средств электронной цифровой подписи</w:t>
      </w:r>
      <w:r>
        <w:rPr>
          <w:sz w:val="28"/>
          <w:szCs w:val="28"/>
        </w:rPr>
        <w:t>,</w:t>
      </w:r>
      <w:r w:rsidRPr="00D238BD">
        <w:rPr>
          <w:sz w:val="28"/>
          <w:szCs w:val="28"/>
        </w:rPr>
        <w:t xml:space="preserve"> </w:t>
      </w:r>
      <w:r>
        <w:rPr>
          <w:sz w:val="28"/>
          <w:szCs w:val="28"/>
        </w:rPr>
        <w:t>и (или)</w:t>
      </w:r>
      <w:r w:rsidRPr="00D23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цифровой </w:t>
      </w:r>
      <w:r w:rsidRPr="00D238BD">
        <w:rPr>
          <w:sz w:val="28"/>
          <w:szCs w:val="28"/>
        </w:rPr>
        <w:t>аутентификации</w:t>
      </w:r>
      <w:r>
        <w:rPr>
          <w:sz w:val="28"/>
          <w:szCs w:val="28"/>
        </w:rPr>
        <w:t xml:space="preserve">, и (или) биометрической </w:t>
      </w:r>
      <w:r w:rsidRPr="00995534">
        <w:rPr>
          <w:sz w:val="28"/>
          <w:szCs w:val="28"/>
        </w:rPr>
        <w:t>аутентификации</w:t>
      </w:r>
      <w:r w:rsidRPr="00D238BD">
        <w:rPr>
          <w:sz w:val="28"/>
          <w:szCs w:val="28"/>
        </w:rPr>
        <w:t xml:space="preserve">, предусмотренных </w:t>
      </w:r>
      <w:r>
        <w:rPr>
          <w:sz w:val="28"/>
          <w:szCs w:val="28"/>
        </w:rPr>
        <w:t>главами 9 и 10 Цифрового кодекса Республики Казахстан</w:t>
      </w:r>
      <w:r w:rsidRPr="00D238BD">
        <w:rPr>
          <w:sz w:val="28"/>
          <w:szCs w:val="28"/>
        </w:rPr>
        <w:t>.</w:t>
      </w:r>
    </w:p>
    <w:p w14:paraId="6BFE4BB9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Распоряжения о регистрации сделки с цифровыми финансовыми активами, формы которых определяются внутренними правилами оператора системы учета, содержат следующие сведения:</w:t>
      </w:r>
    </w:p>
    <w:p w14:paraId="15ABD7F8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идентификационные данные сторон сделки;</w:t>
      </w:r>
    </w:p>
    <w:p w14:paraId="7C88FDF6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идентификационные данные кошельков сторон сделки;</w:t>
      </w:r>
    </w:p>
    <w:p w14:paraId="2E83C167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вид и регистрационный номер</w:t>
      </w:r>
      <w:r w:rsidRPr="00D238BD">
        <w:t xml:space="preserve"> </w:t>
      </w:r>
      <w:r w:rsidRPr="00D238BD">
        <w:rPr>
          <w:sz w:val="28"/>
          <w:szCs w:val="28"/>
        </w:rPr>
        <w:t>цифрового финансового актива;</w:t>
      </w:r>
    </w:p>
    <w:p w14:paraId="0F9F49CA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количество и (или) объем в стоимостном выражении цифровых финансовых активов;</w:t>
      </w:r>
    </w:p>
    <w:p w14:paraId="6CDE74CA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5)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дату и время подачи распоряжения;</w:t>
      </w:r>
    </w:p>
    <w:p w14:paraId="2D33623E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6)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основание совершения сделки;</w:t>
      </w:r>
    </w:p>
    <w:p w14:paraId="274CBDEA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7)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дополнительные сведения, предусмотренные внутренними правилами оператора системы учета.</w:t>
      </w:r>
    </w:p>
    <w:p w14:paraId="461E883C" w14:textId="77777777" w:rsidR="001B3A87" w:rsidRPr="00D238BD" w:rsidRDefault="001B3A87" w:rsidP="001B3A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 xml:space="preserve">Оператор системы учета проверяет полноту и достоверность представленных сведений, а также наличие у сторон сделки прав на распоряжение соответствующими </w:t>
      </w:r>
      <w:bookmarkStart w:id="3" w:name="_Hlk220347156"/>
      <w:r w:rsidRPr="00D238BD">
        <w:rPr>
          <w:sz w:val="28"/>
          <w:szCs w:val="28"/>
        </w:rPr>
        <w:t xml:space="preserve">цифровыми финансовыми активами </w:t>
      </w:r>
      <w:bookmarkEnd w:id="3"/>
      <w:r w:rsidRPr="00D238BD">
        <w:rPr>
          <w:sz w:val="28"/>
          <w:szCs w:val="28"/>
        </w:rPr>
        <w:t>и осуществляет регистрацию сделок с цифровыми финансовыми активами в порядке, предусмотренном внутренними правилами оператора системы учета.</w:t>
      </w:r>
    </w:p>
    <w:p w14:paraId="1C5D318D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D238BD">
        <w:rPr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В</w:t>
      </w:r>
      <w:proofErr w:type="gramEnd"/>
      <w:r w:rsidRPr="00D238BD">
        <w:rPr>
          <w:sz w:val="28"/>
          <w:szCs w:val="28"/>
        </w:rPr>
        <w:t xml:space="preserve"> случае выявления несоответствия представленных сведений требованиям Правил и внутренним правилам оператора системы учета, оператор системы учета отказывает в регистрации сделки с указанием причин отказа.</w:t>
      </w:r>
    </w:p>
    <w:p w14:paraId="3E42BA33" w14:textId="77777777" w:rsidR="001B3A87" w:rsidRDefault="001B3A87" w:rsidP="001B3A87">
      <w:pPr>
        <w:ind w:firstLine="709"/>
        <w:jc w:val="both"/>
        <w:rPr>
          <w:sz w:val="28"/>
          <w:szCs w:val="28"/>
        </w:rPr>
      </w:pPr>
    </w:p>
    <w:p w14:paraId="20EE1769" w14:textId="77777777" w:rsidR="001B3A87" w:rsidRPr="00D238BD" w:rsidRDefault="001B3A87" w:rsidP="001B3A87">
      <w:pPr>
        <w:ind w:firstLine="709"/>
        <w:jc w:val="both"/>
        <w:rPr>
          <w:sz w:val="28"/>
          <w:szCs w:val="28"/>
        </w:rPr>
      </w:pPr>
    </w:p>
    <w:p w14:paraId="6904EBA9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  <w:bookmarkStart w:id="4" w:name="_Hlk220338080"/>
      <w:r w:rsidRPr="00D238BD">
        <w:rPr>
          <w:b/>
          <w:sz w:val="28"/>
          <w:szCs w:val="28"/>
        </w:rPr>
        <w:t>Глава 3. Отражение сделок с цифровыми финансовыми активами</w:t>
      </w:r>
    </w:p>
    <w:p w14:paraId="7CD1AE66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  <w:r w:rsidRPr="00D238BD">
        <w:rPr>
          <w:b/>
          <w:sz w:val="28"/>
          <w:szCs w:val="28"/>
        </w:rPr>
        <w:t>в системе реестров держателей ценных бумаг и цифровых финансовых активов центрального депозитария</w:t>
      </w:r>
    </w:p>
    <w:p w14:paraId="131C7080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</w:p>
    <w:p w14:paraId="45149247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Сведения о зарегистрированных сделках с цифровыми финансовыми активами подлежат отражению в системе реестров держателей ценных бумаг и цифровых финансовых активов центрального депозитария (далее – система реестров)</w:t>
      </w:r>
      <w:r w:rsidRPr="00D238BD">
        <w:rPr>
          <w:sz w:val="28"/>
          <w:szCs w:val="28"/>
          <w:lang w:val="kk-KZ"/>
        </w:rPr>
        <w:t xml:space="preserve"> в </w:t>
      </w:r>
      <w:proofErr w:type="spellStart"/>
      <w:r w:rsidRPr="00D238BD">
        <w:rPr>
          <w:sz w:val="28"/>
          <w:szCs w:val="28"/>
          <w:lang w:val="kk-KZ"/>
        </w:rPr>
        <w:t>соответствии</w:t>
      </w:r>
      <w:proofErr w:type="spellEnd"/>
      <w:r w:rsidRPr="00D238BD">
        <w:rPr>
          <w:sz w:val="28"/>
          <w:szCs w:val="28"/>
          <w:lang w:val="kk-KZ"/>
        </w:rPr>
        <w:t xml:space="preserve"> со</w:t>
      </w:r>
      <w:r w:rsidRPr="00D238BD">
        <w:rPr>
          <w:sz w:val="28"/>
          <w:szCs w:val="28"/>
        </w:rPr>
        <w:t xml:space="preserve"> сводом правил центрального депозитария.</w:t>
      </w:r>
    </w:p>
    <w:p w14:paraId="413C74FA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12.</w:t>
      </w:r>
      <w:r w:rsidRPr="00D238BD">
        <w:rPr>
          <w:sz w:val="28"/>
          <w:szCs w:val="28"/>
        </w:rPr>
        <w:tab/>
        <w:t>Отражение сделок с цифровыми финансовыми активами осуществляется центральным депозитарием исключительно на основании сведений, полученных от оператора системы учета.</w:t>
      </w:r>
    </w:p>
    <w:p w14:paraId="476063BA" w14:textId="77777777" w:rsidR="001B3A87" w:rsidRPr="004255AA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13.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 xml:space="preserve">Передача сведений о зарегистрированных сделках с цифровыми финансовыми активами осуществляется оператором системы учета в </w:t>
      </w:r>
      <w:r>
        <w:rPr>
          <w:sz w:val="28"/>
          <w:szCs w:val="28"/>
        </w:rPr>
        <w:t>цифровой форме</w:t>
      </w:r>
      <w:r w:rsidRPr="00D238BD">
        <w:rPr>
          <w:sz w:val="28"/>
          <w:szCs w:val="28"/>
        </w:rPr>
        <w:t xml:space="preserve"> в порядке и сроки, установленные сводом правил центрального депозитария</w:t>
      </w:r>
      <w:r>
        <w:rPr>
          <w:sz w:val="28"/>
          <w:szCs w:val="28"/>
        </w:rPr>
        <w:t xml:space="preserve">, но не реже </w:t>
      </w:r>
      <w:r w:rsidRPr="004255AA">
        <w:rPr>
          <w:sz w:val="28"/>
          <w:szCs w:val="28"/>
        </w:rPr>
        <w:t>1 (одного) раза в день по состоянию на 00:00 часов времени города Астаны.</w:t>
      </w:r>
    </w:p>
    <w:p w14:paraId="57DEA64B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55AA">
        <w:rPr>
          <w:sz w:val="28"/>
          <w:szCs w:val="28"/>
        </w:rPr>
        <w:t xml:space="preserve">Способ передачи сведений и порядок взаимодействия оператора </w:t>
      </w:r>
      <w:r>
        <w:rPr>
          <w:sz w:val="28"/>
          <w:szCs w:val="28"/>
        </w:rPr>
        <w:t xml:space="preserve">системы учета </w:t>
      </w:r>
      <w:r w:rsidRPr="004255AA">
        <w:rPr>
          <w:sz w:val="28"/>
          <w:szCs w:val="28"/>
        </w:rPr>
        <w:t>с центральным депозитарием определяется Правилами</w:t>
      </w:r>
      <w:r>
        <w:rPr>
          <w:sz w:val="28"/>
          <w:szCs w:val="28"/>
        </w:rPr>
        <w:t xml:space="preserve"> и</w:t>
      </w:r>
      <w:r w:rsidRPr="004255AA">
        <w:rPr>
          <w:sz w:val="28"/>
          <w:szCs w:val="28"/>
        </w:rPr>
        <w:t xml:space="preserve"> сводом правил центрального депозитария</w:t>
      </w:r>
      <w:r w:rsidRPr="00D238BD">
        <w:rPr>
          <w:sz w:val="28"/>
          <w:szCs w:val="28"/>
        </w:rPr>
        <w:t>.</w:t>
      </w:r>
    </w:p>
    <w:p w14:paraId="139E6F47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14.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 xml:space="preserve">Если оператором системы учета является центральный депозитарий, регистрация сделок с цифровыми финансовыми активами осуществляется в соответствии с Правилами, за исключением пунктов 12 и 13 Правил, а также внутренними правилами центрального депозитария. </w:t>
      </w:r>
    </w:p>
    <w:p w14:paraId="401FBD13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15.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Центральный депозитарий осуществляет использование полученных от операторов системы учета сведений для формирования и ведения реестров держателей цифровых финансовых активов.</w:t>
      </w:r>
    </w:p>
    <w:p w14:paraId="1CA56A48" w14:textId="77777777" w:rsidR="001B3A87" w:rsidRDefault="001B3A87" w:rsidP="001B3A87">
      <w:pPr>
        <w:ind w:firstLine="709"/>
        <w:jc w:val="both"/>
        <w:rPr>
          <w:sz w:val="28"/>
          <w:szCs w:val="28"/>
        </w:rPr>
      </w:pPr>
    </w:p>
    <w:p w14:paraId="10EB009C" w14:textId="77777777" w:rsidR="001B3A87" w:rsidRPr="00D238BD" w:rsidRDefault="001B3A87" w:rsidP="001B3A87">
      <w:pPr>
        <w:ind w:firstLine="709"/>
        <w:jc w:val="both"/>
        <w:rPr>
          <w:sz w:val="28"/>
          <w:szCs w:val="28"/>
        </w:rPr>
      </w:pPr>
    </w:p>
    <w:p w14:paraId="228319D8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  <w:r w:rsidRPr="00D238BD">
        <w:rPr>
          <w:b/>
          <w:sz w:val="28"/>
          <w:szCs w:val="28"/>
        </w:rPr>
        <w:t xml:space="preserve">Глава 4. </w:t>
      </w:r>
      <w:r>
        <w:rPr>
          <w:b/>
          <w:sz w:val="28"/>
          <w:szCs w:val="28"/>
        </w:rPr>
        <w:t>Особенности у</w:t>
      </w:r>
      <w:r w:rsidRPr="00D238BD">
        <w:rPr>
          <w:b/>
          <w:sz w:val="28"/>
          <w:szCs w:val="28"/>
        </w:rPr>
        <w:t>чет</w:t>
      </w:r>
      <w:r>
        <w:rPr>
          <w:b/>
          <w:sz w:val="28"/>
          <w:szCs w:val="28"/>
        </w:rPr>
        <w:t xml:space="preserve">а прав по цифровым финансовым активам, условия и порядок </w:t>
      </w:r>
      <w:r w:rsidRPr="00D238BD">
        <w:rPr>
          <w:b/>
          <w:sz w:val="28"/>
          <w:szCs w:val="28"/>
        </w:rPr>
        <w:t>подтверждени</w:t>
      </w:r>
      <w:r>
        <w:rPr>
          <w:b/>
          <w:sz w:val="28"/>
          <w:szCs w:val="28"/>
        </w:rPr>
        <w:t>я</w:t>
      </w:r>
      <w:r w:rsidRPr="00D238BD">
        <w:rPr>
          <w:b/>
          <w:sz w:val="28"/>
          <w:szCs w:val="28"/>
        </w:rPr>
        <w:t xml:space="preserve"> прав по цифровым финансовым активам</w:t>
      </w:r>
    </w:p>
    <w:p w14:paraId="1A833DA6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</w:p>
    <w:p w14:paraId="37E0DC67" w14:textId="77777777" w:rsidR="001B3A87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16.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 xml:space="preserve">Учет прав по цифровым финансовым активам осуществляется </w:t>
      </w:r>
      <w:r>
        <w:rPr>
          <w:sz w:val="28"/>
          <w:szCs w:val="28"/>
        </w:rPr>
        <w:t xml:space="preserve">оператором системы учета </w:t>
      </w:r>
      <w:r w:rsidRPr="00D238BD">
        <w:rPr>
          <w:sz w:val="28"/>
          <w:szCs w:val="28"/>
        </w:rPr>
        <w:t>на основании данных системы учета, обеспечивающей идентификацию владельцев цифровых финансовых активов, неизменность записей и сохранность данных о праве собственности на цифровые финансовые активы.</w:t>
      </w:r>
    </w:p>
    <w:p w14:paraId="48741FC1" w14:textId="77777777" w:rsidR="001B3A87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91C0C">
        <w:rPr>
          <w:sz w:val="28"/>
          <w:szCs w:val="28"/>
        </w:rPr>
        <w:t>Учет прав по цифровым финансовым активам осуществляется по каждому держателю раздельно с отражением вида, количества и регистрационн</w:t>
      </w:r>
      <w:r>
        <w:rPr>
          <w:sz w:val="28"/>
          <w:szCs w:val="28"/>
        </w:rPr>
        <w:t>ого</w:t>
      </w:r>
      <w:r w:rsidRPr="00691C0C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</w:t>
      </w:r>
      <w:r w:rsidRPr="00691C0C">
        <w:rPr>
          <w:sz w:val="28"/>
          <w:szCs w:val="28"/>
        </w:rPr>
        <w:t xml:space="preserve"> цифрового финансового актива</w:t>
      </w:r>
      <w:r>
        <w:rPr>
          <w:sz w:val="28"/>
          <w:szCs w:val="28"/>
        </w:rPr>
        <w:t xml:space="preserve">, за исключением случая </w:t>
      </w:r>
      <w:r w:rsidRPr="00F31323">
        <w:rPr>
          <w:sz w:val="28"/>
          <w:szCs w:val="28"/>
        </w:rPr>
        <w:t>принадлежности цифровых финансовых активов на праве общей собственности</w:t>
      </w:r>
      <w:r w:rsidRPr="00691C0C">
        <w:rPr>
          <w:sz w:val="28"/>
          <w:szCs w:val="28"/>
        </w:rPr>
        <w:t>.</w:t>
      </w:r>
    </w:p>
    <w:p w14:paraId="29F2FBC4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D1616">
        <w:rPr>
          <w:sz w:val="28"/>
          <w:szCs w:val="28"/>
        </w:rPr>
        <w:lastRenderedPageBreak/>
        <w:t>В случае принадлежности цифровых финансовых активов на праве общей собственности учет прав осуществляется с указанием всех сособственников</w:t>
      </w:r>
      <w:r>
        <w:rPr>
          <w:sz w:val="28"/>
          <w:szCs w:val="28"/>
        </w:rPr>
        <w:t xml:space="preserve"> и </w:t>
      </w:r>
      <w:r w:rsidRPr="005D1616">
        <w:rPr>
          <w:sz w:val="28"/>
          <w:szCs w:val="28"/>
        </w:rPr>
        <w:t>доли каждого сособственника, если иное не предусмотрено соглашением между ними.</w:t>
      </w:r>
    </w:p>
    <w:p w14:paraId="69B16112" w14:textId="77777777" w:rsidR="001B3A87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17.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Переход прав по цифровым финансовым активам считается состоявшимся с момента внесения записи в систему учета.</w:t>
      </w:r>
    </w:p>
    <w:p w14:paraId="54E5EBB2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53177">
        <w:rPr>
          <w:sz w:val="28"/>
          <w:szCs w:val="28"/>
        </w:rPr>
        <w:t>Система учета обеспечивает хронологическую последовательность внесения записей и невозможность их удаления без сохранения соответствующих сведений в архиве системы учета.</w:t>
      </w:r>
    </w:p>
    <w:p w14:paraId="138FE4AF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18.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Оператор системы учета обеспечивает доступ уполномоченных государственных органов к данным учета прав по цифровым финансовым активам в пределах их компетенции.</w:t>
      </w:r>
    </w:p>
    <w:p w14:paraId="1244B8F6" w14:textId="77777777" w:rsidR="001B3A87" w:rsidRPr="00D238BD" w:rsidRDefault="001B3A87" w:rsidP="001B3A8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19.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Подтверждение прав по цифровым финансовым активам осуществляется путем представления сведений в отношении держателя цифрового финансового актива из системы учета и (или) системы реестров. При этом приоритет имеют сведения, содержащиеся в системе реестров.</w:t>
      </w:r>
    </w:p>
    <w:p w14:paraId="71786F5C" w14:textId="77777777" w:rsidR="001B3A87" w:rsidRPr="00D238BD" w:rsidRDefault="001B3A87" w:rsidP="001B3A8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В случае выявления расхождений между сведениями системы учета и системы реестров, оператор системы учета и центральный депозитарий незамедлительно пров</w:t>
      </w:r>
      <w:r>
        <w:rPr>
          <w:sz w:val="28"/>
          <w:szCs w:val="28"/>
        </w:rPr>
        <w:t>одят</w:t>
      </w:r>
      <w:r w:rsidRPr="00D238BD">
        <w:rPr>
          <w:sz w:val="28"/>
          <w:szCs w:val="28"/>
        </w:rPr>
        <w:t xml:space="preserve"> сверку данных и устран</w:t>
      </w:r>
      <w:r>
        <w:rPr>
          <w:sz w:val="28"/>
          <w:szCs w:val="28"/>
        </w:rPr>
        <w:t>яют</w:t>
      </w:r>
      <w:r w:rsidRPr="00D238BD">
        <w:rPr>
          <w:sz w:val="28"/>
          <w:szCs w:val="28"/>
        </w:rPr>
        <w:t xml:space="preserve"> выявленные расхождения в срок не позднее одного рабочего дня, следующего за днем выявления расхождения.</w:t>
      </w:r>
    </w:p>
    <w:p w14:paraId="34550CE4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20.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 xml:space="preserve">Подтверждением прав на цифровые финансовые активы является: </w:t>
      </w:r>
    </w:p>
    <w:p w14:paraId="3DDC5308" w14:textId="77777777" w:rsidR="001B3A87" w:rsidRPr="00D238BD" w:rsidRDefault="001B3A87" w:rsidP="001B3A8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1)</w:t>
      </w:r>
      <w:r w:rsidRPr="00D238BD">
        <w:rPr>
          <w:sz w:val="28"/>
          <w:szCs w:val="28"/>
        </w:rPr>
        <w:tab/>
        <w:t>выписка из системы учета, предоставляемая оператором системы учета в порядке, установленном его внутренними правилами;</w:t>
      </w:r>
    </w:p>
    <w:p w14:paraId="486A2954" w14:textId="77777777" w:rsidR="001B3A87" w:rsidRPr="00D238BD" w:rsidRDefault="001B3A87" w:rsidP="001B3A8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2)</w:t>
      </w:r>
      <w:r w:rsidRPr="00D238BD">
        <w:rPr>
          <w:sz w:val="28"/>
          <w:szCs w:val="28"/>
        </w:rPr>
        <w:tab/>
        <w:t xml:space="preserve">выписка из системы реестров, предоставляемая центральным депозитарием в порядке, установленном сводом правил центрального депозитария. </w:t>
      </w:r>
    </w:p>
    <w:p w14:paraId="2BC06A09" w14:textId="77777777" w:rsidR="001B3A87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21.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 xml:space="preserve">Выписка формируется в </w:t>
      </w:r>
      <w:r>
        <w:rPr>
          <w:sz w:val="28"/>
          <w:szCs w:val="28"/>
        </w:rPr>
        <w:t>электронной форме,</w:t>
      </w:r>
      <w:r w:rsidRPr="00D238BD">
        <w:rPr>
          <w:sz w:val="28"/>
          <w:szCs w:val="28"/>
        </w:rPr>
        <w:t xml:space="preserve"> подписывается электронной цифровой подписью уполномоченного лица оператора системы учета или центрального депозитария</w:t>
      </w:r>
      <w:r>
        <w:rPr>
          <w:sz w:val="28"/>
          <w:szCs w:val="28"/>
        </w:rPr>
        <w:t xml:space="preserve"> и </w:t>
      </w:r>
      <w:r w:rsidRPr="00F65310">
        <w:rPr>
          <w:sz w:val="28"/>
          <w:szCs w:val="28"/>
        </w:rPr>
        <w:t xml:space="preserve">предоставляется в срок, не превышающий одного рабочего дня </w:t>
      </w:r>
      <w:r>
        <w:rPr>
          <w:sz w:val="28"/>
          <w:szCs w:val="28"/>
        </w:rPr>
        <w:t>после</w:t>
      </w:r>
      <w:r w:rsidRPr="00F65310">
        <w:rPr>
          <w:sz w:val="28"/>
          <w:szCs w:val="28"/>
        </w:rPr>
        <w:t xml:space="preserve"> дня поступления запроса</w:t>
      </w:r>
      <w:r>
        <w:rPr>
          <w:sz w:val="28"/>
          <w:szCs w:val="28"/>
        </w:rPr>
        <w:t xml:space="preserve"> держателя цифрового финансового актива.</w:t>
      </w:r>
    </w:p>
    <w:p w14:paraId="0FB0B20A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22.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Выписка из системы учета, предоставляемая оператором системы учета, содержит</w:t>
      </w:r>
      <w:r w:rsidRPr="00D238BD">
        <w:t xml:space="preserve"> </w:t>
      </w:r>
      <w:r w:rsidRPr="00D238BD">
        <w:rPr>
          <w:sz w:val="28"/>
          <w:szCs w:val="28"/>
        </w:rPr>
        <w:t>следующие сведения:</w:t>
      </w:r>
    </w:p>
    <w:p w14:paraId="08AAEA26" w14:textId="77777777" w:rsidR="001B3A87" w:rsidRPr="0089582E" w:rsidRDefault="001B3A87" w:rsidP="001B3A87">
      <w:pPr>
        <w:pStyle w:val="ae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82E">
        <w:rPr>
          <w:rFonts w:ascii="Times New Roman" w:eastAsia="Times New Roman" w:hAnsi="Times New Roman"/>
          <w:sz w:val="28"/>
          <w:szCs w:val="28"/>
          <w:lang w:eastAsia="ru-RU"/>
        </w:rPr>
        <w:t>идентификационный номер кошелька держателя цифровых финансовых активов;</w:t>
      </w:r>
    </w:p>
    <w:p w14:paraId="1FE57658" w14:textId="77777777" w:rsidR="001B3A87" w:rsidRPr="0089582E" w:rsidRDefault="001B3A87" w:rsidP="001B3A87">
      <w:pPr>
        <w:pStyle w:val="ae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82E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юридического лица держателя цифровых финансовых активов, его бизнес идентификационный номер или в случае его отсутствия, сведения о документе, подтверждающем регистрацию юридического лица - нерезидента Республики Казахстан, либо фамилию, имя, отчество (при его наличии) физического лица держателя цифровых финансовых активов, его индивидуальный идентификационный номер или в случае его отсутствия, </w:t>
      </w:r>
      <w:r w:rsidRPr="008958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сведения о документе, удостоверяющем личность физического лица - нерезидента Республики Казахстан;</w:t>
      </w:r>
    </w:p>
    <w:p w14:paraId="40F9CCD5" w14:textId="77777777" w:rsidR="001B3A87" w:rsidRPr="0089582E" w:rsidRDefault="001B3A87" w:rsidP="001B3A87">
      <w:pPr>
        <w:pStyle w:val="ae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82E">
        <w:rPr>
          <w:rFonts w:ascii="Times New Roman" w:eastAsia="Times New Roman" w:hAnsi="Times New Roman"/>
          <w:sz w:val="28"/>
          <w:szCs w:val="28"/>
          <w:lang w:eastAsia="ru-RU"/>
        </w:rPr>
        <w:t>наименование эмитента цифрового финансового актива и его место нахождения;</w:t>
      </w:r>
    </w:p>
    <w:p w14:paraId="4A33F06E" w14:textId="77777777" w:rsidR="001B3A87" w:rsidRPr="0089582E" w:rsidRDefault="001B3A87" w:rsidP="001B3A87">
      <w:pPr>
        <w:pStyle w:val="ae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82E">
        <w:rPr>
          <w:rFonts w:ascii="Times New Roman" w:eastAsia="Times New Roman" w:hAnsi="Times New Roman"/>
          <w:sz w:val="28"/>
          <w:szCs w:val="28"/>
          <w:lang w:eastAsia="ru-RU"/>
        </w:rPr>
        <w:t>виды и регистрационные номера цифровых финансовых активов;</w:t>
      </w:r>
    </w:p>
    <w:p w14:paraId="459B78C3" w14:textId="77777777" w:rsidR="001B3A87" w:rsidRPr="0089582E" w:rsidRDefault="001B3A87" w:rsidP="001B3A87">
      <w:pPr>
        <w:pStyle w:val="ae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82E">
        <w:rPr>
          <w:rFonts w:ascii="Times New Roman" w:eastAsia="Times New Roman" w:hAnsi="Times New Roman"/>
          <w:sz w:val="28"/>
          <w:szCs w:val="28"/>
          <w:lang w:eastAsia="ru-RU"/>
        </w:rPr>
        <w:t>общее количество определенного вида цифрового финансового актива с указанием количества обремененных и (или) блокированных, числящихся на кошельке держателя цифровых финансовых активов по состоянию на дату и время составления выписки;</w:t>
      </w:r>
    </w:p>
    <w:p w14:paraId="7874B1A5" w14:textId="77777777" w:rsidR="001B3A87" w:rsidRPr="0089582E" w:rsidRDefault="001B3A87" w:rsidP="001B3A87">
      <w:pPr>
        <w:pStyle w:val="ae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82E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и дата, по состоянию на которые сформирована выписка; </w:t>
      </w:r>
    </w:p>
    <w:p w14:paraId="2FCFFADB" w14:textId="77777777" w:rsidR="001B3A87" w:rsidRPr="0089582E" w:rsidRDefault="001B3A87" w:rsidP="001B3A87">
      <w:pPr>
        <w:pStyle w:val="ae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82E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сведения, предусмотренные внутренними правилами оператора системы учета.</w:t>
      </w:r>
    </w:p>
    <w:p w14:paraId="58D77D65" w14:textId="77777777" w:rsidR="001B3A87" w:rsidRPr="0089582E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582E">
        <w:rPr>
          <w:sz w:val="28"/>
          <w:szCs w:val="28"/>
        </w:rPr>
        <w:t>23.</w:t>
      </w:r>
      <w:r w:rsidRPr="0089582E">
        <w:rPr>
          <w:sz w:val="28"/>
          <w:szCs w:val="28"/>
        </w:rPr>
        <w:tab/>
        <w:t>Выписка, предоставляемая центральным депозитарием, составляется по форме, установленной сводом правил центрального депозитария.</w:t>
      </w:r>
    </w:p>
    <w:p w14:paraId="5DF283BA" w14:textId="77777777" w:rsidR="001B3A87" w:rsidRDefault="001B3A87" w:rsidP="001B3A87">
      <w:pPr>
        <w:jc w:val="both"/>
        <w:rPr>
          <w:sz w:val="28"/>
          <w:szCs w:val="28"/>
        </w:rPr>
      </w:pPr>
    </w:p>
    <w:p w14:paraId="3BB44FF6" w14:textId="77777777" w:rsidR="001B3A87" w:rsidRPr="00D238BD" w:rsidRDefault="001B3A87" w:rsidP="001B3A87">
      <w:pPr>
        <w:jc w:val="both"/>
        <w:rPr>
          <w:sz w:val="28"/>
          <w:szCs w:val="28"/>
        </w:rPr>
      </w:pPr>
    </w:p>
    <w:p w14:paraId="0F6C5E98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  <w:r w:rsidRPr="00D238BD">
        <w:rPr>
          <w:b/>
          <w:sz w:val="28"/>
          <w:szCs w:val="28"/>
        </w:rPr>
        <w:t xml:space="preserve">Глава 5. </w:t>
      </w:r>
      <w:r>
        <w:rPr>
          <w:b/>
          <w:sz w:val="28"/>
          <w:szCs w:val="28"/>
        </w:rPr>
        <w:t>Порядок и особенности р</w:t>
      </w:r>
      <w:r w:rsidRPr="00D238BD">
        <w:rPr>
          <w:b/>
          <w:sz w:val="28"/>
          <w:szCs w:val="28"/>
        </w:rPr>
        <w:t>егистраци</w:t>
      </w:r>
      <w:r>
        <w:rPr>
          <w:b/>
          <w:sz w:val="28"/>
          <w:szCs w:val="28"/>
        </w:rPr>
        <w:t>и</w:t>
      </w:r>
      <w:r w:rsidRPr="00D238BD">
        <w:rPr>
          <w:b/>
          <w:sz w:val="28"/>
          <w:szCs w:val="28"/>
        </w:rPr>
        <w:t xml:space="preserve"> залога прав</w:t>
      </w:r>
    </w:p>
    <w:p w14:paraId="4B75B8F9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  <w:r w:rsidRPr="00D238BD">
        <w:rPr>
          <w:b/>
          <w:sz w:val="28"/>
          <w:szCs w:val="28"/>
        </w:rPr>
        <w:t>по цифровым финансовым активам</w:t>
      </w:r>
    </w:p>
    <w:p w14:paraId="7E45F46E" w14:textId="77777777" w:rsidR="001B3A87" w:rsidRPr="00D238BD" w:rsidRDefault="001B3A87" w:rsidP="001B3A87">
      <w:pPr>
        <w:jc w:val="center"/>
        <w:rPr>
          <w:b/>
          <w:sz w:val="28"/>
          <w:szCs w:val="28"/>
        </w:rPr>
      </w:pPr>
    </w:p>
    <w:p w14:paraId="5CBF2735" w14:textId="77777777" w:rsidR="001B3A87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24.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 xml:space="preserve">Залог прав по цифровым финансовым активам подлежит обязательной регистрации в системе учета посредством блокирования переданного в залог цифрового финансового актива </w:t>
      </w:r>
      <w:r>
        <w:rPr>
          <w:sz w:val="28"/>
          <w:szCs w:val="28"/>
        </w:rPr>
        <w:t xml:space="preserve">на соответствующем разделе кошелька цифровых активов </w:t>
      </w:r>
      <w:r w:rsidRPr="00D238BD">
        <w:rPr>
          <w:sz w:val="28"/>
          <w:szCs w:val="28"/>
        </w:rPr>
        <w:t>в соответствии с внутренними правилами оператора системы учета.</w:t>
      </w:r>
    </w:p>
    <w:p w14:paraId="2C4FF0D9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2736E9">
        <w:rPr>
          <w:sz w:val="28"/>
          <w:szCs w:val="28"/>
        </w:rPr>
        <w:t>Оператор системы учета обеспечивает фиксацию всех этапов регистрации залога, включая подачу документов</w:t>
      </w:r>
      <w:r>
        <w:rPr>
          <w:sz w:val="28"/>
          <w:szCs w:val="28"/>
        </w:rPr>
        <w:t>, указанных в пункте 25 Правил</w:t>
      </w:r>
      <w:r w:rsidRPr="002736E9">
        <w:rPr>
          <w:sz w:val="28"/>
          <w:szCs w:val="28"/>
        </w:rPr>
        <w:t xml:space="preserve">, их проверку и внесение записи </w:t>
      </w:r>
      <w:r>
        <w:rPr>
          <w:sz w:val="28"/>
          <w:szCs w:val="28"/>
        </w:rPr>
        <w:t xml:space="preserve">о блокировании цифрового финансового актива </w:t>
      </w:r>
      <w:r w:rsidRPr="002736E9">
        <w:rPr>
          <w:sz w:val="28"/>
          <w:szCs w:val="28"/>
        </w:rPr>
        <w:t>в систему учета.</w:t>
      </w:r>
    </w:p>
    <w:p w14:paraId="11D79172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25.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Регистрация залога прав по цифровым финансовым активам осуществляется на основании договора залога и распоряжений залогодателя и залогодержателя. Распоряжения залогодателя и (или) залогодержателя не предоставляются в случаях, определенных договором залога и (или) внутренними правилами оператора системы учета и соответствующих требованиям законодательства Республики Казахстан.</w:t>
      </w:r>
    </w:p>
    <w:p w14:paraId="15F38960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D238BD">
        <w:rPr>
          <w:sz w:val="28"/>
          <w:szCs w:val="28"/>
        </w:rPr>
        <w:t>26.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В</w:t>
      </w:r>
      <w:proofErr w:type="gramEnd"/>
      <w:r w:rsidRPr="00D238BD">
        <w:rPr>
          <w:sz w:val="28"/>
          <w:szCs w:val="28"/>
        </w:rPr>
        <w:t xml:space="preserve"> системе учета указываются сведения о залогодателе, залогодержателе, количестве и (или) объеме заложенных цифровых финансовых активов в стоимостном выражении, сроке и условиях залога, реквизитах договора залога и дополнительные сведения, предусмотренные внутренними правилами оператора системы учета.</w:t>
      </w:r>
    </w:p>
    <w:p w14:paraId="3AE9DBE0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27.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Датой и временем регистрации залога прав по цифровым финансовым активам считается дата и время внесения соответствующей записи о блокировании цифровых финансовых активов в систему учета.</w:t>
      </w:r>
    </w:p>
    <w:p w14:paraId="38A4FC76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lastRenderedPageBreak/>
        <w:t>28.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Регистрация перехода прав на заложенные цифровые финансовые активы иному лицу в результате уступки прав требования по данным цифровым финансовым активам осуществляется оператором системы учета на основании документа, подтверждающего передачу прав требования по заложенным цифровым финансовым активам новому залогодержателю, распоряжений залогодержателя и нового залогодержателя с согласия залогодателя.</w:t>
      </w:r>
    </w:p>
    <w:p w14:paraId="2C761DC6" w14:textId="77777777" w:rsidR="001B3A87" w:rsidRPr="00D238BD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D238BD">
        <w:rPr>
          <w:sz w:val="28"/>
          <w:szCs w:val="28"/>
        </w:rPr>
        <w:t>29.</w:t>
      </w:r>
      <w:r>
        <w:rPr>
          <w:sz w:val="28"/>
          <w:szCs w:val="28"/>
        </w:rPr>
        <w:tab/>
      </w:r>
      <w:r w:rsidRPr="00D238BD">
        <w:rPr>
          <w:sz w:val="28"/>
          <w:szCs w:val="28"/>
        </w:rPr>
        <w:t>В</w:t>
      </w:r>
      <w:proofErr w:type="gramEnd"/>
      <w:r w:rsidRPr="00D238BD">
        <w:rPr>
          <w:sz w:val="28"/>
          <w:szCs w:val="28"/>
        </w:rPr>
        <w:t xml:space="preserve"> случае обращения взыскания на заложенные права по цифровым финансовым активам реализация таких прав осуществляется в порядке, установленном законодательством Республики Казахстан и условиями договора залога.</w:t>
      </w:r>
    </w:p>
    <w:p w14:paraId="4A6105C7" w14:textId="77777777" w:rsidR="001B3A87" w:rsidRDefault="001B3A87" w:rsidP="001B3A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238BD">
        <w:rPr>
          <w:sz w:val="28"/>
          <w:szCs w:val="28"/>
        </w:rPr>
        <w:t>30.</w:t>
      </w:r>
      <w:r>
        <w:rPr>
          <w:sz w:val="28"/>
          <w:szCs w:val="28"/>
        </w:rPr>
        <w:tab/>
        <w:t>Р</w:t>
      </w:r>
      <w:r w:rsidRPr="006147B7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Pr="00614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оператором системы учета </w:t>
      </w:r>
      <w:r w:rsidRPr="006147B7">
        <w:rPr>
          <w:sz w:val="28"/>
          <w:szCs w:val="28"/>
        </w:rPr>
        <w:t xml:space="preserve">прекращения залога </w:t>
      </w:r>
      <w:r>
        <w:rPr>
          <w:sz w:val="28"/>
          <w:szCs w:val="28"/>
        </w:rPr>
        <w:t xml:space="preserve">осуществляется на основании распоряжений залогодателя и залогодержателя и (или) </w:t>
      </w:r>
      <w:r w:rsidRPr="006147B7">
        <w:rPr>
          <w:sz w:val="28"/>
          <w:szCs w:val="28"/>
        </w:rPr>
        <w:t>подтверждающи</w:t>
      </w:r>
      <w:r>
        <w:rPr>
          <w:sz w:val="28"/>
          <w:szCs w:val="28"/>
        </w:rPr>
        <w:t>х</w:t>
      </w:r>
      <w:r w:rsidRPr="006147B7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ов, предусмотренных договором залога и (или) </w:t>
      </w:r>
      <w:r w:rsidRPr="006147B7">
        <w:rPr>
          <w:sz w:val="28"/>
          <w:szCs w:val="28"/>
        </w:rPr>
        <w:t>внутренними правилами</w:t>
      </w:r>
      <w:r>
        <w:rPr>
          <w:sz w:val="28"/>
          <w:szCs w:val="28"/>
        </w:rPr>
        <w:t xml:space="preserve"> оператора системы учета</w:t>
      </w:r>
      <w:r w:rsidRPr="006147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7277CC3" w14:textId="77777777" w:rsidR="001B3A87" w:rsidRPr="00374A17" w:rsidRDefault="001B3A87" w:rsidP="001B3A87">
      <w:pPr>
        <w:ind w:firstLine="709"/>
        <w:jc w:val="both"/>
        <w:rPr>
          <w:sz w:val="28"/>
          <w:szCs w:val="28"/>
        </w:rPr>
      </w:pPr>
      <w:r w:rsidRPr="005A2B66">
        <w:rPr>
          <w:sz w:val="28"/>
          <w:szCs w:val="28"/>
        </w:rPr>
        <w:t>Регистрация прекращения залога осуществляется путем внесения в систему учета записи о снятии блокирования цифровых финансовых активов</w:t>
      </w:r>
      <w:r>
        <w:rPr>
          <w:sz w:val="28"/>
          <w:szCs w:val="28"/>
        </w:rPr>
        <w:t xml:space="preserve">, которая содержит </w:t>
      </w:r>
      <w:r w:rsidRPr="005E02D4">
        <w:rPr>
          <w:sz w:val="28"/>
          <w:szCs w:val="28"/>
        </w:rPr>
        <w:t>дату и время внесения записи</w:t>
      </w:r>
      <w:r>
        <w:rPr>
          <w:sz w:val="28"/>
          <w:szCs w:val="28"/>
        </w:rPr>
        <w:t>,</w:t>
      </w:r>
      <w:r w:rsidRPr="003852DF">
        <w:rPr>
          <w:sz w:val="28"/>
          <w:szCs w:val="28"/>
        </w:rPr>
        <w:t xml:space="preserve"> </w:t>
      </w:r>
      <w:r w:rsidRPr="002D11D8">
        <w:rPr>
          <w:sz w:val="28"/>
          <w:szCs w:val="28"/>
        </w:rPr>
        <w:t>основание прекращения залога</w:t>
      </w:r>
      <w:r>
        <w:rPr>
          <w:sz w:val="28"/>
          <w:szCs w:val="28"/>
        </w:rPr>
        <w:t xml:space="preserve">, </w:t>
      </w:r>
      <w:r w:rsidRPr="00D5041A">
        <w:rPr>
          <w:sz w:val="28"/>
          <w:szCs w:val="28"/>
        </w:rPr>
        <w:t>сведения о залогодателе и залогодержателе</w:t>
      </w:r>
      <w:r>
        <w:rPr>
          <w:sz w:val="28"/>
          <w:szCs w:val="28"/>
        </w:rPr>
        <w:t xml:space="preserve">, </w:t>
      </w:r>
      <w:r w:rsidRPr="00374A17">
        <w:rPr>
          <w:sz w:val="28"/>
          <w:szCs w:val="28"/>
        </w:rPr>
        <w:t>сведения о цифровых финансовых активах, в отношении которых прекращен залог</w:t>
      </w:r>
      <w:r>
        <w:rPr>
          <w:sz w:val="28"/>
          <w:szCs w:val="28"/>
        </w:rPr>
        <w:t>.</w:t>
      </w:r>
    </w:p>
    <w:p w14:paraId="10E9F3AC" w14:textId="77777777" w:rsidR="001B3A87" w:rsidRPr="006941BC" w:rsidRDefault="001B3A87" w:rsidP="001B3A87">
      <w:pPr>
        <w:widowControl w:val="0"/>
        <w:pBdr>
          <w:bottom w:val="single" w:sz="4" w:space="0" w:color="FFFFFF"/>
        </w:pBdr>
        <w:shd w:val="clear" w:color="auto" w:fill="FFFFFF"/>
        <w:tabs>
          <w:tab w:val="left" w:pos="0"/>
          <w:tab w:val="left" w:pos="709"/>
          <w:tab w:val="left" w:pos="1276"/>
        </w:tabs>
        <w:ind w:firstLine="709"/>
        <w:jc w:val="both"/>
        <w:rPr>
          <w:rFonts w:eastAsia="Calibri"/>
          <w:b/>
          <w:sz w:val="28"/>
          <w:szCs w:val="28"/>
        </w:rPr>
      </w:pPr>
      <w:proofErr w:type="gramStart"/>
      <w:r w:rsidRPr="006941BC">
        <w:rPr>
          <w:sz w:val="28"/>
          <w:szCs w:val="28"/>
        </w:rPr>
        <w:t>31.</w:t>
      </w:r>
      <w:r w:rsidRPr="006941BC">
        <w:rPr>
          <w:sz w:val="28"/>
          <w:szCs w:val="28"/>
        </w:rPr>
        <w:tab/>
        <w:t>С</w:t>
      </w:r>
      <w:proofErr w:type="gramEnd"/>
      <w:r w:rsidRPr="006941BC">
        <w:rPr>
          <w:sz w:val="28"/>
          <w:szCs w:val="28"/>
        </w:rPr>
        <w:t xml:space="preserve"> момента регистрации </w:t>
      </w:r>
      <w:r>
        <w:rPr>
          <w:sz w:val="28"/>
          <w:szCs w:val="28"/>
        </w:rPr>
        <w:t xml:space="preserve">оператором системы учета </w:t>
      </w:r>
      <w:r w:rsidRPr="006941BC">
        <w:rPr>
          <w:sz w:val="28"/>
          <w:szCs w:val="28"/>
        </w:rPr>
        <w:t xml:space="preserve">прекращения залога прав по цифровым финансовым активам </w:t>
      </w:r>
      <w:r>
        <w:rPr>
          <w:sz w:val="28"/>
          <w:szCs w:val="28"/>
        </w:rPr>
        <w:t xml:space="preserve">в соответствии с пунктом 30 Правил </w:t>
      </w:r>
      <w:r w:rsidRPr="006941BC">
        <w:rPr>
          <w:sz w:val="28"/>
          <w:szCs w:val="28"/>
        </w:rPr>
        <w:t>соответствующие ограничения в отношении прав по цифровым финансовым активам</w:t>
      </w:r>
      <w:r>
        <w:rPr>
          <w:sz w:val="28"/>
          <w:szCs w:val="28"/>
        </w:rPr>
        <w:t>, связанные с их залогом,</w:t>
      </w:r>
      <w:r w:rsidRPr="006941BC">
        <w:rPr>
          <w:sz w:val="28"/>
          <w:szCs w:val="28"/>
        </w:rPr>
        <w:t xml:space="preserve"> считаются снятыми.</w:t>
      </w:r>
      <w:bookmarkEnd w:id="4"/>
    </w:p>
    <w:p w14:paraId="765376C6" w14:textId="77777777" w:rsidR="001B3A87" w:rsidRPr="001B3A87" w:rsidRDefault="001B3A87" w:rsidP="00985FCF"/>
    <w:sectPr w:rsidR="001B3A87" w:rsidRPr="001B3A87" w:rsidSect="00CC5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9869B" w14:textId="77777777" w:rsidR="00453737" w:rsidRDefault="00453737">
      <w:r>
        <w:separator/>
      </w:r>
    </w:p>
  </w:endnote>
  <w:endnote w:type="continuationSeparator" w:id="0">
    <w:p w14:paraId="1D722D21" w14:textId="77777777" w:rsidR="00453737" w:rsidRDefault="0045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EB49A" w14:textId="77777777" w:rsidR="0096474C" w:rsidRDefault="0096474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EC027" w14:textId="77777777" w:rsidR="0096474C" w:rsidRDefault="0096474C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3E8AC" w14:textId="77777777" w:rsidR="0096474C" w:rsidRDefault="0096474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E949E" w14:textId="77777777" w:rsidR="00453737" w:rsidRDefault="00453737">
      <w:r>
        <w:separator/>
      </w:r>
    </w:p>
  </w:footnote>
  <w:footnote w:type="continuationSeparator" w:id="0">
    <w:p w14:paraId="5FB93716" w14:textId="77777777" w:rsidR="00453737" w:rsidRDefault="0045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8B14" w14:textId="77777777"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05E3B2E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FF47" w14:textId="77777777"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73119">
      <w:rPr>
        <w:rStyle w:val="af1"/>
        <w:noProof/>
      </w:rPr>
      <w:t>2</w:t>
    </w:r>
    <w:r>
      <w:rPr>
        <w:rStyle w:val="af1"/>
      </w:rPr>
      <w:fldChar w:fldCharType="end"/>
    </w:r>
  </w:p>
  <w:p w14:paraId="260A1DDD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E3C08" w14:textId="34FD32B9" w:rsidR="00AD467B" w:rsidRDefault="00AD467B" w:rsidP="00AD467B">
    <w:pPr>
      <w:jc w:val="center"/>
      <w:rPr>
        <w:i/>
        <w:sz w:val="24"/>
        <w:szCs w:val="24"/>
      </w:rPr>
    </w:pPr>
    <w:r w:rsidRPr="00904EF2">
      <w:rPr>
        <w:i/>
        <w:sz w:val="24"/>
        <w:szCs w:val="24"/>
      </w:rPr>
      <w:t xml:space="preserve">Зарегистрировано в Министерстве юстиции РК </w:t>
    </w:r>
    <w:r w:rsidRPr="00B90D3C">
      <w:rPr>
        <w:i/>
        <w:sz w:val="24"/>
        <w:szCs w:val="24"/>
      </w:rPr>
      <w:t>2</w:t>
    </w:r>
    <w:r w:rsidR="00F56357">
      <w:rPr>
        <w:i/>
        <w:sz w:val="24"/>
        <w:szCs w:val="24"/>
      </w:rPr>
      <w:t>2</w:t>
    </w:r>
    <w:r>
      <w:rPr>
        <w:i/>
        <w:sz w:val="24"/>
        <w:szCs w:val="24"/>
      </w:rPr>
      <w:t xml:space="preserve"> </w:t>
    </w:r>
    <w:r w:rsidR="00F56357">
      <w:rPr>
        <w:i/>
        <w:sz w:val="24"/>
        <w:szCs w:val="24"/>
      </w:rPr>
      <w:t>апреля</w:t>
    </w:r>
    <w:r w:rsidRPr="00904EF2">
      <w:rPr>
        <w:i/>
        <w:sz w:val="24"/>
        <w:szCs w:val="24"/>
      </w:rPr>
      <w:t xml:space="preserve"> 202</w:t>
    </w:r>
    <w:r w:rsidR="00F56357">
      <w:rPr>
        <w:i/>
        <w:sz w:val="24"/>
        <w:szCs w:val="24"/>
      </w:rPr>
      <w:t>6</w:t>
    </w:r>
    <w:r w:rsidRPr="00904EF2">
      <w:rPr>
        <w:i/>
        <w:sz w:val="24"/>
        <w:szCs w:val="24"/>
      </w:rPr>
      <w:t xml:space="preserve"> года под № </w:t>
    </w:r>
    <w:r>
      <w:rPr>
        <w:i/>
        <w:sz w:val="24"/>
        <w:szCs w:val="24"/>
      </w:rPr>
      <w:t>38</w:t>
    </w:r>
    <w:r w:rsidR="00F56357">
      <w:rPr>
        <w:i/>
        <w:sz w:val="24"/>
        <w:szCs w:val="24"/>
      </w:rPr>
      <w:t>512</w:t>
    </w:r>
  </w:p>
  <w:p w14:paraId="0FF4282F" w14:textId="77777777" w:rsidR="00AD467B" w:rsidRDefault="00AD467B"/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B80903" w:rsidRPr="00B80903" w14:paraId="0DA94D84" w14:textId="77777777" w:rsidTr="00073119">
      <w:trPr>
        <w:trHeight w:val="1348"/>
      </w:trPr>
      <w:tc>
        <w:tcPr>
          <w:tcW w:w="3936" w:type="dxa"/>
          <w:shd w:val="clear" w:color="auto" w:fill="auto"/>
        </w:tcPr>
        <w:p w14:paraId="76990631" w14:textId="77777777" w:rsidR="00336E29" w:rsidRDefault="00B80903" w:rsidP="00B80903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«ҚАЗАҚСТАН</w:t>
          </w:r>
        </w:p>
        <w:p w14:paraId="5877F832" w14:textId="77CFB67E" w:rsidR="00B80903" w:rsidRPr="00336E29" w:rsidRDefault="00B80903" w:rsidP="00B80903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РЕСПУБЛИКАСЫНЫҢ</w:t>
          </w:r>
        </w:p>
        <w:p w14:paraId="54C07277" w14:textId="77777777" w:rsidR="00336E29" w:rsidRDefault="00B80903" w:rsidP="00B80903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ҚАРЖЫ НАРЫҒЫН РЕТТЕУ</w:t>
          </w:r>
        </w:p>
        <w:p w14:paraId="0D797327" w14:textId="32724231" w:rsidR="00B80903" w:rsidRDefault="00B80903" w:rsidP="00B80903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ЖӘНЕ ДАМЫТУ АГЕНТТІГІ»</w:t>
          </w:r>
        </w:p>
        <w:p w14:paraId="0743629B" w14:textId="246D8D0C" w:rsidR="00B80903" w:rsidRPr="00336E29" w:rsidRDefault="00B80903" w:rsidP="00B80903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РЕСПУБЛИКАЛЫҚ</w:t>
          </w:r>
        </w:p>
        <w:p w14:paraId="044AA6C2" w14:textId="19C8C414" w:rsidR="00B80903" w:rsidRPr="00B80903" w:rsidRDefault="00B80903" w:rsidP="00B80903">
          <w:pPr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14:paraId="3EEC0D0F" w14:textId="298E4931" w:rsidR="0085727D" w:rsidRPr="00B80903" w:rsidRDefault="000F7607" w:rsidP="0085727D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  <w:r w:rsidRPr="00B80903">
            <w:rPr>
              <w:noProof/>
              <w:color w:val="000000" w:themeColor="text1"/>
            </w:rPr>
            <w:drawing>
              <wp:anchor distT="0" distB="0" distL="0" distR="0" simplePos="0" relativeHeight="251659776" behindDoc="0" locked="0" layoutInCell="1" allowOverlap="1" wp14:anchorId="529AA63B" wp14:editId="7AF9560B">
                <wp:simplePos x="0" y="0"/>
                <wp:positionH relativeFrom="page">
                  <wp:posOffset>210820</wp:posOffset>
                </wp:positionH>
                <wp:positionV relativeFrom="page">
                  <wp:posOffset>-45720</wp:posOffset>
                </wp:positionV>
                <wp:extent cx="950477" cy="987551"/>
                <wp:effectExtent l="0" t="0" r="0" b="0"/>
                <wp:wrapNone/>
                <wp:docPr id="3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 w14:paraId="0488F0A3" w14:textId="77777777" w:rsidR="00336E29" w:rsidRDefault="00B80903" w:rsidP="00B80903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РЕСПУБЛИКАНСКОЕ</w:t>
          </w:r>
        </w:p>
        <w:p w14:paraId="5EBCF3DC" w14:textId="301A85BA" w:rsidR="00B80903" w:rsidRPr="00336E29" w:rsidRDefault="00B80903" w:rsidP="00B80903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ГОСУДАРСТВЕННОЕ УЧРЕЖДЕНИЕ</w:t>
          </w:r>
        </w:p>
        <w:p w14:paraId="11E41578" w14:textId="77777777" w:rsidR="00B80903" w:rsidRPr="00336E29" w:rsidRDefault="00B80903" w:rsidP="00B80903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«АГЕНТСТВО РЕСПУБЛИКИ</w:t>
          </w:r>
        </w:p>
        <w:p w14:paraId="76184833" w14:textId="77777777" w:rsidR="00B80903" w:rsidRPr="00336E29" w:rsidRDefault="00B80903" w:rsidP="00B80903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КАЗАХСТАН ПО РЕГУЛИРОВАНИЮ</w:t>
          </w:r>
        </w:p>
        <w:p w14:paraId="0EFBB1E7" w14:textId="77777777" w:rsidR="00336E29" w:rsidRDefault="00B80903" w:rsidP="00B80903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И РАЗВИТИЮ ФИНАНСОВОГО</w:t>
          </w:r>
        </w:p>
        <w:p w14:paraId="6163DDD2" w14:textId="34D5F3EE" w:rsidR="00B80903" w:rsidRPr="00336E29" w:rsidRDefault="00B80903" w:rsidP="00B80903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336E29">
            <w:rPr>
              <w:b/>
              <w:color w:val="000000" w:themeColor="text1"/>
              <w:sz w:val="22"/>
              <w:szCs w:val="22"/>
              <w:lang w:val="kk-KZ"/>
            </w:rPr>
            <w:t>РЫНКА»</w:t>
          </w:r>
        </w:p>
        <w:p w14:paraId="00BDD537" w14:textId="6B5F280D" w:rsidR="0085727D" w:rsidRPr="00B80903" w:rsidRDefault="0085727D" w:rsidP="00B80903">
          <w:pPr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</w:p>
      </w:tc>
    </w:tr>
    <w:tr w:rsidR="00B80903" w:rsidRPr="00B80903" w14:paraId="1C61D370" w14:textId="77777777" w:rsidTr="00073119">
      <w:trPr>
        <w:trHeight w:val="591"/>
      </w:trPr>
      <w:tc>
        <w:tcPr>
          <w:tcW w:w="3936" w:type="dxa"/>
          <w:shd w:val="clear" w:color="auto" w:fill="auto"/>
        </w:tcPr>
        <w:p w14:paraId="330F6CB7" w14:textId="77777777" w:rsidR="00642211" w:rsidRPr="00B80903" w:rsidRDefault="00642211" w:rsidP="00642211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14:paraId="304334C2" w14:textId="77777777" w:rsidR="00B80903" w:rsidRDefault="00B80903" w:rsidP="00B80903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B80903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14:paraId="71CA6A74" w14:textId="5CFEA66B" w:rsidR="00642211" w:rsidRPr="00B80903" w:rsidRDefault="00B80903" w:rsidP="00B80903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B80903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7D62CEA6" w14:textId="77777777" w:rsidR="00642211" w:rsidRPr="00B80903" w:rsidRDefault="00642211" w:rsidP="00782A16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529EAB1E" w14:textId="77777777" w:rsidR="00642211" w:rsidRPr="00B80903" w:rsidRDefault="00642211" w:rsidP="001A1881">
          <w:pPr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14:paraId="2610D4BE" w14:textId="77777777" w:rsidR="00B80903" w:rsidRDefault="00B80903" w:rsidP="00B80903">
          <w:pPr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B80903">
            <w:rPr>
              <w:b/>
              <w:bCs/>
              <w:color w:val="000000" w:themeColor="text1"/>
              <w:sz w:val="22"/>
              <w:szCs w:val="22"/>
            </w:rPr>
            <w:t>ПОСТАНОВЛЕНИЕ</w:t>
          </w:r>
        </w:p>
        <w:p w14:paraId="2C177EA2" w14:textId="008C6BD1" w:rsidR="00642211" w:rsidRPr="00B80903" w:rsidRDefault="00B80903" w:rsidP="00B80903">
          <w:pPr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B80903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14:paraId="6FF92735" w14:textId="77777777" w:rsidR="00C7780A" w:rsidRPr="00B80903" w:rsidRDefault="00C7780A" w:rsidP="004B400D">
    <w:pPr>
      <w:pStyle w:val="aa"/>
      <w:rPr>
        <w:color w:val="000000" w:themeColor="text1"/>
        <w:sz w:val="22"/>
        <w:szCs w:val="22"/>
        <w:lang w:val="kk-KZ"/>
      </w:rPr>
    </w:pPr>
  </w:p>
  <w:p w14:paraId="44620CF2" w14:textId="514AFFCC" w:rsidR="004B400D" w:rsidRPr="00B80903" w:rsidRDefault="00073119" w:rsidP="004B400D">
    <w:pPr>
      <w:pStyle w:val="aa"/>
      <w:rPr>
        <w:color w:val="000000" w:themeColor="text1"/>
        <w:sz w:val="22"/>
        <w:szCs w:val="22"/>
      </w:rPr>
    </w:pPr>
    <w:r w:rsidRPr="00B80903">
      <w:rPr>
        <w:noProof/>
        <w:color w:val="000000" w:themeColor="text1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1C17E6" wp14:editId="2FBCCFD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0" t="0" r="0" b="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304429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" strokecolor="black [3213]" strokeweight="1.25pt">
              <w10:wrap anchory="page"/>
            </v:line>
          </w:pict>
        </mc:Fallback>
      </mc:AlternateContent>
    </w:r>
    <w:r w:rsidR="00F56357">
      <w:rPr>
        <w:b/>
        <w:bCs/>
        <w:color w:val="000000" w:themeColor="text1"/>
        <w:sz w:val="22"/>
        <w:szCs w:val="22"/>
        <w:lang w:eastAsia="ru-RU"/>
      </w:rPr>
      <w:t xml:space="preserve">                            </w:t>
    </w:r>
    <w:r w:rsidR="00642211" w:rsidRPr="00B80903">
      <w:rPr>
        <w:b/>
        <w:bCs/>
        <w:color w:val="000000" w:themeColor="text1"/>
        <w:sz w:val="22"/>
        <w:szCs w:val="22"/>
        <w:lang w:eastAsia="ru-RU"/>
      </w:rPr>
      <w:t>№</w:t>
    </w:r>
    <w:r w:rsidR="00F56357">
      <w:rPr>
        <w:b/>
        <w:bCs/>
        <w:color w:val="000000" w:themeColor="text1"/>
        <w:sz w:val="22"/>
        <w:szCs w:val="22"/>
        <w:lang w:eastAsia="ru-RU"/>
      </w:rPr>
      <w:t>78</w:t>
    </w:r>
    <w:r w:rsidR="00642211" w:rsidRPr="00B80903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  </w:t>
    </w:r>
    <w:r w:rsidR="00F56357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</w:t>
    </w:r>
    <w:r w:rsidR="00642211" w:rsidRPr="00B80903">
      <w:rPr>
        <w:b/>
        <w:bCs/>
        <w:color w:val="000000" w:themeColor="text1"/>
        <w:sz w:val="22"/>
        <w:szCs w:val="22"/>
        <w:lang w:eastAsia="ru-RU"/>
      </w:rPr>
      <w:t xml:space="preserve">         </w:t>
    </w:r>
    <w:r w:rsidR="00001331" w:rsidRPr="00B80903">
      <w:rPr>
        <w:b/>
        <w:bCs/>
        <w:color w:val="000000" w:themeColor="text1"/>
        <w:sz w:val="22"/>
        <w:szCs w:val="22"/>
        <w:lang w:eastAsia="ru-RU"/>
      </w:rPr>
      <w:t xml:space="preserve">  </w:t>
    </w:r>
    <w:r w:rsidR="00F56357">
      <w:rPr>
        <w:b/>
        <w:bCs/>
        <w:color w:val="000000" w:themeColor="text1"/>
        <w:sz w:val="22"/>
        <w:szCs w:val="22"/>
        <w:lang w:eastAsia="ru-RU"/>
      </w:rPr>
      <w:t xml:space="preserve">20 </w:t>
    </w:r>
    <w:r w:rsidR="0096474C">
      <w:rPr>
        <w:b/>
        <w:bCs/>
        <w:color w:val="000000" w:themeColor="text1"/>
        <w:sz w:val="22"/>
        <w:szCs w:val="22"/>
        <w:lang w:eastAsia="ru-RU"/>
      </w:rPr>
      <w:t>апреля</w:t>
    </w:r>
    <w:bookmarkStart w:id="5" w:name="_GoBack"/>
    <w:bookmarkEnd w:id="5"/>
    <w:r w:rsidR="00F56357">
      <w:rPr>
        <w:b/>
        <w:bCs/>
        <w:color w:val="000000" w:themeColor="text1"/>
        <w:sz w:val="22"/>
        <w:szCs w:val="22"/>
        <w:lang w:eastAsia="ru-RU"/>
      </w:rPr>
      <w:t xml:space="preserve"> </w:t>
    </w:r>
    <w:r w:rsidR="00001331" w:rsidRPr="00B80903">
      <w:rPr>
        <w:b/>
        <w:bCs/>
        <w:color w:val="000000" w:themeColor="text1"/>
        <w:sz w:val="22"/>
        <w:szCs w:val="22"/>
        <w:lang w:eastAsia="ru-RU"/>
      </w:rPr>
      <w:t>20</w:t>
    </w:r>
    <w:r w:rsidR="00F56357">
      <w:rPr>
        <w:b/>
        <w:bCs/>
        <w:color w:val="000000" w:themeColor="text1"/>
        <w:sz w:val="22"/>
        <w:szCs w:val="22"/>
        <w:lang w:eastAsia="ru-RU"/>
      </w:rPr>
      <w:t>26</w:t>
    </w:r>
    <w:r w:rsidR="00642211" w:rsidRPr="00B80903">
      <w:rPr>
        <w:b/>
        <w:bCs/>
        <w:color w:val="000000" w:themeColor="text1"/>
        <w:sz w:val="22"/>
        <w:szCs w:val="22"/>
        <w:lang w:eastAsia="ru-RU"/>
      </w:rPr>
      <w:t xml:space="preserve"> года</w:t>
    </w:r>
  </w:p>
  <w:p w14:paraId="009780F3" w14:textId="77777777" w:rsidR="004B400D" w:rsidRPr="00B80903" w:rsidRDefault="004B400D" w:rsidP="004B400D">
    <w:pPr>
      <w:rPr>
        <w:color w:val="000000" w:themeColor="text1"/>
        <w:sz w:val="14"/>
        <w:szCs w:val="14"/>
        <w:lang w:val="kk-KZ"/>
      </w:rPr>
    </w:pPr>
  </w:p>
  <w:p w14:paraId="4F3AA65F" w14:textId="77777777" w:rsidR="004726FE" w:rsidRPr="00B80903" w:rsidRDefault="004726FE" w:rsidP="00934587">
    <w:pPr>
      <w:rPr>
        <w:color w:val="000000" w:themeColor="text1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4D17BDF"/>
    <w:multiLevelType w:val="hybridMultilevel"/>
    <w:tmpl w:val="2CA2BC40"/>
    <w:lvl w:ilvl="0" w:tplc="698C82D8">
      <w:start w:val="1"/>
      <w:numFmt w:val="decimal"/>
      <w:lvlText w:val="%1)"/>
      <w:lvlJc w:val="left"/>
      <w:pPr>
        <w:ind w:left="735" w:hanging="37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03AF7"/>
    <w:rsid w:val="000041A3"/>
    <w:rsid w:val="000068A6"/>
    <w:rsid w:val="000545B1"/>
    <w:rsid w:val="0006784B"/>
    <w:rsid w:val="00073119"/>
    <w:rsid w:val="00081464"/>
    <w:rsid w:val="000922AA"/>
    <w:rsid w:val="000D4DAC"/>
    <w:rsid w:val="000F48E7"/>
    <w:rsid w:val="000F7607"/>
    <w:rsid w:val="00116444"/>
    <w:rsid w:val="00123FBE"/>
    <w:rsid w:val="001319EE"/>
    <w:rsid w:val="00143292"/>
    <w:rsid w:val="00144E0F"/>
    <w:rsid w:val="00147A79"/>
    <w:rsid w:val="00164A55"/>
    <w:rsid w:val="001763DE"/>
    <w:rsid w:val="001A1881"/>
    <w:rsid w:val="001B164A"/>
    <w:rsid w:val="001B3A87"/>
    <w:rsid w:val="001B61C1"/>
    <w:rsid w:val="001B6D56"/>
    <w:rsid w:val="001E197C"/>
    <w:rsid w:val="001E1AEB"/>
    <w:rsid w:val="001F4925"/>
    <w:rsid w:val="001F64CB"/>
    <w:rsid w:val="002000F4"/>
    <w:rsid w:val="0022101F"/>
    <w:rsid w:val="0023374B"/>
    <w:rsid w:val="002479A8"/>
    <w:rsid w:val="00251F3F"/>
    <w:rsid w:val="002A1F51"/>
    <w:rsid w:val="002A2818"/>
    <w:rsid w:val="002A394A"/>
    <w:rsid w:val="002A5431"/>
    <w:rsid w:val="002B368F"/>
    <w:rsid w:val="002B4875"/>
    <w:rsid w:val="00310630"/>
    <w:rsid w:val="00326F63"/>
    <w:rsid w:val="00336E29"/>
    <w:rsid w:val="00364E0B"/>
    <w:rsid w:val="00383F5F"/>
    <w:rsid w:val="003977A1"/>
    <w:rsid w:val="003F241E"/>
    <w:rsid w:val="00423754"/>
    <w:rsid w:val="00430E89"/>
    <w:rsid w:val="00444725"/>
    <w:rsid w:val="00444B81"/>
    <w:rsid w:val="00453737"/>
    <w:rsid w:val="004726FE"/>
    <w:rsid w:val="0049623C"/>
    <w:rsid w:val="004B400D"/>
    <w:rsid w:val="004C34B8"/>
    <w:rsid w:val="004E49BE"/>
    <w:rsid w:val="004F3375"/>
    <w:rsid w:val="00505D6F"/>
    <w:rsid w:val="005227C2"/>
    <w:rsid w:val="005572F8"/>
    <w:rsid w:val="00576658"/>
    <w:rsid w:val="005D7F71"/>
    <w:rsid w:val="005F582C"/>
    <w:rsid w:val="006117B0"/>
    <w:rsid w:val="00614D9D"/>
    <w:rsid w:val="006248B5"/>
    <w:rsid w:val="00637044"/>
    <w:rsid w:val="00642211"/>
    <w:rsid w:val="00680CE7"/>
    <w:rsid w:val="006A0E5D"/>
    <w:rsid w:val="006B6938"/>
    <w:rsid w:val="006E6AD5"/>
    <w:rsid w:val="007006E3"/>
    <w:rsid w:val="007111E8"/>
    <w:rsid w:val="00731B2A"/>
    <w:rsid w:val="00740441"/>
    <w:rsid w:val="00753660"/>
    <w:rsid w:val="007641F3"/>
    <w:rsid w:val="007767CD"/>
    <w:rsid w:val="00782A16"/>
    <w:rsid w:val="00797CE7"/>
    <w:rsid w:val="007D49F6"/>
    <w:rsid w:val="007E588D"/>
    <w:rsid w:val="0081000A"/>
    <w:rsid w:val="0081659E"/>
    <w:rsid w:val="00823836"/>
    <w:rsid w:val="008262C3"/>
    <w:rsid w:val="008436CA"/>
    <w:rsid w:val="0085727D"/>
    <w:rsid w:val="00866964"/>
    <w:rsid w:val="00867FA4"/>
    <w:rsid w:val="0087143C"/>
    <w:rsid w:val="0089582E"/>
    <w:rsid w:val="00897B79"/>
    <w:rsid w:val="008B571F"/>
    <w:rsid w:val="008E7420"/>
    <w:rsid w:val="009139A9"/>
    <w:rsid w:val="00914138"/>
    <w:rsid w:val="00915A4B"/>
    <w:rsid w:val="00934587"/>
    <w:rsid w:val="0096474C"/>
    <w:rsid w:val="0098518B"/>
    <w:rsid w:val="00985FCF"/>
    <w:rsid w:val="009924CE"/>
    <w:rsid w:val="009B69F4"/>
    <w:rsid w:val="00A0048A"/>
    <w:rsid w:val="00A10052"/>
    <w:rsid w:val="00A17FE7"/>
    <w:rsid w:val="00A202FF"/>
    <w:rsid w:val="00A338BC"/>
    <w:rsid w:val="00A36165"/>
    <w:rsid w:val="00A3733E"/>
    <w:rsid w:val="00A47D62"/>
    <w:rsid w:val="00A83BA1"/>
    <w:rsid w:val="00AA225A"/>
    <w:rsid w:val="00AA52ED"/>
    <w:rsid w:val="00AC4777"/>
    <w:rsid w:val="00AC76FB"/>
    <w:rsid w:val="00AD467B"/>
    <w:rsid w:val="00B26DEE"/>
    <w:rsid w:val="00B335C1"/>
    <w:rsid w:val="00B6229D"/>
    <w:rsid w:val="00B6659C"/>
    <w:rsid w:val="00B80903"/>
    <w:rsid w:val="00B86340"/>
    <w:rsid w:val="00BA499F"/>
    <w:rsid w:val="00BD6A7F"/>
    <w:rsid w:val="00BE3CFA"/>
    <w:rsid w:val="00BE78CA"/>
    <w:rsid w:val="00C05A45"/>
    <w:rsid w:val="00C21552"/>
    <w:rsid w:val="00C7780A"/>
    <w:rsid w:val="00C86D86"/>
    <w:rsid w:val="00C9452E"/>
    <w:rsid w:val="00CA1875"/>
    <w:rsid w:val="00CC505A"/>
    <w:rsid w:val="00CC7D90"/>
    <w:rsid w:val="00CE6A1B"/>
    <w:rsid w:val="00CF16BB"/>
    <w:rsid w:val="00CF6C3C"/>
    <w:rsid w:val="00CF6CDC"/>
    <w:rsid w:val="00D03D0C"/>
    <w:rsid w:val="00D11982"/>
    <w:rsid w:val="00D14F06"/>
    <w:rsid w:val="00D21D8D"/>
    <w:rsid w:val="00D25DC8"/>
    <w:rsid w:val="00D372FB"/>
    <w:rsid w:val="00D41234"/>
    <w:rsid w:val="00D4715A"/>
    <w:rsid w:val="00DC3479"/>
    <w:rsid w:val="00DC702B"/>
    <w:rsid w:val="00DD0980"/>
    <w:rsid w:val="00E22C1B"/>
    <w:rsid w:val="00E26FBE"/>
    <w:rsid w:val="00E43190"/>
    <w:rsid w:val="00E43DD8"/>
    <w:rsid w:val="00E57A5B"/>
    <w:rsid w:val="00E72713"/>
    <w:rsid w:val="00E866E0"/>
    <w:rsid w:val="00EB54A3"/>
    <w:rsid w:val="00EC072E"/>
    <w:rsid w:val="00EC3C11"/>
    <w:rsid w:val="00EE1A39"/>
    <w:rsid w:val="00F22932"/>
    <w:rsid w:val="00F363C7"/>
    <w:rsid w:val="00F525B9"/>
    <w:rsid w:val="00F56357"/>
    <w:rsid w:val="00F64017"/>
    <w:rsid w:val="00F701C3"/>
    <w:rsid w:val="00F8377B"/>
    <w:rsid w:val="00F93EE0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883B6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A499F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f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e"/>
    <w:locked/>
    <w:rsid w:val="001B3A8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Елена Говорухина</cp:lastModifiedBy>
  <cp:revision>13</cp:revision>
  <cp:lastPrinted>2026-03-27T10:49:00Z</cp:lastPrinted>
  <dcterms:created xsi:type="dcterms:W3CDTF">2026-04-28T11:53:00Z</dcterms:created>
  <dcterms:modified xsi:type="dcterms:W3CDTF">2026-04-28T12:31:00Z</dcterms:modified>
</cp:coreProperties>
</file>