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4D" w:rsidRDefault="005A1D8F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="00414240" w:rsidRPr="00917591">
        <w:rPr>
          <w:color w:val="000000" w:themeColor="text1"/>
          <w:lang w:val="kk-KZ"/>
        </w:rPr>
        <w:t xml:space="preserve">                      А</w:t>
      </w:r>
      <w:r w:rsidR="00414240">
        <w:rPr>
          <w:color w:val="000000" w:themeColor="text1"/>
          <w:lang w:val="kk-KZ"/>
        </w:rPr>
        <w:t>лматы</w:t>
      </w:r>
      <w:r w:rsidR="00414240" w:rsidRPr="00917591">
        <w:rPr>
          <w:color w:val="000000" w:themeColor="text1"/>
          <w:lang w:val="kk-KZ"/>
        </w:rPr>
        <w:t xml:space="preserve"> қ</w:t>
      </w:r>
      <w:proofErr w:type="spellStart"/>
      <w:r w:rsidR="00414240" w:rsidRPr="00917591">
        <w:rPr>
          <w:color w:val="000000" w:themeColor="text1"/>
        </w:rPr>
        <w:t>аласы</w:t>
      </w:r>
      <w:proofErr w:type="spellEnd"/>
      <w:r w:rsidR="00414240"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</w:t>
      </w:r>
      <w:proofErr w:type="spellStart"/>
      <w:r w:rsidR="00414240" w:rsidRPr="00917591">
        <w:rPr>
          <w:color w:val="000000" w:themeColor="text1"/>
          <w:lang w:val="kk-KZ"/>
        </w:rPr>
        <w:t>город</w:t>
      </w:r>
      <w:proofErr w:type="spellEnd"/>
      <w:r w:rsidR="00414240" w:rsidRPr="00917591">
        <w:rPr>
          <w:color w:val="000000" w:themeColor="text1"/>
          <w:lang w:val="kk-KZ"/>
        </w:rPr>
        <w:t xml:space="preserve"> А</w:t>
      </w:r>
      <w:r w:rsidR="00414240">
        <w:rPr>
          <w:color w:val="000000" w:themeColor="text1"/>
          <w:lang w:val="kk-KZ"/>
        </w:rPr>
        <w:t>лматы</w:t>
      </w: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2A1C2B" w:rsidRPr="0020194A" w:rsidRDefault="002A1C2B" w:rsidP="002A1C2B">
      <w:pPr>
        <w:widowControl w:val="0"/>
        <w:jc w:val="center"/>
        <w:rPr>
          <w:b/>
          <w:sz w:val="28"/>
          <w:szCs w:val="28"/>
        </w:rPr>
      </w:pPr>
      <w:bookmarkStart w:id="0" w:name="_Hlk224045977"/>
      <w:r w:rsidRPr="0020194A">
        <w:rPr>
          <w:b/>
          <w:sz w:val="28"/>
          <w:szCs w:val="28"/>
        </w:rPr>
        <w:t>Об утверждении Правил признания лицами, связанными с банком, банковским конгломератом, филиалом банка – нерезидента Республики Казахстан особыми отношениями</w:t>
      </w:r>
    </w:p>
    <w:bookmarkEnd w:id="0"/>
    <w:p w:rsidR="00C65CD7" w:rsidRDefault="00C65CD7" w:rsidP="00C65CD7">
      <w:pPr>
        <w:jc w:val="both"/>
        <w:rPr>
          <w:rFonts w:eastAsia="Calibri"/>
          <w:sz w:val="28"/>
          <w:szCs w:val="28"/>
        </w:rPr>
      </w:pPr>
    </w:p>
    <w:p w:rsidR="00234516" w:rsidRPr="002B54E3" w:rsidRDefault="00234516" w:rsidP="00C65CD7">
      <w:pPr>
        <w:jc w:val="both"/>
        <w:rPr>
          <w:rFonts w:eastAsia="Calibri"/>
          <w:sz w:val="28"/>
          <w:szCs w:val="28"/>
        </w:rPr>
      </w:pPr>
    </w:p>
    <w:p w:rsidR="002A1C2B" w:rsidRPr="0020194A" w:rsidRDefault="002A1C2B" w:rsidP="002A1C2B">
      <w:pPr>
        <w:widowControl w:val="0"/>
        <w:ind w:firstLine="708"/>
        <w:jc w:val="both"/>
        <w:rPr>
          <w:sz w:val="28"/>
          <w:szCs w:val="28"/>
        </w:rPr>
      </w:pPr>
      <w:r w:rsidRPr="0020194A">
        <w:rPr>
          <w:sz w:val="28"/>
          <w:szCs w:val="28"/>
        </w:rPr>
        <w:t>В соответствии с пунктом 3 статьи 49 Закона Республики Казахстан «О банках и банковской деятельности в Республике Казахстан» Правление Агентства Республики Казахстан по регули</w:t>
      </w:r>
      <w:bookmarkStart w:id="1" w:name="_GoBack"/>
      <w:bookmarkEnd w:id="1"/>
      <w:r w:rsidRPr="0020194A">
        <w:rPr>
          <w:sz w:val="28"/>
          <w:szCs w:val="28"/>
        </w:rPr>
        <w:t xml:space="preserve">рованию и развитию финансового рынка </w:t>
      </w:r>
      <w:r w:rsidRPr="0020194A">
        <w:rPr>
          <w:b/>
          <w:sz w:val="28"/>
          <w:szCs w:val="28"/>
        </w:rPr>
        <w:t>ПОСТАНОВЛЯЕТ</w:t>
      </w:r>
      <w:r w:rsidRPr="0020194A">
        <w:rPr>
          <w:sz w:val="28"/>
          <w:szCs w:val="28"/>
        </w:rPr>
        <w:t>:</w:t>
      </w:r>
    </w:p>
    <w:p w:rsidR="002A1C2B" w:rsidRPr="00AA4D5F" w:rsidRDefault="002A1C2B" w:rsidP="002A1C2B">
      <w:pPr>
        <w:widowControl w:val="0"/>
        <w:ind w:firstLine="708"/>
        <w:jc w:val="both"/>
        <w:rPr>
          <w:sz w:val="28"/>
          <w:szCs w:val="28"/>
        </w:rPr>
      </w:pPr>
      <w:r w:rsidRPr="0020194A">
        <w:rPr>
          <w:sz w:val="28"/>
          <w:szCs w:val="28"/>
        </w:rPr>
        <w:t xml:space="preserve">1. </w:t>
      </w:r>
      <w:r w:rsidRPr="00AA4D5F">
        <w:rPr>
          <w:sz w:val="28"/>
          <w:szCs w:val="28"/>
        </w:rPr>
        <w:t>Утвердить прилагаемые Правила признания лицами, связанными с банком, банковским конгломератом, филиалом банка-нерезидента Республики Казахстан особыми отношениями.</w:t>
      </w:r>
    </w:p>
    <w:p w:rsidR="002A1C2B" w:rsidRPr="0020194A" w:rsidRDefault="002A1C2B" w:rsidP="002A1C2B">
      <w:pPr>
        <w:widowControl w:val="0"/>
        <w:ind w:firstLine="708"/>
        <w:jc w:val="both"/>
        <w:rPr>
          <w:sz w:val="28"/>
          <w:szCs w:val="28"/>
        </w:rPr>
      </w:pPr>
      <w:r w:rsidRPr="00AA4D5F">
        <w:rPr>
          <w:sz w:val="28"/>
          <w:szCs w:val="28"/>
        </w:rPr>
        <w:t xml:space="preserve">2. </w:t>
      </w:r>
      <w:r w:rsidRPr="00AA4D5F">
        <w:rPr>
          <w:color w:val="000000"/>
          <w:sz w:val="28"/>
          <w:szCs w:val="28"/>
        </w:rPr>
        <w:t xml:space="preserve">Признать утратившими силу </w:t>
      </w:r>
      <w:r w:rsidRPr="002A1C2B">
        <w:rPr>
          <w:color w:val="000000"/>
          <w:sz w:val="28"/>
          <w:szCs w:val="28"/>
        </w:rPr>
        <w:t xml:space="preserve">некоторые постановления </w:t>
      </w:r>
      <w:r w:rsidRPr="002A1C2B">
        <w:rPr>
          <w:sz w:val="28"/>
          <w:szCs w:val="28"/>
        </w:rPr>
        <w:t xml:space="preserve">Правления Национального Банка Республики Казахстан и </w:t>
      </w:r>
      <w:r w:rsidRPr="002A1C2B">
        <w:rPr>
          <w:color w:val="000000"/>
          <w:sz w:val="28"/>
          <w:szCs w:val="28"/>
        </w:rPr>
        <w:t xml:space="preserve">постановление </w:t>
      </w:r>
      <w:r w:rsidRPr="002A1C2B">
        <w:rPr>
          <w:sz w:val="28"/>
          <w:szCs w:val="28"/>
        </w:rPr>
        <w:t>Правления Агентства Республики Казахстан по регулированию и развитию финансового рынка</w:t>
      </w:r>
      <w:r w:rsidRPr="002A1C2B">
        <w:rPr>
          <w:color w:val="000000"/>
          <w:sz w:val="28"/>
          <w:szCs w:val="28"/>
        </w:rPr>
        <w:t xml:space="preserve">, а также структурные элементы постановления </w:t>
      </w:r>
      <w:r w:rsidRPr="002A1C2B">
        <w:rPr>
          <w:sz w:val="28"/>
          <w:szCs w:val="28"/>
        </w:rPr>
        <w:t xml:space="preserve">Правления Национального Банка Республики Казахстан и </w:t>
      </w:r>
      <w:r w:rsidRPr="002A1C2B">
        <w:rPr>
          <w:color w:val="000000"/>
          <w:sz w:val="28"/>
          <w:szCs w:val="28"/>
        </w:rPr>
        <w:t xml:space="preserve">постановления </w:t>
      </w:r>
      <w:r w:rsidRPr="002A1C2B">
        <w:rPr>
          <w:sz w:val="28"/>
          <w:szCs w:val="28"/>
        </w:rPr>
        <w:t>Правления Агентства Республики Казахстан по регулированию и развитию финансового рынка</w:t>
      </w:r>
      <w:r w:rsidRPr="002A1C2B">
        <w:rPr>
          <w:color w:val="000000"/>
          <w:sz w:val="28"/>
          <w:szCs w:val="28"/>
        </w:rPr>
        <w:t xml:space="preserve"> по перечню согласно</w:t>
      </w:r>
      <w:r w:rsidRPr="00AA4D5F">
        <w:rPr>
          <w:color w:val="000000"/>
          <w:sz w:val="28"/>
          <w:szCs w:val="28"/>
        </w:rPr>
        <w:t xml:space="preserve"> приложению к настоящему постановлению.</w:t>
      </w:r>
    </w:p>
    <w:p w:rsidR="002A1C2B" w:rsidRPr="0020194A" w:rsidRDefault="002A1C2B" w:rsidP="002A1C2B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0194A">
        <w:rPr>
          <w:color w:val="000000"/>
          <w:sz w:val="28"/>
          <w:szCs w:val="28"/>
        </w:rPr>
        <w:t xml:space="preserve">3. Департаменту методологии и </w:t>
      </w:r>
      <w:proofErr w:type="spellStart"/>
      <w:r w:rsidRPr="0020194A">
        <w:rPr>
          <w:color w:val="000000"/>
          <w:sz w:val="28"/>
          <w:szCs w:val="28"/>
        </w:rPr>
        <w:t>пруденциального</w:t>
      </w:r>
      <w:proofErr w:type="spellEnd"/>
      <w:r w:rsidRPr="0020194A">
        <w:rPr>
          <w:color w:val="000000"/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2A1C2B" w:rsidRPr="0020194A" w:rsidRDefault="002A1C2B" w:rsidP="002A1C2B">
      <w:pPr>
        <w:widowControl w:val="0"/>
        <w:ind w:firstLine="709"/>
        <w:jc w:val="both"/>
        <w:rPr>
          <w:sz w:val="28"/>
          <w:szCs w:val="28"/>
        </w:rPr>
      </w:pPr>
      <w:r w:rsidRPr="0020194A">
        <w:rPr>
          <w:color w:val="000000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2A1C2B" w:rsidRPr="0020194A" w:rsidRDefault="002A1C2B" w:rsidP="002A1C2B">
      <w:pPr>
        <w:widowControl w:val="0"/>
        <w:ind w:firstLine="709"/>
        <w:jc w:val="both"/>
        <w:rPr>
          <w:sz w:val="28"/>
          <w:szCs w:val="28"/>
        </w:rPr>
      </w:pPr>
      <w:r w:rsidRPr="0020194A">
        <w:rPr>
          <w:color w:val="000000"/>
          <w:sz w:val="28"/>
          <w:szCs w:val="28"/>
        </w:rPr>
        <w:t>2) размещение настоящего постановления на официальном интернет – 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2A1C2B" w:rsidRPr="0020194A" w:rsidRDefault="002A1C2B" w:rsidP="002A1C2B">
      <w:pPr>
        <w:widowControl w:val="0"/>
        <w:ind w:firstLine="709"/>
        <w:jc w:val="both"/>
        <w:rPr>
          <w:sz w:val="28"/>
          <w:szCs w:val="28"/>
        </w:rPr>
      </w:pPr>
      <w:r w:rsidRPr="0020194A">
        <w:rPr>
          <w:color w:val="000000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</w:t>
      </w:r>
      <w:r w:rsidRPr="0020194A">
        <w:rPr>
          <w:color w:val="000000"/>
          <w:sz w:val="28"/>
          <w:szCs w:val="28"/>
        </w:rPr>
        <w:lastRenderedPageBreak/>
        <w:t>настоящего пункта.</w:t>
      </w:r>
    </w:p>
    <w:p w:rsidR="002A1C2B" w:rsidRPr="0020194A" w:rsidRDefault="002A1C2B" w:rsidP="002A1C2B">
      <w:pPr>
        <w:widowControl w:val="0"/>
        <w:ind w:firstLine="709"/>
        <w:jc w:val="both"/>
        <w:rPr>
          <w:sz w:val="28"/>
          <w:szCs w:val="28"/>
        </w:rPr>
      </w:pPr>
      <w:r w:rsidRPr="0020194A">
        <w:rPr>
          <w:color w:val="000000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2A1C2B" w:rsidRPr="00BD63FC" w:rsidRDefault="002A1C2B" w:rsidP="002A1C2B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194A">
        <w:rPr>
          <w:color w:val="000000"/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Pr="0092282C">
        <w:rPr>
          <w:sz w:val="28"/>
          <w:szCs w:val="28"/>
        </w:rPr>
        <w:t>.</w:t>
      </w:r>
    </w:p>
    <w:p w:rsidR="0052444D" w:rsidRPr="007C4504" w:rsidRDefault="0052444D">
      <w:pPr>
        <w:rPr>
          <w:sz w:val="28"/>
        </w:rPr>
      </w:pPr>
    </w:p>
    <w:p w:rsidR="0052444D" w:rsidRPr="007C4504" w:rsidRDefault="0052444D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2444D" w:rsidTr="0087143C">
        <w:tc>
          <w:tcPr>
            <w:tcW w:w="3652" w:type="dxa"/>
            <w:hideMark/>
          </w:tcPr>
          <w:p w:rsidR="0052444D" w:rsidRDefault="004142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2444D" w:rsidRDefault="0052444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2444D" w:rsidRDefault="004142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65CD7" w:rsidRDefault="00C65CD7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sectPr w:rsidR="00BB2E4E" w:rsidSect="00E21E85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35" w:rsidRDefault="00741135">
      <w:r>
        <w:separator/>
      </w:r>
    </w:p>
  </w:endnote>
  <w:endnote w:type="continuationSeparator" w:id="0">
    <w:p w:rsidR="00741135" w:rsidRDefault="0074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35" w:rsidRDefault="00741135">
      <w:r>
        <w:separator/>
      </w:r>
    </w:p>
  </w:footnote>
  <w:footnote w:type="continuationSeparator" w:id="0">
    <w:p w:rsidR="00741135" w:rsidRDefault="0074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Default="00741135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2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414240">
      <w:rPr>
        <w:rStyle w:val="af"/>
      </w:rPr>
      <w:pgNum/>
    </w:r>
  </w:p>
  <w:p w:rsidR="0052444D" w:rsidRDefault="005244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C65CD7" w:rsidRDefault="00414240">
    <w:pPr>
      <w:pStyle w:val="a9"/>
      <w:framePr w:wrap="around" w:vAnchor="text" w:hAnchor="margin" w:xAlign="center" w:y="1"/>
      <w:rPr>
        <w:rStyle w:val="af"/>
        <w:sz w:val="28"/>
      </w:rPr>
    </w:pPr>
    <w:r w:rsidRPr="00C65CD7"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 w:rsidRPr="00C65CD7"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 w:rsidRPr="00C65CD7">
      <w:rPr>
        <w:rStyle w:val="af"/>
        <w:sz w:val="28"/>
      </w:rPr>
      <w:fldChar w:fldCharType="end"/>
    </w:r>
  </w:p>
  <w:p w:rsidR="0052444D" w:rsidRDefault="005244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52444D" w:rsidTr="004E6E71">
      <w:trPr>
        <w:trHeight w:val="1985"/>
      </w:trPr>
      <w:tc>
        <w:tcPr>
          <w:tcW w:w="368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52444D" w:rsidTr="004E6E71">
      <w:trPr>
        <w:trHeight w:val="591"/>
      </w:trPr>
      <w:tc>
        <w:tcPr>
          <w:tcW w:w="3686" w:type="dxa"/>
          <w:shd w:val="clear" w:color="auto" w:fill="auto"/>
        </w:tcPr>
        <w:p w:rsidR="0052444D" w:rsidRDefault="004E6E71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2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FCFC98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C6Dqff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52444D" w:rsidRDefault="0052444D" w:rsidP="004E6E71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52444D" w:rsidRDefault="00DD2DEB" w:rsidP="00DD2DEB">
    <w:pPr>
      <w:pStyle w:val="a9"/>
      <w:tabs>
        <w:tab w:val="left" w:pos="1985"/>
      </w:tabs>
      <w:jc w:val="both"/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№ 67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  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 xml:space="preserve">от </w:t>
    </w:r>
    <w:r>
      <w:rPr>
        <w:b/>
        <w:bCs/>
        <w:color w:val="000000" w:themeColor="text1"/>
        <w:sz w:val="22"/>
        <w:szCs w:val="22"/>
        <w:lang w:eastAsia="ru-RU"/>
      </w:rPr>
      <w:t xml:space="preserve">16 апреля 2026 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>года</w:t>
    </w: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D1E"/>
    <w:multiLevelType w:val="multilevel"/>
    <w:tmpl w:val="DED2BC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673D45"/>
    <w:multiLevelType w:val="hybridMultilevel"/>
    <w:tmpl w:val="745EAF14"/>
    <w:lvl w:ilvl="0" w:tplc="1D6C1DE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DA32424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3248F3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F747A4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72FAD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792849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B0A7C8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1D05CA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7E051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43A14"/>
    <w:multiLevelType w:val="hybridMultilevel"/>
    <w:tmpl w:val="A4BE78E2"/>
    <w:lvl w:ilvl="0" w:tplc="E648F66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7A431A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B3E67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F2CEC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ED6C9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68AA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BFA3C5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E4B1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7CEDE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052888"/>
    <w:multiLevelType w:val="hybridMultilevel"/>
    <w:tmpl w:val="3F0C0BE6"/>
    <w:lvl w:ilvl="0" w:tplc="E27AE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2E902A">
      <w:start w:val="1"/>
      <w:numFmt w:val="lowerLetter"/>
      <w:lvlText w:val="%2."/>
      <w:lvlJc w:val="left"/>
      <w:pPr>
        <w:ind w:left="1785" w:hanging="360"/>
      </w:pPr>
    </w:lvl>
    <w:lvl w:ilvl="2" w:tplc="307692C6">
      <w:start w:val="1"/>
      <w:numFmt w:val="lowerRoman"/>
      <w:lvlText w:val="%3."/>
      <w:lvlJc w:val="right"/>
      <w:pPr>
        <w:ind w:left="2505" w:hanging="180"/>
      </w:pPr>
    </w:lvl>
    <w:lvl w:ilvl="3" w:tplc="59D84338">
      <w:start w:val="1"/>
      <w:numFmt w:val="decimal"/>
      <w:lvlText w:val="%4."/>
      <w:lvlJc w:val="left"/>
      <w:pPr>
        <w:ind w:left="3225" w:hanging="360"/>
      </w:pPr>
    </w:lvl>
    <w:lvl w:ilvl="4" w:tplc="1842240C">
      <w:start w:val="1"/>
      <w:numFmt w:val="lowerLetter"/>
      <w:lvlText w:val="%5."/>
      <w:lvlJc w:val="left"/>
      <w:pPr>
        <w:ind w:left="3945" w:hanging="360"/>
      </w:pPr>
    </w:lvl>
    <w:lvl w:ilvl="5" w:tplc="2B7EF9C0">
      <w:start w:val="1"/>
      <w:numFmt w:val="lowerRoman"/>
      <w:lvlText w:val="%6."/>
      <w:lvlJc w:val="right"/>
      <w:pPr>
        <w:ind w:left="4665" w:hanging="180"/>
      </w:pPr>
    </w:lvl>
    <w:lvl w:ilvl="6" w:tplc="F57C5130">
      <w:start w:val="1"/>
      <w:numFmt w:val="decimal"/>
      <w:lvlText w:val="%7."/>
      <w:lvlJc w:val="left"/>
      <w:pPr>
        <w:ind w:left="5385" w:hanging="360"/>
      </w:pPr>
    </w:lvl>
    <w:lvl w:ilvl="7" w:tplc="2C983EFA">
      <w:start w:val="1"/>
      <w:numFmt w:val="lowerLetter"/>
      <w:lvlText w:val="%8."/>
      <w:lvlJc w:val="left"/>
      <w:pPr>
        <w:ind w:left="6105" w:hanging="360"/>
      </w:pPr>
    </w:lvl>
    <w:lvl w:ilvl="8" w:tplc="8782118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E4A6E"/>
    <w:multiLevelType w:val="multilevel"/>
    <w:tmpl w:val="33161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D"/>
    <w:rsid w:val="00084BD5"/>
    <w:rsid w:val="000C5781"/>
    <w:rsid w:val="000E1A20"/>
    <w:rsid w:val="000E6448"/>
    <w:rsid w:val="00106996"/>
    <w:rsid w:val="00157687"/>
    <w:rsid w:val="00157E5D"/>
    <w:rsid w:val="00166812"/>
    <w:rsid w:val="001D7098"/>
    <w:rsid w:val="001E67B6"/>
    <w:rsid w:val="001F7F25"/>
    <w:rsid w:val="00234516"/>
    <w:rsid w:val="00245C95"/>
    <w:rsid w:val="0027118D"/>
    <w:rsid w:val="002A1C2B"/>
    <w:rsid w:val="002B5CAB"/>
    <w:rsid w:val="002C608E"/>
    <w:rsid w:val="002D3DB8"/>
    <w:rsid w:val="00344E4C"/>
    <w:rsid w:val="00375885"/>
    <w:rsid w:val="003A415B"/>
    <w:rsid w:val="003B58F9"/>
    <w:rsid w:val="00401ACA"/>
    <w:rsid w:val="004108BD"/>
    <w:rsid w:val="00414240"/>
    <w:rsid w:val="00444CB7"/>
    <w:rsid w:val="00456028"/>
    <w:rsid w:val="004932BC"/>
    <w:rsid w:val="004C1815"/>
    <w:rsid w:val="004C656B"/>
    <w:rsid w:val="004E6E71"/>
    <w:rsid w:val="0052444D"/>
    <w:rsid w:val="005518D1"/>
    <w:rsid w:val="00594C00"/>
    <w:rsid w:val="005A1D8F"/>
    <w:rsid w:val="005B3E94"/>
    <w:rsid w:val="005B4A70"/>
    <w:rsid w:val="005C5DAF"/>
    <w:rsid w:val="005D21D7"/>
    <w:rsid w:val="006463CA"/>
    <w:rsid w:val="00647483"/>
    <w:rsid w:val="00652D77"/>
    <w:rsid w:val="00670E58"/>
    <w:rsid w:val="006726B3"/>
    <w:rsid w:val="00682B4C"/>
    <w:rsid w:val="00690733"/>
    <w:rsid w:val="006E1FF7"/>
    <w:rsid w:val="006F7288"/>
    <w:rsid w:val="00741135"/>
    <w:rsid w:val="00764A6F"/>
    <w:rsid w:val="007B10D0"/>
    <w:rsid w:val="007B44DA"/>
    <w:rsid w:val="007C391E"/>
    <w:rsid w:val="007C4504"/>
    <w:rsid w:val="007D4C54"/>
    <w:rsid w:val="0084486B"/>
    <w:rsid w:val="00852739"/>
    <w:rsid w:val="00861B85"/>
    <w:rsid w:val="0086687C"/>
    <w:rsid w:val="008A54BF"/>
    <w:rsid w:val="008C4AE1"/>
    <w:rsid w:val="00941BC8"/>
    <w:rsid w:val="00970D03"/>
    <w:rsid w:val="00975C44"/>
    <w:rsid w:val="009B0DAE"/>
    <w:rsid w:val="009C2AF3"/>
    <w:rsid w:val="00A326A3"/>
    <w:rsid w:val="00A8154E"/>
    <w:rsid w:val="00AA1705"/>
    <w:rsid w:val="00AA3408"/>
    <w:rsid w:val="00AB142C"/>
    <w:rsid w:val="00AB438D"/>
    <w:rsid w:val="00AB521F"/>
    <w:rsid w:val="00AE0964"/>
    <w:rsid w:val="00AF0538"/>
    <w:rsid w:val="00B135F8"/>
    <w:rsid w:val="00B262E5"/>
    <w:rsid w:val="00B44FA5"/>
    <w:rsid w:val="00B74252"/>
    <w:rsid w:val="00BA01EB"/>
    <w:rsid w:val="00BB2E4E"/>
    <w:rsid w:val="00BB3CB8"/>
    <w:rsid w:val="00BD2D09"/>
    <w:rsid w:val="00C0422F"/>
    <w:rsid w:val="00C34F26"/>
    <w:rsid w:val="00C45388"/>
    <w:rsid w:val="00C52BF8"/>
    <w:rsid w:val="00C65CD7"/>
    <w:rsid w:val="00C71769"/>
    <w:rsid w:val="00C91D05"/>
    <w:rsid w:val="00CF0119"/>
    <w:rsid w:val="00CF5E1F"/>
    <w:rsid w:val="00D41CD1"/>
    <w:rsid w:val="00D5795C"/>
    <w:rsid w:val="00D878EB"/>
    <w:rsid w:val="00D92338"/>
    <w:rsid w:val="00DA1EDC"/>
    <w:rsid w:val="00DD2DEB"/>
    <w:rsid w:val="00E028C7"/>
    <w:rsid w:val="00E21E85"/>
    <w:rsid w:val="00E22ABD"/>
    <w:rsid w:val="00E305FD"/>
    <w:rsid w:val="00E31DB1"/>
    <w:rsid w:val="00E525FE"/>
    <w:rsid w:val="00E90D65"/>
    <w:rsid w:val="00E95EA4"/>
    <w:rsid w:val="00EE26BE"/>
    <w:rsid w:val="00EF6B1F"/>
    <w:rsid w:val="00F03FA7"/>
    <w:rsid w:val="00F113A1"/>
    <w:rsid w:val="00F5240B"/>
    <w:rsid w:val="00F668E5"/>
    <w:rsid w:val="00FB6DBC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A3F831"/>
  <w15:docId w15:val="{7B4F8B1D-FFC7-4326-A1C2-1ECD3A6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594C0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94C00"/>
  </w:style>
  <w:style w:type="character" w:customStyle="1" w:styleId="af8">
    <w:name w:val="Текст примечания Знак"/>
    <w:basedOn w:val="a0"/>
    <w:link w:val="af7"/>
    <w:semiHidden/>
    <w:rsid w:val="00594C00"/>
  </w:style>
  <w:style w:type="paragraph" w:styleId="af9">
    <w:name w:val="annotation subject"/>
    <w:basedOn w:val="af7"/>
    <w:next w:val="af7"/>
    <w:link w:val="afa"/>
    <w:semiHidden/>
    <w:unhideWhenUsed/>
    <w:rsid w:val="00594C0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7463375-9CCD-4E0D-958A-ECDA9713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Айнур Бекбаева</cp:lastModifiedBy>
  <cp:revision>3</cp:revision>
  <cp:lastPrinted>2024-06-17T07:31:00Z</cp:lastPrinted>
  <dcterms:created xsi:type="dcterms:W3CDTF">2026-03-20T12:45:00Z</dcterms:created>
  <dcterms:modified xsi:type="dcterms:W3CDTF">2026-04-16T07:14:00Z</dcterms:modified>
</cp:coreProperties>
</file>