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63" w:rsidRDefault="00405A7D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  <w:r w:rsidRPr="00917591">
        <w:rPr>
          <w:color w:val="000000" w:themeColor="text1"/>
          <w:lang w:val="kk-KZ"/>
        </w:rPr>
        <w:t xml:space="preserve">                      А</w:t>
      </w:r>
      <w:r>
        <w:rPr>
          <w:color w:val="000000" w:themeColor="text1"/>
          <w:lang w:val="kk-KZ"/>
        </w:rPr>
        <w:t>лматы</w:t>
      </w:r>
      <w:r w:rsidRPr="00917591">
        <w:rPr>
          <w:color w:val="000000" w:themeColor="text1"/>
          <w:lang w:val="kk-KZ"/>
        </w:rPr>
        <w:t xml:space="preserve"> қ</w:t>
      </w:r>
      <w:r w:rsidRPr="00917591">
        <w:rPr>
          <w:color w:val="000000" w:themeColor="text1"/>
        </w:rPr>
        <w:t>аласы</w:t>
      </w:r>
      <w:r w:rsidRPr="00917591">
        <w:rPr>
          <w:color w:val="000000" w:themeColor="text1"/>
          <w:lang w:val="kk-KZ"/>
        </w:rPr>
        <w:t xml:space="preserve">                                                                                                  город А</w:t>
      </w:r>
      <w:r>
        <w:rPr>
          <w:color w:val="000000" w:themeColor="text1"/>
          <w:lang w:val="kk-KZ"/>
        </w:rPr>
        <w:t>лматы</w:t>
      </w:r>
    </w:p>
    <w:p w:rsidR="006E1C63" w:rsidRDefault="006E1C63">
      <w:pPr>
        <w:jc w:val="center"/>
        <w:rPr>
          <w:rFonts w:eastAsia="Calibri"/>
          <w:b/>
          <w:sz w:val="28"/>
          <w:szCs w:val="28"/>
        </w:rPr>
      </w:pPr>
    </w:p>
    <w:p w:rsidR="006E1C63" w:rsidRDefault="006E1C63">
      <w:pPr>
        <w:jc w:val="center"/>
        <w:rPr>
          <w:rFonts w:eastAsia="Calibri"/>
          <w:b/>
          <w:sz w:val="28"/>
          <w:szCs w:val="28"/>
        </w:rPr>
      </w:pPr>
    </w:p>
    <w:p w:rsidR="006E1C63" w:rsidRDefault="00405A7D">
      <w:pPr>
        <w:widowControl w:val="0"/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  <w:lang w:eastAsia="en-US"/>
        </w:rPr>
      </w:pPr>
      <w:r w:rsidRPr="006E4923">
        <w:rPr>
          <w:rFonts w:eastAsia="Calibri"/>
          <w:b/>
          <w:sz w:val="28"/>
          <w:szCs w:val="22"/>
          <w:lang w:eastAsia="en-US"/>
        </w:rPr>
        <w:t xml:space="preserve">Об утверждении Правил приобретения </w:t>
      </w:r>
      <w:r>
        <w:rPr>
          <w:rFonts w:eastAsia="Calibri"/>
          <w:b/>
          <w:sz w:val="28"/>
          <w:szCs w:val="22"/>
          <w:lang w:eastAsia="en-US"/>
        </w:rPr>
        <w:t xml:space="preserve">и перечня </w:t>
      </w:r>
      <w:r w:rsidRPr="006E4923">
        <w:rPr>
          <w:rFonts w:eastAsia="Calibri"/>
          <w:b/>
          <w:sz w:val="28"/>
          <w:szCs w:val="22"/>
          <w:lang w:eastAsia="en-US"/>
        </w:rPr>
        <w:t>финансовых инструментов, с которыми банки с универсальной банковской лицензией, банки с базовой банковской лицензией, исламские банки, филиалы банков-нерезидентов Республики Казахстан, филиалы исламских банков-нерезидентов Республики Казахстан осуществляют дилерскую деятельность и брокерскую деятельность на рынке ценных бумаг</w:t>
      </w:r>
    </w:p>
    <w:p w:rsidR="006E1C63" w:rsidRDefault="006E1C63">
      <w:pPr>
        <w:rPr>
          <w:sz w:val="28"/>
        </w:rPr>
      </w:pPr>
    </w:p>
    <w:p w:rsidR="006E1C63" w:rsidRDefault="00405A7D">
      <w:pPr>
        <w:widowControl w:val="0"/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6E4923">
        <w:rPr>
          <w:rFonts w:eastAsia="Calibri"/>
          <w:sz w:val="28"/>
          <w:szCs w:val="22"/>
          <w:lang w:eastAsia="en-US"/>
        </w:rPr>
        <w:t xml:space="preserve">В соответствии с частью третьей пункта 5 и пунктом 6 статьи 22 Закона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 </w:t>
      </w:r>
      <w:r w:rsidRPr="006E4923">
        <w:rPr>
          <w:rFonts w:eastAsia="Calibri"/>
          <w:b/>
          <w:sz w:val="28"/>
          <w:szCs w:val="22"/>
          <w:lang w:eastAsia="en-US"/>
        </w:rPr>
        <w:t>ПОСТАНОВЛЯЕТ</w:t>
      </w:r>
      <w:r w:rsidRPr="006E4923">
        <w:rPr>
          <w:rFonts w:eastAsia="Calibri"/>
          <w:sz w:val="28"/>
          <w:szCs w:val="22"/>
          <w:lang w:eastAsia="en-US"/>
        </w:rPr>
        <w:t>:</w:t>
      </w:r>
    </w:p>
    <w:p w:rsidR="006E1C63" w:rsidRDefault="00405A7D">
      <w:pPr>
        <w:widowControl w:val="0"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6E4923">
        <w:rPr>
          <w:rFonts w:eastAsiaTheme="minorHAnsi" w:cstheme="minorBidi"/>
          <w:sz w:val="28"/>
          <w:szCs w:val="22"/>
          <w:lang w:eastAsia="en-US"/>
        </w:rPr>
        <w:t xml:space="preserve">1. Утвердить прилагаемые Правила приобретения </w:t>
      </w:r>
      <w:r>
        <w:rPr>
          <w:rFonts w:eastAsiaTheme="minorHAnsi" w:cstheme="minorBidi"/>
          <w:sz w:val="28"/>
          <w:szCs w:val="22"/>
          <w:lang w:eastAsia="en-US"/>
        </w:rPr>
        <w:t xml:space="preserve">и перечень </w:t>
      </w:r>
      <w:r w:rsidRPr="006E4923">
        <w:rPr>
          <w:rFonts w:eastAsiaTheme="minorHAnsi" w:cstheme="minorBidi"/>
          <w:sz w:val="28"/>
          <w:szCs w:val="22"/>
          <w:lang w:eastAsia="en-US"/>
        </w:rPr>
        <w:t>финансовых инструментов, с которыми банки с универсальной банковской лицензией, банки с базовой банковской лицензией, исламские банки, филиалы банков-нерезидентов Республики Казахстан, филиалы исламских банков-нерезидентов Республики Казахстан осуществляют дилерскую деятельность и брокерскую деятельность на рынке ценных бумаг.</w:t>
      </w:r>
    </w:p>
    <w:p w:rsidR="006E1C63" w:rsidRDefault="00405A7D">
      <w:pPr>
        <w:widowControl w:val="0"/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6E4923">
        <w:rPr>
          <w:rFonts w:eastAsia="Calibri"/>
          <w:sz w:val="28"/>
          <w:szCs w:val="22"/>
          <w:lang w:eastAsia="en-US"/>
        </w:rPr>
        <w:t xml:space="preserve">2. </w:t>
      </w:r>
      <w:r w:rsidRPr="006E4923">
        <w:rPr>
          <w:color w:val="000000"/>
          <w:sz w:val="28"/>
          <w:szCs w:val="24"/>
        </w:rPr>
        <w:t>Признать утратившими силу некоторые п</w:t>
      </w:r>
      <w:r w:rsidRPr="006E4923">
        <w:rPr>
          <w:bCs/>
          <w:color w:val="000000"/>
          <w:sz w:val="28"/>
          <w:szCs w:val="24"/>
        </w:rPr>
        <w:t xml:space="preserve">остановления </w:t>
      </w:r>
      <w:r w:rsidRPr="006E4923">
        <w:rPr>
          <w:bCs/>
          <w:sz w:val="28"/>
          <w:szCs w:val="24"/>
        </w:rPr>
        <w:t>Правления</w:t>
      </w:r>
      <w:r w:rsidRPr="006E4923">
        <w:rPr>
          <w:bCs/>
          <w:color w:val="FF0000"/>
          <w:sz w:val="28"/>
          <w:szCs w:val="24"/>
        </w:rPr>
        <w:t xml:space="preserve"> </w:t>
      </w:r>
      <w:r w:rsidRPr="006E4923">
        <w:rPr>
          <w:rFonts w:eastAsia="Calibri"/>
          <w:bCs/>
          <w:sz w:val="28"/>
          <w:szCs w:val="28"/>
          <w:lang w:eastAsia="en-US"/>
        </w:rPr>
        <w:t>Агентства Республики Казахстан по регулированию и надзору финансового рынка и финансовых организаций, постановление</w:t>
      </w:r>
      <w:r w:rsidRPr="006E4923">
        <w:rPr>
          <w:bCs/>
          <w:color w:val="000000"/>
          <w:sz w:val="28"/>
          <w:szCs w:val="24"/>
        </w:rPr>
        <w:t xml:space="preserve"> Правления Национального Банка Республики Казахстан и постановление Правления Агентства Республики Казахстан по регулированию и развитию финансового рынка</w:t>
      </w:r>
      <w:r w:rsidRPr="006E4923">
        <w:rPr>
          <w:color w:val="000000"/>
          <w:sz w:val="28"/>
          <w:szCs w:val="24"/>
        </w:rPr>
        <w:t xml:space="preserve">, а также структурные элементы некоторых постановлений </w:t>
      </w:r>
      <w:r w:rsidRPr="006E4923">
        <w:rPr>
          <w:sz w:val="28"/>
          <w:szCs w:val="24"/>
        </w:rPr>
        <w:t xml:space="preserve">Правления </w:t>
      </w:r>
      <w:r w:rsidRPr="006E4923">
        <w:rPr>
          <w:color w:val="000000"/>
          <w:sz w:val="28"/>
          <w:szCs w:val="24"/>
        </w:rPr>
        <w:t xml:space="preserve">Национального Банка Республики Казахстан и постановления Правления </w:t>
      </w:r>
      <w:r w:rsidRPr="006E4923">
        <w:rPr>
          <w:bCs/>
          <w:color w:val="000000"/>
          <w:sz w:val="28"/>
          <w:szCs w:val="24"/>
        </w:rPr>
        <w:t>Агентства Республики Казахстан по регулированию и развитию финансового рынка по перечню</w:t>
      </w:r>
      <w:r w:rsidRPr="006E4923">
        <w:rPr>
          <w:color w:val="000000"/>
          <w:sz w:val="28"/>
          <w:szCs w:val="24"/>
        </w:rPr>
        <w:t xml:space="preserve"> согласно приложению к настоящему постановлению.</w:t>
      </w:r>
    </w:p>
    <w:p w:rsidR="006E1C63" w:rsidRDefault="00405A7D">
      <w:pPr>
        <w:widowControl w:val="0"/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6E4923">
        <w:rPr>
          <w:rFonts w:eastAsia="Calibri"/>
          <w:sz w:val="28"/>
          <w:szCs w:val="22"/>
          <w:lang w:eastAsia="en-US"/>
        </w:rPr>
        <w:t>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6E1C63" w:rsidRDefault="00405A7D">
      <w:pPr>
        <w:widowControl w:val="0"/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6E4923">
        <w:rPr>
          <w:rFonts w:eastAsia="Calibri"/>
          <w:sz w:val="28"/>
          <w:szCs w:val="22"/>
          <w:lang w:eastAsia="en-US"/>
        </w:rPr>
        <w:t xml:space="preserve">1) совместно с Юридическим департаментом государственную регистрацию настоящего постановления в Министерстве юстиции Республики </w:t>
      </w:r>
      <w:r w:rsidRPr="006E4923">
        <w:rPr>
          <w:rFonts w:eastAsia="Calibri"/>
          <w:sz w:val="28"/>
          <w:szCs w:val="22"/>
          <w:lang w:eastAsia="en-US"/>
        </w:rPr>
        <w:lastRenderedPageBreak/>
        <w:t>Казахстан;</w:t>
      </w:r>
    </w:p>
    <w:p w:rsidR="006E1C63" w:rsidRDefault="00405A7D">
      <w:pPr>
        <w:widowControl w:val="0"/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6E4923">
        <w:rPr>
          <w:rFonts w:eastAsia="Calibri"/>
          <w:sz w:val="28"/>
          <w:szCs w:val="22"/>
          <w:lang w:eastAsia="en-US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6E1C63" w:rsidRDefault="00405A7D">
      <w:pPr>
        <w:widowControl w:val="0"/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6E4923">
        <w:rPr>
          <w:rFonts w:eastAsia="Calibri"/>
          <w:sz w:val="28"/>
          <w:szCs w:val="22"/>
          <w:lang w:eastAsia="en-US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6E1C63" w:rsidRDefault="00405A7D">
      <w:pPr>
        <w:widowControl w:val="0"/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6E4923">
        <w:rPr>
          <w:rFonts w:eastAsia="Calibri"/>
          <w:sz w:val="28"/>
          <w:szCs w:val="22"/>
          <w:lang w:eastAsia="en-US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6E1C63" w:rsidRDefault="00405A7D" w:rsidP="0020747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6E4923">
        <w:rPr>
          <w:rFonts w:eastAsia="Calibri"/>
          <w:sz w:val="28"/>
          <w:szCs w:val="22"/>
          <w:lang w:eastAsia="en-US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rPr>
          <w:rFonts w:eastAsia="Calibri"/>
          <w:sz w:val="28"/>
          <w:szCs w:val="22"/>
          <w:lang w:eastAsia="en-US"/>
        </w:rPr>
        <w:t>.</w:t>
      </w:r>
    </w:p>
    <w:p w:rsidR="008D7719" w:rsidRDefault="008D7719">
      <w:pPr>
        <w:rPr>
          <w:sz w:val="28"/>
        </w:rPr>
      </w:pPr>
    </w:p>
    <w:p w:rsidR="008D7719" w:rsidRDefault="008D7719">
      <w:pPr>
        <w:rPr>
          <w:sz w:val="28"/>
        </w:rPr>
      </w:pPr>
    </w:p>
    <w:p w:rsidR="006E1C63" w:rsidRDefault="006E1C63">
      <w:pPr>
        <w:rPr>
          <w:sz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910"/>
        <w:gridCol w:w="3368"/>
      </w:tblGrid>
      <w:tr w:rsidR="006E1C63" w:rsidTr="00872DC7">
        <w:tc>
          <w:tcPr>
            <w:tcW w:w="3652" w:type="dxa"/>
            <w:hideMark/>
          </w:tcPr>
          <w:p w:rsidR="006E1C63" w:rsidRPr="00872DC7" w:rsidRDefault="00872DC7" w:rsidP="00E929A4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sz w:val="28"/>
                <w:szCs w:val="28"/>
                <w:lang w:val="kk-KZ"/>
              </w:rPr>
              <w:t>Должность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10" w:type="dxa"/>
          </w:tcPr>
          <w:p w:rsidR="006E1C63" w:rsidRDefault="006E1C63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368" w:type="dxa"/>
            <w:hideMark/>
          </w:tcPr>
          <w:p w:rsidR="00E929A4" w:rsidRPr="00872DC7" w:rsidRDefault="00872DC7">
            <w:pPr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ФИО</w:t>
            </w:r>
          </w:p>
          <w:p w:rsidR="006E1C63" w:rsidRDefault="006E1C63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E1C63" w:rsidRPr="00872DC7" w:rsidRDefault="006E1C63">
      <w:pPr>
        <w:rPr>
          <w:rFonts w:eastAsia="Calibri"/>
          <w:sz w:val="28"/>
          <w:szCs w:val="28"/>
          <w:lang w:val="kk-KZ"/>
        </w:rPr>
      </w:pPr>
    </w:p>
    <w:p w:rsidR="006E1C63" w:rsidRDefault="006E1C63">
      <w:pPr>
        <w:rPr>
          <w:rFonts w:eastAsia="Calibri"/>
          <w:sz w:val="28"/>
          <w:szCs w:val="28"/>
        </w:rPr>
      </w:pPr>
    </w:p>
    <w:p w:rsidR="006E1C63" w:rsidRDefault="006E1C63">
      <w:pPr>
        <w:rPr>
          <w:rFonts w:eastAsia="Calibri"/>
          <w:sz w:val="28"/>
          <w:szCs w:val="28"/>
        </w:rPr>
      </w:pPr>
    </w:p>
    <w:p w:rsidR="006E1C63" w:rsidRDefault="006E1C63">
      <w:pPr>
        <w:rPr>
          <w:rFonts w:eastAsia="Calibri"/>
          <w:sz w:val="28"/>
          <w:szCs w:val="28"/>
        </w:rPr>
      </w:pPr>
    </w:p>
    <w:p w:rsidR="006E1C63" w:rsidRDefault="006E1C63">
      <w:pPr>
        <w:rPr>
          <w:rFonts w:eastAsia="Calibri"/>
          <w:sz w:val="28"/>
          <w:szCs w:val="28"/>
        </w:rPr>
      </w:pPr>
    </w:p>
    <w:p w:rsidR="006E1C63" w:rsidRDefault="006E1C63">
      <w:pPr>
        <w:rPr>
          <w:rFonts w:eastAsia="Calibri"/>
          <w:sz w:val="28"/>
          <w:szCs w:val="28"/>
        </w:rPr>
      </w:pPr>
      <w:bookmarkStart w:id="0" w:name="_GoBack"/>
      <w:bookmarkEnd w:id="0"/>
    </w:p>
    <w:p w:rsidR="006E1C63" w:rsidRDefault="006E1C63">
      <w:pPr>
        <w:rPr>
          <w:rFonts w:eastAsia="Calibri"/>
          <w:sz w:val="28"/>
          <w:szCs w:val="28"/>
        </w:rPr>
      </w:pPr>
    </w:p>
    <w:p w:rsidR="006E1C63" w:rsidRDefault="006E1C63">
      <w:pPr>
        <w:rPr>
          <w:rFonts w:eastAsia="Calibri"/>
          <w:sz w:val="28"/>
          <w:szCs w:val="28"/>
        </w:rPr>
      </w:pPr>
    </w:p>
    <w:p w:rsidR="006E1C63" w:rsidRDefault="006E1C63">
      <w:pPr>
        <w:rPr>
          <w:rFonts w:eastAsia="Calibri"/>
          <w:sz w:val="28"/>
          <w:szCs w:val="28"/>
        </w:rPr>
      </w:pPr>
    </w:p>
    <w:p w:rsidR="006E1C63" w:rsidRDefault="006E1C63">
      <w:pPr>
        <w:rPr>
          <w:rFonts w:eastAsia="Calibri"/>
          <w:sz w:val="28"/>
          <w:szCs w:val="28"/>
        </w:rPr>
      </w:pPr>
    </w:p>
    <w:p w:rsidR="006E1C63" w:rsidRDefault="006E1C63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p w:rsidR="0079499D" w:rsidRDefault="0079499D">
      <w:pPr>
        <w:rPr>
          <w:rFonts w:eastAsia="Calibri"/>
          <w:sz w:val="28"/>
          <w:szCs w:val="28"/>
        </w:rPr>
      </w:pPr>
    </w:p>
    <w:tbl>
      <w:tblPr>
        <w:tblW w:w="3690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79499D" w:rsidRPr="00BC009D" w:rsidTr="006461BD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79499D" w:rsidRPr="00BC009D" w:rsidRDefault="0079499D" w:rsidP="006461BD">
            <w:pPr>
              <w:ind w:right="-116"/>
              <w:jc w:val="right"/>
              <w:rPr>
                <w:sz w:val="28"/>
                <w:szCs w:val="28"/>
              </w:rPr>
            </w:pPr>
            <w:r w:rsidRPr="00BC009D">
              <w:rPr>
                <w:sz w:val="28"/>
                <w:szCs w:val="28"/>
              </w:rPr>
              <w:lastRenderedPageBreak/>
              <w:t xml:space="preserve">Утверждены </w:t>
            </w:r>
          </w:p>
          <w:p w:rsidR="0079499D" w:rsidRPr="00BC009D" w:rsidRDefault="0079499D" w:rsidP="006461BD">
            <w:pPr>
              <w:ind w:left="-247" w:right="-116"/>
              <w:jc w:val="right"/>
              <w:rPr>
                <w:sz w:val="28"/>
                <w:szCs w:val="28"/>
              </w:rPr>
            </w:pPr>
            <w:r w:rsidRPr="00BC009D">
              <w:rPr>
                <w:sz w:val="28"/>
                <w:szCs w:val="28"/>
              </w:rPr>
              <w:t>Постановлением Правления Агентства Республики Казахстан по регулированию и развитию финансового рынка от 17 апреля 2026 года</w:t>
            </w:r>
            <w:r>
              <w:rPr>
                <w:sz w:val="28"/>
                <w:szCs w:val="28"/>
              </w:rPr>
              <w:t xml:space="preserve"> </w:t>
            </w:r>
            <w:r w:rsidRPr="00BC009D">
              <w:rPr>
                <w:sz w:val="28"/>
                <w:szCs w:val="28"/>
              </w:rPr>
              <w:t>№ 70</w:t>
            </w:r>
          </w:p>
        </w:tc>
      </w:tr>
    </w:tbl>
    <w:p w:rsidR="0079499D" w:rsidRPr="00BC009D" w:rsidRDefault="0079499D" w:rsidP="0079499D">
      <w:pPr>
        <w:rPr>
          <w:rFonts w:eastAsia="Calibri"/>
          <w:sz w:val="28"/>
          <w:szCs w:val="28"/>
        </w:rPr>
      </w:pPr>
      <w:bookmarkStart w:id="1" w:name="_Hlk79489230"/>
      <w:r w:rsidRPr="00BC009D">
        <w:rPr>
          <w:rFonts w:eastAsia="Calibri"/>
          <w:sz w:val="28"/>
          <w:szCs w:val="28"/>
        </w:rPr>
        <w:t xml:space="preserve"> </w:t>
      </w:r>
      <w:bookmarkEnd w:id="1"/>
    </w:p>
    <w:p w:rsidR="0079499D" w:rsidRPr="00BC009D" w:rsidRDefault="0079499D" w:rsidP="0079499D">
      <w:pPr>
        <w:widowControl w:val="0"/>
        <w:jc w:val="center"/>
        <w:rPr>
          <w:rFonts w:eastAsia="Calibri"/>
          <w:b/>
          <w:sz w:val="28"/>
          <w:szCs w:val="22"/>
          <w:lang w:eastAsia="en-US"/>
        </w:rPr>
      </w:pPr>
      <w:r w:rsidRPr="00BC009D">
        <w:rPr>
          <w:rFonts w:eastAsia="Calibri"/>
          <w:b/>
          <w:sz w:val="28"/>
          <w:szCs w:val="22"/>
          <w:lang w:eastAsia="en-US"/>
        </w:rPr>
        <w:t>Правила приобретения и перечень финансовых инструментов, с которыми банки с универсальной банковской лицензией, банки с базовой банковской лицензией, исламские банки,</w:t>
      </w:r>
      <w:r w:rsidRPr="00BC009D">
        <w:rPr>
          <w:rFonts w:eastAsia="Calibri"/>
          <w:sz w:val="28"/>
          <w:szCs w:val="22"/>
          <w:lang w:eastAsia="en-US"/>
        </w:rPr>
        <w:t xml:space="preserve"> </w:t>
      </w:r>
      <w:r w:rsidRPr="00BC009D">
        <w:rPr>
          <w:rFonts w:eastAsia="Calibri"/>
          <w:b/>
          <w:sz w:val="28"/>
          <w:szCs w:val="22"/>
          <w:lang w:eastAsia="en-US"/>
        </w:rPr>
        <w:t>филиалы банков-нерезидентов Республики Казахстан,</w:t>
      </w:r>
      <w:r w:rsidRPr="00BC009D">
        <w:rPr>
          <w:rFonts w:eastAsia="Calibri"/>
          <w:sz w:val="28"/>
          <w:szCs w:val="22"/>
          <w:lang w:eastAsia="en-US"/>
        </w:rPr>
        <w:t xml:space="preserve"> </w:t>
      </w:r>
      <w:r w:rsidRPr="00BC009D">
        <w:rPr>
          <w:rFonts w:eastAsia="Calibri"/>
          <w:b/>
          <w:sz w:val="28"/>
          <w:szCs w:val="22"/>
          <w:lang w:eastAsia="en-US"/>
        </w:rPr>
        <w:t>филиалы исламских банков-нерезидентов Республики Казахстан осуществляют дилерскую деятельность и брокерскую деятельность на рынке ценных бумаг</w:t>
      </w:r>
    </w:p>
    <w:p w:rsidR="0079499D" w:rsidRPr="00BC009D" w:rsidRDefault="0079499D" w:rsidP="0079499D">
      <w:pPr>
        <w:ind w:firstLine="709"/>
        <w:jc w:val="center"/>
        <w:rPr>
          <w:color w:val="000000"/>
          <w:sz w:val="28"/>
          <w:szCs w:val="28"/>
        </w:rPr>
      </w:pPr>
    </w:p>
    <w:p w:rsidR="0079499D" w:rsidRPr="00BC009D" w:rsidRDefault="0079499D" w:rsidP="0079499D">
      <w:pPr>
        <w:widowControl w:val="0"/>
        <w:ind w:firstLine="708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BC009D">
        <w:rPr>
          <w:rFonts w:eastAsia="Calibri"/>
          <w:sz w:val="28"/>
          <w:szCs w:val="22"/>
          <w:shd w:val="clear" w:color="auto" w:fill="FFFFFF"/>
          <w:lang w:eastAsia="en-US"/>
        </w:rPr>
        <w:t>1.</w:t>
      </w:r>
      <w:r w:rsidRPr="00BC009D">
        <w:rPr>
          <w:rFonts w:eastAsia="Calibri"/>
          <w:sz w:val="28"/>
          <w:szCs w:val="28"/>
          <w:lang w:eastAsia="en-US"/>
        </w:rPr>
        <w:t xml:space="preserve"> </w:t>
      </w:r>
      <w:r w:rsidRPr="00BC009D">
        <w:rPr>
          <w:rFonts w:eastAsia="Calibri"/>
          <w:sz w:val="28"/>
          <w:szCs w:val="22"/>
          <w:shd w:val="clear" w:color="auto" w:fill="FFFFFF"/>
          <w:lang w:eastAsia="en-US"/>
        </w:rPr>
        <w:t xml:space="preserve">Настоящие Правила приобретения и перечень финансовых инструментов, с которыми банки с универсальной банковской лицензией, банки с базовой банковской лицензией, исламские банки, филиалы банков-нерезидентов Республики Казахстан, филиалы исламских банков-нерезидентов Республики Казахстан осуществляют дилерскую деятельность и брокерскую деятельность на рынке ценных бумаг (далее - Правила), разработаны в соответствии с </w:t>
      </w:r>
      <w:r w:rsidRPr="00BC009D">
        <w:rPr>
          <w:rFonts w:eastAsia="Calibri"/>
          <w:sz w:val="28"/>
          <w:szCs w:val="22"/>
          <w:lang w:eastAsia="en-US"/>
        </w:rPr>
        <w:t xml:space="preserve">частью третьей пункта 5 и </w:t>
      </w:r>
      <w:r w:rsidRPr="00BC009D">
        <w:rPr>
          <w:rFonts w:eastAsia="Calibri"/>
          <w:sz w:val="28"/>
          <w:szCs w:val="22"/>
          <w:shd w:val="clear" w:color="auto" w:fill="FFFFFF"/>
          <w:lang w:eastAsia="en-US"/>
        </w:rPr>
        <w:t>пунктом 6 статьи 22</w:t>
      </w:r>
      <w:r w:rsidRPr="00BC009D">
        <w:rPr>
          <w:rFonts w:eastAsia="Calibri"/>
          <w:b/>
          <w:sz w:val="28"/>
          <w:szCs w:val="22"/>
          <w:shd w:val="clear" w:color="auto" w:fill="FFFFFF"/>
          <w:lang w:eastAsia="en-US"/>
        </w:rPr>
        <w:t xml:space="preserve"> </w:t>
      </w:r>
      <w:r w:rsidRPr="00BC009D">
        <w:rPr>
          <w:rFonts w:eastAsia="Calibri"/>
          <w:sz w:val="28"/>
          <w:szCs w:val="22"/>
          <w:shd w:val="clear" w:color="auto" w:fill="FFFFFF"/>
          <w:lang w:eastAsia="en-US"/>
        </w:rPr>
        <w:t>Закона Республики Казахстан «О банках и банковской деятельности в Республике Казахстан» (далее - Закон о банках) и определяют перечень и порядок приобретения финансовых инструментов, с которыми банки с универсальной банковской лицензией, банки с базовой банковской лицензией, исламские банки, филиалы банков-нерезидентов Республики Казахстан, филиалы исламских банков-нерезидентов Республики Казахстан осуществляют дилерскую деятельность и брокерскую деятельность на рынке ценных бумаг.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 xml:space="preserve">2. Банк с универсальной банковской лицензией, исламский банк, филиал банка-нерезидента Республики Казахстан, филиал исламского банка-нерезидента Республики Казахстан осуществляют брокерскую деятельность на рынке ценных бумаг на основании соответствующей лицензии, выданной уполномоченным органом по регулированию, контролю и надзору финансового рынка и финансовых организаций (далее – уполномоченный орган), со следующими финансовыми инструментами: 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1) государственные долговые эмиссионные ценные бумаги Республики Казахстан;</w:t>
      </w:r>
    </w:p>
    <w:p w:rsidR="0079499D" w:rsidRPr="00BC009D" w:rsidRDefault="0079499D" w:rsidP="0079499D">
      <w:pPr>
        <w:widowControl w:val="0"/>
        <w:ind w:firstLine="708"/>
        <w:jc w:val="both"/>
        <w:rPr>
          <w:color w:val="FF0000"/>
          <w:sz w:val="28"/>
          <w:szCs w:val="28"/>
        </w:rPr>
      </w:pPr>
      <w:r w:rsidRPr="00BC009D">
        <w:rPr>
          <w:sz w:val="28"/>
          <w:szCs w:val="28"/>
        </w:rPr>
        <w:t xml:space="preserve">2) иностранные государственные эмиссионные ценные бумаги, выпущенные центральными правительствами иностранных государств, имеющих суверенный рейтинг не ниже «ВВВ-»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Standard</w:t>
      </w:r>
      <w:proofErr w:type="spellEnd"/>
      <w:r w:rsidRPr="00BC009D">
        <w:rPr>
          <w:sz w:val="28"/>
          <w:szCs w:val="28"/>
        </w:rPr>
        <w:t xml:space="preserve"> &amp; </w:t>
      </w:r>
      <w:proofErr w:type="spellStart"/>
      <w:r w:rsidRPr="00BC009D">
        <w:rPr>
          <w:sz w:val="28"/>
          <w:szCs w:val="28"/>
        </w:rPr>
        <w:t>Poor’s</w:t>
      </w:r>
      <w:proofErr w:type="spellEnd"/>
      <w:r w:rsidRPr="00BC009D">
        <w:rPr>
          <w:sz w:val="28"/>
          <w:szCs w:val="28"/>
        </w:rPr>
        <w:t xml:space="preserve"> (</w:t>
      </w:r>
      <w:proofErr w:type="spellStart"/>
      <w:r w:rsidRPr="00BC009D">
        <w:rPr>
          <w:sz w:val="28"/>
          <w:szCs w:val="28"/>
        </w:rPr>
        <w:t>Стандард</w:t>
      </w:r>
      <w:proofErr w:type="spellEnd"/>
      <w:r w:rsidRPr="00BC009D">
        <w:rPr>
          <w:sz w:val="28"/>
          <w:szCs w:val="28"/>
        </w:rPr>
        <w:t xml:space="preserve"> энд </w:t>
      </w:r>
      <w:proofErr w:type="spellStart"/>
      <w:r w:rsidRPr="00BC009D">
        <w:rPr>
          <w:sz w:val="28"/>
          <w:szCs w:val="28"/>
        </w:rPr>
        <w:t>Пурс</w:t>
      </w:r>
      <w:proofErr w:type="spellEnd"/>
      <w:r w:rsidRPr="00BC009D">
        <w:rPr>
          <w:sz w:val="28"/>
          <w:szCs w:val="28"/>
        </w:rPr>
        <w:t xml:space="preserve">) либо не ниже «Ваа3»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Moody's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Investors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Service</w:t>
      </w:r>
      <w:proofErr w:type="spellEnd"/>
      <w:r w:rsidRPr="00BC009D">
        <w:rPr>
          <w:sz w:val="28"/>
          <w:szCs w:val="28"/>
        </w:rPr>
        <w:t xml:space="preserve"> (</w:t>
      </w:r>
      <w:proofErr w:type="spellStart"/>
      <w:r w:rsidRPr="00BC009D">
        <w:rPr>
          <w:sz w:val="28"/>
          <w:szCs w:val="28"/>
        </w:rPr>
        <w:t>Мудис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Инвесторс</w:t>
      </w:r>
      <w:proofErr w:type="spellEnd"/>
      <w:r w:rsidRPr="00BC009D">
        <w:rPr>
          <w:sz w:val="28"/>
          <w:szCs w:val="28"/>
        </w:rPr>
        <w:t xml:space="preserve"> Сервис) либо не ниже «ВВВ-» по международной </w:t>
      </w:r>
      <w:r w:rsidRPr="00BC009D">
        <w:rPr>
          <w:sz w:val="28"/>
          <w:szCs w:val="28"/>
        </w:rPr>
        <w:lastRenderedPageBreak/>
        <w:t xml:space="preserve">шкале рейтингового агентства </w:t>
      </w:r>
      <w:proofErr w:type="spellStart"/>
      <w:r w:rsidRPr="00BC009D">
        <w:rPr>
          <w:sz w:val="28"/>
          <w:szCs w:val="28"/>
        </w:rPr>
        <w:t>Fitch</w:t>
      </w:r>
      <w:proofErr w:type="spellEnd"/>
      <w:r w:rsidRPr="00BC009D">
        <w:rPr>
          <w:sz w:val="28"/>
          <w:szCs w:val="28"/>
        </w:rPr>
        <w:t xml:space="preserve"> (Фич);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 xml:space="preserve">3) </w:t>
      </w:r>
      <w:r w:rsidRPr="00BC009D">
        <w:rPr>
          <w:bCs/>
          <w:sz w:val="28"/>
          <w:szCs w:val="28"/>
        </w:rPr>
        <w:t>производные ценные бумаги, базовым активом которых являются ценные бумаги</w:t>
      </w:r>
      <w:r w:rsidRPr="00BC009D">
        <w:rPr>
          <w:sz w:val="28"/>
          <w:szCs w:val="28"/>
        </w:rPr>
        <w:t>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4) производные финансовые инструменты, базовым активом которых являются: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иностранная и национальная валюта;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валютные индексы;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аффинированные драгоценные металлы;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ставка вознаграждения: купон, дисконт, доходность, ставка по процентным свопам, спред, процентное изменение и волатильность;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ценные бумаги;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расчетные показатели (Индекс</w:t>
      </w:r>
      <w:r w:rsidRPr="00BC009D">
        <w:rPr>
          <w:rFonts w:eastAsia="Calibri"/>
          <w:sz w:val="28"/>
          <w:szCs w:val="22"/>
          <w:lang w:eastAsia="en-US"/>
        </w:rPr>
        <w:t xml:space="preserve"> Французской фондовой биржи (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Cotation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Assistée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En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Continu</w:t>
      </w:r>
      <w:proofErr w:type="spellEnd"/>
      <w:r w:rsidRPr="00BC009D">
        <w:rPr>
          <w:rFonts w:eastAsia="Calibri"/>
          <w:sz w:val="28"/>
          <w:szCs w:val="22"/>
          <w:lang w:eastAsia="en-US"/>
        </w:rPr>
        <w:t>, САС 40), Немецкий фондовый индекс (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Deutscher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Aktienindex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>, DAX 40), Индекс Доу Джонса (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Dow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Jones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Industrial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Average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, DJIA), Евро Сток 50 (EURO STOXX 50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Price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>), Индекс Лондонской фондовой биржи (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Financial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Times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100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>, FTSE 100), Индекс Гонконгской фондовой биржи (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Hang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Seng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>, HSI), Индекс Казахстанской фондовой биржи (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Kazakhstan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>, KASE), Мировой индекс Морган Стэнли (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Morgan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Stanley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Capital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International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World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, MSCI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World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), Индекс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МосБиржи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(MOEX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Russia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/IMOEX), Японский индекс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Никкей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225 (Nikkei-225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Average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>, NIKKEI 225), Индекс Российской торговой системы (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Russian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Trade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System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, RTSI), Индекс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Стандард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энд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Пурс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500 (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Standard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and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Poor's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500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>, S&amp;P 500), Токийский индекс цен на акции (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Tokyo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Price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 100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, TOPIX 100), Индекс НАСДАК-100 (Nasdaq-100 </w:t>
      </w:r>
      <w:proofErr w:type="spellStart"/>
      <w:r w:rsidRPr="00BC009D">
        <w:rPr>
          <w:rFonts w:eastAsia="Calibri"/>
          <w:sz w:val="28"/>
          <w:szCs w:val="22"/>
          <w:lang w:eastAsia="en-US"/>
        </w:rPr>
        <w:t>Index</w:t>
      </w:r>
      <w:proofErr w:type="spellEnd"/>
      <w:r w:rsidRPr="00BC009D">
        <w:rPr>
          <w:rFonts w:eastAsia="Calibri"/>
          <w:sz w:val="28"/>
          <w:szCs w:val="22"/>
          <w:lang w:eastAsia="en-US"/>
        </w:rPr>
        <w:t xml:space="preserve">, NASDAQ-100); 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кредитный риск (</w:t>
      </w:r>
      <w:proofErr w:type="spellStart"/>
      <w:r w:rsidRPr="00BC009D">
        <w:rPr>
          <w:sz w:val="28"/>
          <w:szCs w:val="28"/>
        </w:rPr>
        <w:t>credit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risk</w:t>
      </w:r>
      <w:proofErr w:type="spellEnd"/>
      <w:r w:rsidRPr="00BC009D">
        <w:rPr>
          <w:sz w:val="28"/>
          <w:szCs w:val="28"/>
        </w:rPr>
        <w:t>);</w:t>
      </w:r>
    </w:p>
    <w:p w:rsidR="0079499D" w:rsidRPr="00BC009D" w:rsidRDefault="0079499D" w:rsidP="0079499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C009D">
        <w:rPr>
          <w:color w:val="000000"/>
          <w:sz w:val="28"/>
          <w:szCs w:val="28"/>
        </w:rPr>
        <w:t>товарные активы (</w:t>
      </w:r>
      <w:r w:rsidRPr="00BC009D">
        <w:rPr>
          <w:rFonts w:eastAsia="Calibri"/>
          <w:sz w:val="28"/>
          <w:szCs w:val="22"/>
          <w:lang w:eastAsia="en-US"/>
        </w:rPr>
        <w:t>нефть и нефтепродукты, природный газ и газовый конденсат, цветные металлы, черные металлы, зерно и зерновые продукты, уголь и кокс, сахар, хлопок, электроэнергия)</w:t>
      </w:r>
      <w:r w:rsidRPr="00BC009D">
        <w:rPr>
          <w:color w:val="000000"/>
          <w:sz w:val="28"/>
          <w:szCs w:val="28"/>
        </w:rPr>
        <w:t xml:space="preserve"> без осуществления их физической поставки, а также индексы на данные товарные активы;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  <w:lang w:eastAsia="en-US"/>
        </w:rPr>
      </w:pPr>
      <w:r w:rsidRPr="00BC009D">
        <w:rPr>
          <w:sz w:val="28"/>
          <w:szCs w:val="28"/>
          <w:lang w:eastAsia="en-US"/>
        </w:rPr>
        <w:t>5) финансовые инструменты, не указанные в подпунктах 1), 2), 3) и 4</w:t>
      </w:r>
      <w:proofErr w:type="gramStart"/>
      <w:r w:rsidRPr="00BC009D">
        <w:rPr>
          <w:sz w:val="28"/>
          <w:szCs w:val="28"/>
          <w:lang w:eastAsia="en-US"/>
        </w:rPr>
        <w:t>)  части</w:t>
      </w:r>
      <w:proofErr w:type="gramEnd"/>
      <w:r w:rsidRPr="00BC009D">
        <w:rPr>
          <w:sz w:val="28"/>
          <w:szCs w:val="28"/>
          <w:lang w:eastAsia="en-US"/>
        </w:rPr>
        <w:t xml:space="preserve"> первой настоящего пункта, при условии соблюдения требований пункта 7 Правил.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  <w:lang w:eastAsia="en-US"/>
        </w:rPr>
      </w:pPr>
      <w:r w:rsidRPr="00BC009D">
        <w:rPr>
          <w:sz w:val="28"/>
          <w:szCs w:val="28"/>
          <w:lang w:eastAsia="en-US"/>
        </w:rPr>
        <w:t>Банк с базовой банковской лицензией осуществляет брокерскую деятельность на рынке ценных бумаг с финансовыми инструментами, указанными в подпунктах 1) и 2) части первой настоящего пункта.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3. Банк с универсальной банковской лицензией, исламский банк, филиал банка-нерезидента Республики Казахстан, филиал исламского банка-нерезидента Республики Казахстан осуществляют дилерскую деятельность на рынке ценных бумаг на основании</w:t>
      </w:r>
      <w:r w:rsidRPr="00BC009D">
        <w:rPr>
          <w:b/>
          <w:sz w:val="28"/>
          <w:szCs w:val="28"/>
        </w:rPr>
        <w:t xml:space="preserve"> </w:t>
      </w:r>
      <w:r w:rsidRPr="00BC009D">
        <w:rPr>
          <w:sz w:val="28"/>
          <w:szCs w:val="28"/>
        </w:rPr>
        <w:t>соответствующей</w:t>
      </w:r>
      <w:r w:rsidRPr="00BC009D">
        <w:rPr>
          <w:b/>
          <w:sz w:val="28"/>
          <w:szCs w:val="28"/>
        </w:rPr>
        <w:t xml:space="preserve"> </w:t>
      </w:r>
      <w:r w:rsidRPr="00BC009D">
        <w:rPr>
          <w:sz w:val="28"/>
          <w:szCs w:val="28"/>
        </w:rPr>
        <w:t>лицензии, выданной уполномоченным органом, со следующими финансовыми инструментами: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1) государственные долговые эмиссионные ценные бумаги Республики Казахстан;</w:t>
      </w:r>
    </w:p>
    <w:p w:rsidR="0079499D" w:rsidRPr="00BC009D" w:rsidRDefault="0079499D" w:rsidP="0079499D">
      <w:pPr>
        <w:widowControl w:val="0"/>
        <w:ind w:firstLine="708"/>
        <w:jc w:val="both"/>
        <w:rPr>
          <w:color w:val="FF0000"/>
          <w:sz w:val="28"/>
          <w:szCs w:val="28"/>
        </w:rPr>
      </w:pPr>
      <w:r w:rsidRPr="00BC009D">
        <w:rPr>
          <w:sz w:val="28"/>
          <w:szCs w:val="28"/>
        </w:rPr>
        <w:lastRenderedPageBreak/>
        <w:t xml:space="preserve">2) иностранные государственные эмиссионные ценные бумаги, выпущенные центральными правительствами иностранных государств, имеющих суверенный рейтинг не ниже «ВВВ-»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Standard</w:t>
      </w:r>
      <w:proofErr w:type="spellEnd"/>
      <w:r w:rsidRPr="00BC009D">
        <w:rPr>
          <w:sz w:val="28"/>
          <w:szCs w:val="28"/>
        </w:rPr>
        <w:t xml:space="preserve"> &amp; </w:t>
      </w:r>
      <w:proofErr w:type="spellStart"/>
      <w:r w:rsidRPr="00BC009D">
        <w:rPr>
          <w:sz w:val="28"/>
          <w:szCs w:val="28"/>
        </w:rPr>
        <w:t>Poor’s</w:t>
      </w:r>
      <w:proofErr w:type="spellEnd"/>
      <w:r w:rsidRPr="00BC009D">
        <w:rPr>
          <w:sz w:val="28"/>
          <w:szCs w:val="28"/>
        </w:rPr>
        <w:t xml:space="preserve"> (</w:t>
      </w:r>
      <w:proofErr w:type="spellStart"/>
      <w:r w:rsidRPr="00BC009D">
        <w:rPr>
          <w:sz w:val="28"/>
          <w:szCs w:val="28"/>
        </w:rPr>
        <w:t>Стандард</w:t>
      </w:r>
      <w:proofErr w:type="spellEnd"/>
      <w:r w:rsidRPr="00BC009D">
        <w:rPr>
          <w:sz w:val="28"/>
          <w:szCs w:val="28"/>
        </w:rPr>
        <w:t xml:space="preserve"> энд </w:t>
      </w:r>
      <w:proofErr w:type="spellStart"/>
      <w:r w:rsidRPr="00BC009D">
        <w:rPr>
          <w:sz w:val="28"/>
          <w:szCs w:val="28"/>
        </w:rPr>
        <w:t>Пурс</w:t>
      </w:r>
      <w:proofErr w:type="spellEnd"/>
      <w:r w:rsidRPr="00BC009D">
        <w:rPr>
          <w:sz w:val="28"/>
          <w:szCs w:val="28"/>
        </w:rPr>
        <w:t xml:space="preserve">) либо не ниже «Ваа3»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Moody's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Investors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Service</w:t>
      </w:r>
      <w:proofErr w:type="spellEnd"/>
      <w:r w:rsidRPr="00BC009D">
        <w:rPr>
          <w:sz w:val="28"/>
          <w:szCs w:val="28"/>
        </w:rPr>
        <w:t xml:space="preserve"> (</w:t>
      </w:r>
      <w:proofErr w:type="spellStart"/>
      <w:r w:rsidRPr="00BC009D">
        <w:rPr>
          <w:sz w:val="28"/>
          <w:szCs w:val="28"/>
        </w:rPr>
        <w:t>Мудис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Инвесторс</w:t>
      </w:r>
      <w:proofErr w:type="spellEnd"/>
      <w:r w:rsidRPr="00BC009D">
        <w:rPr>
          <w:sz w:val="28"/>
          <w:szCs w:val="28"/>
        </w:rPr>
        <w:t xml:space="preserve"> Сервис) либо не ниже «ВВВ-»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Fitch</w:t>
      </w:r>
      <w:proofErr w:type="spellEnd"/>
      <w:r w:rsidRPr="00BC009D">
        <w:rPr>
          <w:sz w:val="28"/>
          <w:szCs w:val="28"/>
        </w:rPr>
        <w:t xml:space="preserve"> (Фич);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3) долговые эмиссионные ценные бумаги, выпущенные международными финансовыми организациями, перечень которых определяется в порядке осуществления инвестиционной деятельности банка, филиала банка-нерезидента, установленном в соответствии с пунктом 6 статьи 23 Закона о банках;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4) негосударственные долговые эмиссионные ценные бумаги, перечень которых определен подпунктом 3) пункта 4 статьи 23 Закона о банках;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5) негосударственные эмиссионные ценные бумаги организаций, предусмотренных пунктом 2 статьи 23 Закона о банках;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6) собственные долговые эмиссионные ценные бумаги;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7) производные ценные бумаги, базовым активом которых являются ценные бумаги;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8) производные финансовые инструменты, базовым активом которых является: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иностранная и национальная валюта;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валютные индексы;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аффинированные драгоценные металлы;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ставка вознаграждения: купон, дисконт, доходность, ставка по процентным свопам, спред, процентное изменение и волатильность;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ценные бумаги;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bookmarkStart w:id="2" w:name="_Hlk226541571"/>
      <w:r w:rsidRPr="00BC009D">
        <w:rPr>
          <w:sz w:val="28"/>
          <w:szCs w:val="28"/>
        </w:rPr>
        <w:t>расчетные показатели, указанные в абзаце седьмом подпункта 4) пункта 2 Правил;</w:t>
      </w:r>
      <w:bookmarkEnd w:id="2"/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кредитный риск (</w:t>
      </w:r>
      <w:proofErr w:type="spellStart"/>
      <w:r w:rsidRPr="00BC009D">
        <w:rPr>
          <w:sz w:val="28"/>
          <w:szCs w:val="28"/>
        </w:rPr>
        <w:t>credit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risk</w:t>
      </w:r>
      <w:proofErr w:type="spellEnd"/>
      <w:r w:rsidRPr="00BC009D">
        <w:rPr>
          <w:sz w:val="28"/>
          <w:szCs w:val="28"/>
        </w:rPr>
        <w:t>);</w:t>
      </w:r>
    </w:p>
    <w:p w:rsidR="0079499D" w:rsidRPr="00BC009D" w:rsidRDefault="0079499D" w:rsidP="0079499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BC009D">
        <w:rPr>
          <w:color w:val="000000"/>
          <w:sz w:val="28"/>
          <w:szCs w:val="28"/>
        </w:rPr>
        <w:t>товарные активы, указанные в абзаце девятом подпункта 4) пункта 2 Правил, без осуществления их физической поставки, а также индексы на данные товарные активы;</w:t>
      </w:r>
    </w:p>
    <w:p w:rsidR="0079499D" w:rsidRPr="00BC009D" w:rsidRDefault="0079499D" w:rsidP="0079499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BC009D">
        <w:rPr>
          <w:color w:val="000000"/>
          <w:sz w:val="28"/>
          <w:szCs w:val="28"/>
        </w:rPr>
        <w:t>9) цифровые финансовые активы;</w:t>
      </w:r>
    </w:p>
    <w:p w:rsidR="0079499D" w:rsidRPr="00BC009D" w:rsidRDefault="0079499D" w:rsidP="0079499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BC009D">
        <w:rPr>
          <w:color w:val="000000"/>
          <w:sz w:val="28"/>
          <w:szCs w:val="28"/>
        </w:rPr>
        <w:t>10) исламские ценные бумаги.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  <w:lang w:eastAsia="en-US"/>
        </w:rPr>
      </w:pPr>
      <w:r w:rsidRPr="00BC009D">
        <w:rPr>
          <w:sz w:val="28"/>
          <w:szCs w:val="28"/>
          <w:lang w:eastAsia="en-US"/>
        </w:rPr>
        <w:t>Банк с базовой банковской лицензией осуществляет дилерскую деятельность на рынке ценных бумаг с финансовыми инструментами, указанными в подпунктах 1), 2), 3), 4) и 6) части первой настоящего пункта.</w:t>
      </w:r>
    </w:p>
    <w:p w:rsidR="0079499D" w:rsidRPr="00BC009D" w:rsidRDefault="0079499D" w:rsidP="0079499D">
      <w:pPr>
        <w:widowControl w:val="0"/>
        <w:ind w:firstLine="708"/>
        <w:jc w:val="both"/>
        <w:rPr>
          <w:rFonts w:eastAsia="Calibri"/>
          <w:sz w:val="28"/>
          <w:szCs w:val="22"/>
          <w:shd w:val="clear" w:color="auto" w:fill="FFFFFF"/>
          <w:lang w:eastAsia="en-US"/>
        </w:rPr>
      </w:pPr>
      <w:r w:rsidRPr="00BC009D">
        <w:rPr>
          <w:rFonts w:eastAsia="Calibri"/>
          <w:sz w:val="28"/>
          <w:szCs w:val="22"/>
          <w:shd w:val="clear" w:color="auto" w:fill="FFFFFF"/>
          <w:lang w:eastAsia="en-US"/>
        </w:rPr>
        <w:t xml:space="preserve">4. Сделки с финансовыми инструментами, указанными в подпункте 4) части первой пункта 2 и подпункте 8) части первой пункта 3 Правил,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</w:t>
      </w:r>
      <w:r w:rsidRPr="00BC009D">
        <w:rPr>
          <w:rFonts w:eastAsia="Calibri"/>
          <w:sz w:val="28"/>
          <w:szCs w:val="22"/>
          <w:shd w:val="clear" w:color="auto" w:fill="FFFFFF"/>
          <w:lang w:eastAsia="en-US"/>
        </w:rPr>
        <w:lastRenderedPageBreak/>
        <w:t>международными фондовыми биржами</w:t>
      </w:r>
      <w:r w:rsidRPr="00BC009D">
        <w:rPr>
          <w:sz w:val="28"/>
          <w:szCs w:val="28"/>
          <w:lang w:eastAsia="en-US"/>
        </w:rPr>
        <w:t xml:space="preserve">, согласно приложению </w:t>
      </w:r>
      <w:r w:rsidRPr="00BC009D">
        <w:rPr>
          <w:sz w:val="28"/>
          <w:szCs w:val="28"/>
        </w:rPr>
        <w:t>к Правилам</w:t>
      </w:r>
      <w:r w:rsidRPr="00BC009D">
        <w:rPr>
          <w:sz w:val="28"/>
          <w:szCs w:val="28"/>
          <w:lang w:eastAsia="en-US"/>
        </w:rPr>
        <w:t xml:space="preserve">, </w:t>
      </w:r>
      <w:r w:rsidRPr="00BC009D">
        <w:rPr>
          <w:rFonts w:eastAsia="Calibri"/>
          <w:sz w:val="28"/>
          <w:szCs w:val="22"/>
          <w:shd w:val="clear" w:color="auto" w:fill="FFFFFF"/>
          <w:lang w:eastAsia="en-US"/>
        </w:rPr>
        <w:t xml:space="preserve">за исключением случаев заключения сделок, предусмотренных в </w:t>
      </w:r>
      <w:r w:rsidRPr="00BC009D">
        <w:rPr>
          <w:sz w:val="28"/>
          <w:szCs w:val="28"/>
          <w:lang w:eastAsia="en-US"/>
        </w:rPr>
        <w:t xml:space="preserve">порядке осуществления инвестиционной деятельности банка, филиала банка-нерезидента, установленном в соответствии с пунктом 6 статьи 23 Закона о банках. 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5. Банк с универсальной банковской лицензией, исламский банк, филиал банка-нерезидента Республики Казахстан, филиал исламского банка-нерезидента Республики Казахстан осуществляют брокерскую деятельность и дилерскую деятельность на рынке ценных бумаг с производными финансовыми инструментами, базовым активом которых является кредитный риск: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 xml:space="preserve">1) организаций - резидентов Республики Казахстан, имеющих рейтинг не ниже «BB-»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Standard</w:t>
      </w:r>
      <w:proofErr w:type="spellEnd"/>
      <w:r w:rsidRPr="00BC009D">
        <w:rPr>
          <w:sz w:val="28"/>
          <w:szCs w:val="28"/>
        </w:rPr>
        <w:t xml:space="preserve"> &amp; </w:t>
      </w:r>
      <w:proofErr w:type="spellStart"/>
      <w:r w:rsidRPr="00BC009D">
        <w:rPr>
          <w:sz w:val="28"/>
          <w:szCs w:val="28"/>
        </w:rPr>
        <w:t>Poor's</w:t>
      </w:r>
      <w:proofErr w:type="spellEnd"/>
      <w:r w:rsidRPr="00BC009D">
        <w:rPr>
          <w:sz w:val="28"/>
          <w:szCs w:val="28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Стандард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энд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Пурс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) либо </w:t>
      </w:r>
      <w:r w:rsidRPr="00BC009D">
        <w:rPr>
          <w:sz w:val="28"/>
          <w:szCs w:val="28"/>
        </w:rPr>
        <w:t xml:space="preserve">не ниже «Bа3»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Moody's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Investors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Service</w:t>
      </w:r>
      <w:proofErr w:type="spellEnd"/>
      <w:r w:rsidRPr="00BC009D">
        <w:rPr>
          <w:sz w:val="28"/>
          <w:szCs w:val="28"/>
        </w:rPr>
        <w:t xml:space="preserve"> (</w:t>
      </w:r>
      <w:proofErr w:type="spellStart"/>
      <w:r w:rsidRPr="00BC009D">
        <w:rPr>
          <w:sz w:val="28"/>
          <w:szCs w:val="28"/>
        </w:rPr>
        <w:t>Мудис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Инвесторс</w:t>
      </w:r>
      <w:proofErr w:type="spellEnd"/>
      <w:r w:rsidRPr="00BC009D">
        <w:rPr>
          <w:sz w:val="28"/>
          <w:szCs w:val="28"/>
        </w:rPr>
        <w:t xml:space="preserve"> Сервис) либо не ниже «BB-»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Fitch</w:t>
      </w:r>
      <w:proofErr w:type="spellEnd"/>
      <w:r w:rsidRPr="00BC009D">
        <w:rPr>
          <w:sz w:val="28"/>
          <w:szCs w:val="28"/>
        </w:rPr>
        <w:t xml:space="preserve"> (Фич), либо рейтинговую оценку не ниже «</w:t>
      </w:r>
      <w:proofErr w:type="spellStart"/>
      <w:r w:rsidRPr="00BC009D">
        <w:rPr>
          <w:sz w:val="28"/>
          <w:szCs w:val="28"/>
        </w:rPr>
        <w:t>kzBBB</w:t>
      </w:r>
      <w:proofErr w:type="spellEnd"/>
      <w:r w:rsidRPr="00BC009D">
        <w:rPr>
          <w:sz w:val="28"/>
          <w:szCs w:val="28"/>
        </w:rPr>
        <w:t>» по национальной шкале вышеуказанных рейтинговых агентств;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 xml:space="preserve">2) организаций - нерезидентов Республики Казахстан, имеющих рейтинг не ниже «BBB-»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Standard</w:t>
      </w:r>
      <w:proofErr w:type="spellEnd"/>
      <w:r w:rsidRPr="00BC009D">
        <w:rPr>
          <w:sz w:val="28"/>
          <w:szCs w:val="28"/>
        </w:rPr>
        <w:t xml:space="preserve"> &amp; </w:t>
      </w:r>
      <w:proofErr w:type="spellStart"/>
      <w:r w:rsidRPr="00BC009D">
        <w:rPr>
          <w:sz w:val="28"/>
          <w:szCs w:val="28"/>
        </w:rPr>
        <w:t>Poor's</w:t>
      </w:r>
      <w:proofErr w:type="spellEnd"/>
      <w:r w:rsidRPr="00BC009D">
        <w:rPr>
          <w:sz w:val="28"/>
          <w:szCs w:val="28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Стандард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энд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Пурс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  <w:r w:rsidRPr="00BC009D">
        <w:rPr>
          <w:sz w:val="28"/>
          <w:szCs w:val="28"/>
        </w:rPr>
        <w:t xml:space="preserve"> либо не ниже «Bаа3»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Moody's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Investors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Service</w:t>
      </w:r>
      <w:proofErr w:type="spellEnd"/>
      <w:r w:rsidRPr="00BC009D">
        <w:rPr>
          <w:sz w:val="28"/>
          <w:szCs w:val="28"/>
        </w:rPr>
        <w:t xml:space="preserve"> (</w:t>
      </w:r>
      <w:proofErr w:type="spellStart"/>
      <w:r w:rsidRPr="00BC009D">
        <w:rPr>
          <w:sz w:val="28"/>
          <w:szCs w:val="28"/>
        </w:rPr>
        <w:t>Мудис</w:t>
      </w:r>
      <w:proofErr w:type="spellEnd"/>
      <w:r w:rsidRPr="00BC009D">
        <w:rPr>
          <w:sz w:val="28"/>
          <w:szCs w:val="28"/>
        </w:rPr>
        <w:t xml:space="preserve"> </w:t>
      </w:r>
      <w:proofErr w:type="spellStart"/>
      <w:r w:rsidRPr="00BC009D">
        <w:rPr>
          <w:sz w:val="28"/>
          <w:szCs w:val="28"/>
        </w:rPr>
        <w:t>Инвесторс</w:t>
      </w:r>
      <w:proofErr w:type="spellEnd"/>
      <w:r w:rsidRPr="00BC009D">
        <w:rPr>
          <w:sz w:val="28"/>
          <w:szCs w:val="28"/>
        </w:rPr>
        <w:t xml:space="preserve"> Сервис) либо не ниже «ВBB-» по международной шкале рейтингового агентства </w:t>
      </w:r>
      <w:proofErr w:type="spellStart"/>
      <w:r w:rsidRPr="00BC009D">
        <w:rPr>
          <w:sz w:val="28"/>
          <w:szCs w:val="28"/>
        </w:rPr>
        <w:t>Fitch</w:t>
      </w:r>
      <w:proofErr w:type="spellEnd"/>
      <w:r w:rsidRPr="00BC009D">
        <w:rPr>
          <w:sz w:val="28"/>
          <w:szCs w:val="28"/>
        </w:rPr>
        <w:t xml:space="preserve"> (Фич);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3) организаций при условии, что производные финансовые инструменты допущены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приложению к Правилам.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6. Банк с универсальной банковской лицензией, исламский банк, филиал банка-нерезидента Республики Казахстан, филиал исламского банка-нерезидента Республики Казахстан осуществляют брокерскую деятельность и дилерскую деятельность на рынке ценных бумаг с производными финансовыми инструментами, базовым активом которых является кредитный риск, посредством приобретения (выступают в качестве покупателей) свопов кредитного дефолта и свопов совокупного дохода при одновременном выполнении следующих условий: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1) базовый актив не является собственным обязательством банка с универсальной банковской лицензией, исламского банка, филиала банка-нерезидента Республики Казахстан, филиала исламского банка-нерезидента Республики Казахстан;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t>2) приобретение осуществляется в целях хеджирования кредитного риска по базовому активу;</w:t>
      </w:r>
    </w:p>
    <w:p w:rsidR="0079499D" w:rsidRPr="00BC009D" w:rsidRDefault="0079499D" w:rsidP="0079499D">
      <w:pPr>
        <w:widowControl w:val="0"/>
        <w:ind w:firstLine="708"/>
        <w:jc w:val="both"/>
        <w:rPr>
          <w:sz w:val="28"/>
          <w:szCs w:val="28"/>
        </w:rPr>
      </w:pPr>
      <w:r w:rsidRPr="00BC009D">
        <w:rPr>
          <w:sz w:val="28"/>
          <w:szCs w:val="28"/>
        </w:rPr>
        <w:lastRenderedPageBreak/>
        <w:t>3) приобретение осуществляется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приложению к Правилам.</w:t>
      </w:r>
    </w:p>
    <w:p w:rsidR="0079499D" w:rsidRPr="00BC009D" w:rsidRDefault="0079499D" w:rsidP="0079499D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color w:val="000000"/>
          <w:sz w:val="28"/>
        </w:rPr>
        <w:t>7. Сделки с финансовыми инструментами, указанными в подпункте 5) части первой пункта 2 Правил (далее - иные финансовые инструменты), заключаются банком с универсальной банковской лицензией, исламским банком, филиалом банка-нерезидента Республики Казахстан, филиалом исламского банка-нерезидента Республики Казахстан в рамках брокерской деятельности на рынке ценных бумаг при условии соблюдения ими на дату представления в уполномоченный орган уведомления о намерении заключения таких сделок значения коэффициента текущей ликвидности k4 не менее 0,6.</w:t>
      </w:r>
    </w:p>
    <w:p w:rsidR="0079499D" w:rsidRPr="00BC009D" w:rsidRDefault="0079499D" w:rsidP="0079499D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При намерении банка с универсальной банковской лицензией,</w:t>
      </w:r>
      <w:r w:rsidRPr="00BC009D">
        <w:rPr>
          <w:rFonts w:eastAsia="Calibri"/>
          <w:sz w:val="28"/>
          <w:szCs w:val="22"/>
          <w:lang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исламского банка, филиала банка-нерезидента Республики Казахстан, филиала исламского банка-нерезидента Республики Казахстан заключать сделки с иными финансовыми инструментами в рамках брокерской деятельности</w:t>
      </w:r>
      <w:r w:rsidRPr="00BC009D">
        <w:rPr>
          <w:rFonts w:eastAsia="Calibri"/>
          <w:sz w:val="28"/>
          <w:szCs w:val="22"/>
          <w:lang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на рынке ценных бумаг банк с универсальной банковской лицензией,</w:t>
      </w:r>
      <w:r w:rsidRPr="00BC009D">
        <w:rPr>
          <w:rFonts w:eastAsia="Calibri"/>
          <w:sz w:val="28"/>
          <w:szCs w:val="22"/>
          <w:lang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 xml:space="preserve">исламский банк, филиал банка-нерезидента Республики Казахстан, филиал исламского банка-нерезидента Республики Казахстан в течение 30 (тридцати) календарных дней до дня начала осуществления данной деятельности уведомляют уполномоченный орган о таком намерении с указанием информации о соблюдении требования, указанного в части первой настоящего пункта. </w:t>
      </w:r>
    </w:p>
    <w:p w:rsidR="0079499D" w:rsidRPr="00BC009D" w:rsidRDefault="0079499D" w:rsidP="0079499D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Банк с универсальной банковской лицензией,</w:t>
      </w:r>
      <w:r w:rsidRPr="00BC009D">
        <w:rPr>
          <w:rFonts w:eastAsia="Calibri"/>
          <w:sz w:val="28"/>
          <w:szCs w:val="22"/>
          <w:lang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исламский банк, филиал банка-нерезидента Республики Казахстан, филиал исламского банка-нерезидента Республики Казахстан в случае выявления несоответствия требованию, указанному в части первой настоящего пункта, незамедлительно уведомляют уполномоченный орган о таком факте несоответствия и с даты выявления данного несоответствия не заключают новые сделки по приобретению иных финансовых инструментов в рамках брокерской деятельности</w:t>
      </w:r>
      <w:r w:rsidRPr="00BC009D">
        <w:rPr>
          <w:rFonts w:eastAsia="Calibri"/>
          <w:sz w:val="28"/>
          <w:szCs w:val="22"/>
          <w:lang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на рынке ценных бумаг.</w:t>
      </w:r>
    </w:p>
    <w:p w:rsidR="0079499D" w:rsidRPr="00BC009D" w:rsidRDefault="0079499D" w:rsidP="0079499D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9499D" w:rsidRPr="00BC009D" w:rsidRDefault="0079499D" w:rsidP="0079499D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9499D" w:rsidRPr="00BC009D" w:rsidRDefault="0079499D" w:rsidP="0079499D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9499D" w:rsidRPr="00BC009D" w:rsidRDefault="0079499D" w:rsidP="0079499D">
      <w:pPr>
        <w:widowControl w:val="0"/>
        <w:jc w:val="right"/>
        <w:rPr>
          <w:rFonts w:eastAsia="Calibri"/>
          <w:sz w:val="28"/>
          <w:szCs w:val="22"/>
          <w:lang w:eastAsia="en-US"/>
        </w:rPr>
      </w:pPr>
      <w:r w:rsidRPr="00BC009D">
        <w:br w:type="page"/>
      </w:r>
      <w:r w:rsidRPr="00BC009D">
        <w:rPr>
          <w:rFonts w:eastAsia="Calibri"/>
          <w:sz w:val="28"/>
          <w:szCs w:val="22"/>
          <w:lang w:eastAsia="en-US"/>
        </w:rPr>
        <w:lastRenderedPageBreak/>
        <w:t xml:space="preserve">Приложение </w:t>
      </w:r>
    </w:p>
    <w:p w:rsidR="0079499D" w:rsidRPr="00BC009D" w:rsidRDefault="0079499D" w:rsidP="0079499D">
      <w:pPr>
        <w:widowControl w:val="0"/>
        <w:ind w:left="2552"/>
        <w:jc w:val="right"/>
        <w:rPr>
          <w:rFonts w:eastAsia="Calibri"/>
          <w:sz w:val="28"/>
          <w:szCs w:val="22"/>
          <w:lang w:eastAsia="en-US"/>
        </w:rPr>
      </w:pPr>
      <w:r w:rsidRPr="00BC009D">
        <w:rPr>
          <w:rFonts w:eastAsia="Calibri"/>
          <w:sz w:val="28"/>
          <w:szCs w:val="22"/>
          <w:lang w:eastAsia="en-US"/>
        </w:rPr>
        <w:t>к Правилам приобретения и перечню финансовых инструментов, с которыми банки с универсальной банковской лицензией, банки с базовой банковской лицензией, исламские банки, филиалы банков-нерезидентов Республики Казахстан, филиалы исламских банков-нерезидентов Республики Казахстан осуществляют дилерскую деятельность и брокерскую деятельность на рынке ценных бумаг</w:t>
      </w:r>
    </w:p>
    <w:p w:rsidR="0079499D" w:rsidRPr="00BC009D" w:rsidRDefault="0079499D" w:rsidP="0079499D">
      <w:pPr>
        <w:widowControl w:val="0"/>
        <w:jc w:val="center"/>
        <w:rPr>
          <w:rFonts w:eastAsia="Calibri"/>
          <w:sz w:val="28"/>
          <w:szCs w:val="22"/>
          <w:lang w:eastAsia="en-US"/>
        </w:rPr>
      </w:pPr>
    </w:p>
    <w:p w:rsidR="0079499D" w:rsidRPr="00BC009D" w:rsidRDefault="0079499D" w:rsidP="0079499D">
      <w:pPr>
        <w:widowControl w:val="0"/>
        <w:jc w:val="center"/>
        <w:rPr>
          <w:rFonts w:eastAsia="Calibri"/>
          <w:sz w:val="28"/>
          <w:szCs w:val="22"/>
          <w:lang w:eastAsia="en-US"/>
        </w:rPr>
      </w:pPr>
    </w:p>
    <w:p w:rsidR="0079499D" w:rsidRPr="00BC009D" w:rsidRDefault="0079499D" w:rsidP="0079499D">
      <w:pPr>
        <w:widowControl w:val="0"/>
        <w:jc w:val="center"/>
        <w:rPr>
          <w:rFonts w:eastAsia="Calibri"/>
          <w:b/>
          <w:sz w:val="28"/>
          <w:szCs w:val="22"/>
          <w:lang w:eastAsia="en-US"/>
        </w:rPr>
      </w:pPr>
      <w:r w:rsidRPr="00BC009D">
        <w:rPr>
          <w:rFonts w:eastAsia="Calibri"/>
          <w:b/>
          <w:sz w:val="28"/>
          <w:szCs w:val="22"/>
          <w:lang w:eastAsia="en-US"/>
        </w:rPr>
        <w:t>Список организаторов торгов, признаваемых международными фондовыми биржами</w:t>
      </w:r>
    </w:p>
    <w:p w:rsidR="0079499D" w:rsidRPr="00BC009D" w:rsidRDefault="0079499D" w:rsidP="0079499D">
      <w:pPr>
        <w:widowControl w:val="0"/>
        <w:jc w:val="center"/>
        <w:rPr>
          <w:rFonts w:eastAsia="Calibri"/>
          <w:sz w:val="28"/>
          <w:szCs w:val="22"/>
          <w:lang w:eastAsia="en-US"/>
        </w:rPr>
      </w:pP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Австралии</w:t>
      </w:r>
      <w:r w:rsidRPr="000D718C">
        <w:rPr>
          <w:rFonts w:eastAsia="Calibri"/>
          <w:sz w:val="28"/>
          <w:szCs w:val="28"/>
          <w:lang w:val="en-US" w:eastAsia="en-US"/>
        </w:rPr>
        <w:t xml:space="preserve"> (Australian Securities Exchange)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Австрийская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Wiener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bourse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AG)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США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(National Association of Securities Dealers Automated Quotation, NASDAQ)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Европейская фондовая биржа «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Евронекст</w:t>
      </w:r>
      <w:proofErr w:type="spellEnd"/>
      <w:r w:rsidRPr="00BC009D">
        <w:rPr>
          <w:rFonts w:eastAsia="Calibri"/>
          <w:sz w:val="28"/>
          <w:szCs w:val="28"/>
          <w:lang w:eastAsia="en-US"/>
        </w:rPr>
        <w:t>» в Амстердаме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Euronext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Amsterdam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Биржа Международного финансового центра «Астана»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Astana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International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, AIX)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Афин</w:t>
      </w:r>
      <w:r w:rsidRPr="000D718C">
        <w:rPr>
          <w:rFonts w:eastAsia="Calibri"/>
          <w:sz w:val="28"/>
          <w:szCs w:val="28"/>
          <w:lang w:val="en-US" w:eastAsia="en-US"/>
        </w:rPr>
        <w:t xml:space="preserve"> (Athens Stock Exchange (ATHEX))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Бомбейская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(Bombay Stock Exchange Limited, BSE)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Бразильская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(B3 S.A. – </w:t>
      </w:r>
      <w:proofErr w:type="spellStart"/>
      <w:r w:rsidRPr="000D718C">
        <w:rPr>
          <w:rFonts w:eastAsia="Calibri"/>
          <w:sz w:val="28"/>
          <w:szCs w:val="28"/>
          <w:lang w:val="en-US" w:eastAsia="en-US"/>
        </w:rPr>
        <w:t>Brasil</w:t>
      </w:r>
      <w:proofErr w:type="spellEnd"/>
      <w:r w:rsidRPr="000D718C">
        <w:rPr>
          <w:rFonts w:eastAsia="Calibri"/>
          <w:sz w:val="28"/>
          <w:szCs w:val="28"/>
          <w:lang w:val="en-US" w:eastAsia="en-US"/>
        </w:rPr>
        <w:t xml:space="preserve">, Bolsa, </w:t>
      </w:r>
      <w:proofErr w:type="spellStart"/>
      <w:r w:rsidRPr="000D718C">
        <w:rPr>
          <w:rFonts w:eastAsia="Calibri"/>
          <w:sz w:val="28"/>
          <w:szCs w:val="28"/>
          <w:lang w:val="en-US" w:eastAsia="en-US"/>
        </w:rPr>
        <w:t>Balcão</w:t>
      </w:r>
      <w:proofErr w:type="spellEnd"/>
      <w:r w:rsidRPr="000D718C">
        <w:rPr>
          <w:rFonts w:eastAsia="Calibri"/>
          <w:sz w:val="28"/>
          <w:szCs w:val="28"/>
          <w:lang w:val="en-US"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Европейская фондовая биржа «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Евронекст</w:t>
      </w:r>
      <w:proofErr w:type="spellEnd"/>
      <w:r w:rsidRPr="00BC009D">
        <w:rPr>
          <w:rFonts w:eastAsia="Calibri"/>
          <w:sz w:val="28"/>
          <w:szCs w:val="28"/>
          <w:lang w:eastAsia="en-US"/>
        </w:rPr>
        <w:t>» в Брюсселе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Euronext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Brussels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Варшавская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Warsaw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Гонконгская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(Hong Kong Exchanges and Clearing)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Джакарты</w:t>
      </w:r>
      <w:r w:rsidRPr="000D718C">
        <w:rPr>
          <w:rFonts w:eastAsia="Calibri"/>
          <w:sz w:val="28"/>
          <w:szCs w:val="28"/>
          <w:lang w:val="en-US" w:eastAsia="en-US"/>
        </w:rPr>
        <w:t xml:space="preserve"> (Jakarta Stock Exchange)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Новой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Зеландии</w:t>
      </w:r>
      <w:r w:rsidRPr="000D718C">
        <w:rPr>
          <w:rFonts w:eastAsia="Calibri"/>
          <w:sz w:val="28"/>
          <w:szCs w:val="28"/>
          <w:lang w:val="en-US" w:eastAsia="en-US"/>
        </w:rPr>
        <w:t xml:space="preserve"> (New Zealand Exchange)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Ирландская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(Euronext Dublin)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Объединенная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Испании</w:t>
      </w:r>
      <w:r w:rsidRPr="000D718C">
        <w:rPr>
          <w:rFonts w:eastAsia="Calibri"/>
          <w:sz w:val="28"/>
          <w:szCs w:val="28"/>
          <w:lang w:val="en-US" w:eastAsia="en-US"/>
        </w:rPr>
        <w:t xml:space="preserve"> (</w:t>
      </w:r>
      <w:proofErr w:type="spellStart"/>
      <w:r w:rsidRPr="000D718C">
        <w:rPr>
          <w:rFonts w:eastAsia="Calibri"/>
          <w:sz w:val="28"/>
          <w:szCs w:val="28"/>
          <w:lang w:val="en-US" w:eastAsia="en-US"/>
        </w:rPr>
        <w:t>Bolsas</w:t>
      </w:r>
      <w:proofErr w:type="spellEnd"/>
      <w:r w:rsidRPr="000D718C">
        <w:rPr>
          <w:rFonts w:eastAsia="Calibri"/>
          <w:sz w:val="28"/>
          <w:szCs w:val="28"/>
          <w:lang w:val="en-US" w:eastAsia="en-US"/>
        </w:rPr>
        <w:t xml:space="preserve"> y </w:t>
      </w:r>
      <w:proofErr w:type="spellStart"/>
      <w:r w:rsidRPr="000D718C">
        <w:rPr>
          <w:rFonts w:eastAsia="Calibri"/>
          <w:sz w:val="28"/>
          <w:szCs w:val="28"/>
          <w:lang w:val="en-US" w:eastAsia="en-US"/>
        </w:rPr>
        <w:t>Mercados</w:t>
      </w:r>
      <w:proofErr w:type="spellEnd"/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0D718C">
        <w:rPr>
          <w:rFonts w:eastAsia="Calibri"/>
          <w:sz w:val="28"/>
          <w:szCs w:val="28"/>
          <w:lang w:val="en-US" w:eastAsia="en-US"/>
        </w:rPr>
        <w:t>Españoles</w:t>
      </w:r>
      <w:proofErr w:type="spellEnd"/>
      <w:r w:rsidRPr="000D718C">
        <w:rPr>
          <w:rFonts w:eastAsia="Calibri"/>
          <w:sz w:val="28"/>
          <w:szCs w:val="28"/>
          <w:lang w:val="en-US" w:eastAsia="en-US"/>
        </w:rPr>
        <w:t xml:space="preserve"> (BME), Spain)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Итальянская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Borsa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Italiana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SPA)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 xml:space="preserve">Фондовая биржа Йоханнесбурга (Южная Африка) (JSE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Johannesburg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South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Africa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 биржа Копенгагена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Nasdaq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Copenhagen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Объединенная фондовая биржа, в состав которой входят биржи Стокгольма, Хельсинки, Таллина и Риги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Hex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Integrated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Markets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Ltd</w:t>
      </w:r>
      <w:proofErr w:type="spellEnd"/>
      <w:r w:rsidRPr="00BC009D">
        <w:rPr>
          <w:rFonts w:eastAsia="Calibri"/>
          <w:sz w:val="28"/>
          <w:szCs w:val="28"/>
          <w:lang w:eastAsia="en-US"/>
        </w:rPr>
        <w:t>.)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Европейская фондовая биржа «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Евронекст</w:t>
      </w:r>
      <w:proofErr w:type="spellEnd"/>
      <w:r w:rsidRPr="00BC009D">
        <w:rPr>
          <w:rFonts w:eastAsia="Calibri"/>
          <w:sz w:val="28"/>
          <w:szCs w:val="28"/>
          <w:lang w:eastAsia="en-US"/>
        </w:rPr>
        <w:t>» в Лиссабоне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Euronext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Lisbon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Лондонская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London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lastRenderedPageBreak/>
        <w:t>Фондовая биржа Люксембурга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Bourse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de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Luxembourg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Малазийская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Bursa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Malaysia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 биржа Мальты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Malta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Мексиканская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Bolsa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Mexicana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de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Valores</w:t>
      </w:r>
      <w:proofErr w:type="spellEnd"/>
      <w:r w:rsidRPr="00BC009D">
        <w:rPr>
          <w:rFonts w:eastAsia="Calibri"/>
          <w:sz w:val="28"/>
          <w:szCs w:val="28"/>
          <w:lang w:eastAsia="en-US"/>
        </w:rPr>
        <w:t>, BMV)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Монреаля</w:t>
      </w:r>
      <w:r w:rsidRPr="000D718C">
        <w:rPr>
          <w:rFonts w:eastAsia="Calibri"/>
          <w:sz w:val="28"/>
          <w:szCs w:val="28"/>
          <w:lang w:val="en-US" w:eastAsia="en-US"/>
        </w:rPr>
        <w:t xml:space="preserve"> (Bourse de Montreal)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Немецкая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(Deutsche bourse AG)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Нью</w:t>
      </w:r>
      <w:r w:rsidRPr="000D718C">
        <w:rPr>
          <w:rFonts w:eastAsia="Calibri"/>
          <w:sz w:val="28"/>
          <w:szCs w:val="28"/>
          <w:lang w:val="en-US" w:eastAsia="en-US"/>
        </w:rPr>
        <w:t>-</w:t>
      </w:r>
      <w:r w:rsidRPr="00BC009D">
        <w:rPr>
          <w:rFonts w:eastAsia="Calibri"/>
          <w:sz w:val="28"/>
          <w:szCs w:val="28"/>
          <w:lang w:eastAsia="en-US"/>
        </w:rPr>
        <w:t>Йоркская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(New York Stock Exchange)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Южнокорейская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(Korea Stock Exchange)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Осаки</w:t>
      </w:r>
      <w:r w:rsidRPr="000D718C">
        <w:rPr>
          <w:rFonts w:eastAsia="Calibri"/>
          <w:sz w:val="28"/>
          <w:szCs w:val="28"/>
          <w:lang w:val="en-US" w:eastAsia="en-US"/>
        </w:rPr>
        <w:t xml:space="preserve"> (Osaka Securities Exchange)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 биржа Осло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Oslo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bourse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Европейская фондовая биржа «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Евронекст</w:t>
      </w:r>
      <w:proofErr w:type="spellEnd"/>
      <w:r w:rsidRPr="00BC009D">
        <w:rPr>
          <w:rFonts w:eastAsia="Calibri"/>
          <w:sz w:val="28"/>
          <w:szCs w:val="28"/>
          <w:lang w:eastAsia="en-US"/>
        </w:rPr>
        <w:t>» в Париже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Euronext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Paris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 биржа Российской Федерации (ПАО Московская биржа)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Сингапурская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Singapore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Стамбульская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Borsa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İstanbul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A.Ş.)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Стокгольмская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Nasdaq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Stockholm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Токийская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Tokyo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Фондовая биржа Торонто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Toronto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>Индийская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Delhi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Национальная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Индии</w:t>
      </w:r>
      <w:r w:rsidRPr="000D718C">
        <w:rPr>
          <w:rFonts w:eastAsia="Calibri"/>
          <w:sz w:val="28"/>
          <w:szCs w:val="28"/>
          <w:lang w:val="en-US" w:eastAsia="en-US"/>
        </w:rPr>
        <w:t xml:space="preserve"> (National Stock Exchange of India Limited)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Филиппинская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(Philippine Stock Exchange)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Франкфуртская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(Frankfurt Stock Exchange)</w:t>
      </w:r>
    </w:p>
    <w:p w:rsidR="0079499D" w:rsidRPr="000D718C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BC009D">
        <w:rPr>
          <w:rFonts w:eastAsia="Calibri"/>
          <w:sz w:val="28"/>
          <w:szCs w:val="28"/>
          <w:lang w:eastAsia="en-US"/>
        </w:rPr>
        <w:t>Шанхайская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фондовая</w:t>
      </w:r>
      <w:r w:rsidRPr="000D718C">
        <w:rPr>
          <w:rFonts w:eastAsia="Calibri"/>
          <w:sz w:val="28"/>
          <w:szCs w:val="28"/>
          <w:lang w:val="en-US" w:eastAsia="en-US"/>
        </w:rPr>
        <w:t xml:space="preserve"> </w:t>
      </w:r>
      <w:r w:rsidRPr="00BC009D">
        <w:rPr>
          <w:rFonts w:eastAsia="Calibri"/>
          <w:sz w:val="28"/>
          <w:szCs w:val="28"/>
          <w:lang w:eastAsia="en-US"/>
        </w:rPr>
        <w:t>биржа</w:t>
      </w:r>
      <w:r w:rsidRPr="000D718C">
        <w:rPr>
          <w:rFonts w:eastAsia="Calibri"/>
          <w:sz w:val="28"/>
          <w:szCs w:val="28"/>
          <w:lang w:val="en-US" w:eastAsia="en-US"/>
        </w:rPr>
        <w:t xml:space="preserve"> (Shanghai Stock Exchange)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 xml:space="preserve">Фондовая биржа Швейцарии (SIX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Swiss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C009D">
        <w:rPr>
          <w:rFonts w:eastAsia="Calibri"/>
          <w:sz w:val="28"/>
          <w:szCs w:val="28"/>
          <w:lang w:eastAsia="en-US"/>
        </w:rPr>
        <w:t>Шэньчженьская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фондовая биржа (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Shenchzhen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Stock</w:t>
      </w:r>
      <w:proofErr w:type="spellEnd"/>
      <w:r w:rsidRPr="00BC00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C009D">
        <w:rPr>
          <w:rFonts w:eastAsia="Calibri"/>
          <w:sz w:val="28"/>
          <w:szCs w:val="28"/>
          <w:lang w:eastAsia="en-US"/>
        </w:rPr>
        <w:t>Exchange</w:t>
      </w:r>
      <w:proofErr w:type="spellEnd"/>
      <w:r w:rsidRPr="00BC009D">
        <w:rPr>
          <w:rFonts w:eastAsia="Calibri"/>
          <w:sz w:val="28"/>
          <w:szCs w:val="28"/>
          <w:lang w:eastAsia="en-US"/>
        </w:rPr>
        <w:t>)</w:t>
      </w: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9499D" w:rsidRPr="00BC009D" w:rsidRDefault="0079499D" w:rsidP="0079499D">
      <w:pPr>
        <w:rPr>
          <w:sz w:val="28"/>
          <w:szCs w:val="28"/>
        </w:rPr>
      </w:pPr>
      <w:r w:rsidRPr="00BC009D">
        <w:br w:type="page"/>
      </w:r>
    </w:p>
    <w:p w:rsidR="0079499D" w:rsidRPr="00BC009D" w:rsidRDefault="0079499D" w:rsidP="0079499D">
      <w:pPr>
        <w:jc w:val="right"/>
        <w:rPr>
          <w:sz w:val="28"/>
          <w:szCs w:val="28"/>
        </w:rPr>
      </w:pPr>
      <w:r w:rsidRPr="00BC009D">
        <w:rPr>
          <w:sz w:val="28"/>
          <w:szCs w:val="28"/>
        </w:rPr>
        <w:lastRenderedPageBreak/>
        <w:t xml:space="preserve">Приложение </w:t>
      </w:r>
    </w:p>
    <w:p w:rsidR="0079499D" w:rsidRPr="00BC009D" w:rsidRDefault="0079499D" w:rsidP="0079499D">
      <w:pPr>
        <w:jc w:val="right"/>
        <w:rPr>
          <w:sz w:val="28"/>
          <w:szCs w:val="28"/>
        </w:rPr>
      </w:pPr>
      <w:r w:rsidRPr="00BC009D">
        <w:rPr>
          <w:sz w:val="28"/>
          <w:szCs w:val="28"/>
        </w:rPr>
        <w:t>к постановлению</w:t>
      </w:r>
      <w:r w:rsidRPr="00BC009D">
        <w:t xml:space="preserve"> </w:t>
      </w:r>
      <w:r w:rsidRPr="00BC009D">
        <w:rPr>
          <w:sz w:val="28"/>
          <w:szCs w:val="28"/>
        </w:rPr>
        <w:t xml:space="preserve">Правления Агентства </w:t>
      </w:r>
    </w:p>
    <w:p w:rsidR="0079499D" w:rsidRPr="00BC009D" w:rsidRDefault="0079499D" w:rsidP="0079499D">
      <w:pPr>
        <w:jc w:val="right"/>
        <w:rPr>
          <w:sz w:val="28"/>
          <w:szCs w:val="28"/>
        </w:rPr>
      </w:pPr>
      <w:r w:rsidRPr="00BC009D">
        <w:rPr>
          <w:sz w:val="28"/>
          <w:szCs w:val="28"/>
        </w:rPr>
        <w:t xml:space="preserve">Республики Казахстан по регулированию </w:t>
      </w:r>
    </w:p>
    <w:p w:rsidR="0079499D" w:rsidRPr="00BC009D" w:rsidRDefault="0079499D" w:rsidP="0079499D">
      <w:pPr>
        <w:jc w:val="right"/>
        <w:rPr>
          <w:sz w:val="28"/>
          <w:szCs w:val="28"/>
        </w:rPr>
      </w:pPr>
      <w:r w:rsidRPr="00BC009D">
        <w:rPr>
          <w:sz w:val="28"/>
          <w:szCs w:val="28"/>
        </w:rPr>
        <w:t>и развитию финансового рынка</w:t>
      </w:r>
    </w:p>
    <w:p w:rsidR="0079499D" w:rsidRPr="00BC009D" w:rsidRDefault="0079499D" w:rsidP="0079499D">
      <w:pPr>
        <w:jc w:val="right"/>
        <w:rPr>
          <w:rFonts w:eastAsia="Calibri"/>
          <w:sz w:val="28"/>
          <w:szCs w:val="22"/>
          <w:lang w:eastAsia="en-US"/>
        </w:rPr>
      </w:pPr>
      <w:r w:rsidRPr="00BC009D">
        <w:rPr>
          <w:sz w:val="28"/>
          <w:szCs w:val="28"/>
        </w:rPr>
        <w:t>от 17 апреля 2026 года № 70</w:t>
      </w:r>
    </w:p>
    <w:p w:rsidR="0079499D" w:rsidRPr="00BC009D" w:rsidRDefault="0079499D" w:rsidP="0079499D">
      <w:pPr>
        <w:widowControl w:val="0"/>
        <w:jc w:val="center"/>
        <w:rPr>
          <w:rFonts w:eastAsia="Calibri"/>
          <w:b/>
          <w:sz w:val="28"/>
          <w:szCs w:val="22"/>
          <w:lang w:eastAsia="en-US"/>
        </w:rPr>
      </w:pPr>
      <w:bookmarkStart w:id="3" w:name="_Hlk222996266"/>
    </w:p>
    <w:p w:rsidR="0079499D" w:rsidRPr="00BC009D" w:rsidRDefault="0079499D" w:rsidP="0079499D">
      <w:pPr>
        <w:widowControl w:val="0"/>
        <w:jc w:val="center"/>
        <w:rPr>
          <w:rFonts w:eastAsia="Calibri"/>
          <w:b/>
          <w:sz w:val="28"/>
          <w:szCs w:val="22"/>
          <w:lang w:eastAsia="en-US"/>
        </w:rPr>
      </w:pPr>
    </w:p>
    <w:p w:rsidR="0079499D" w:rsidRPr="00BC009D" w:rsidRDefault="0079499D" w:rsidP="0079499D">
      <w:pPr>
        <w:widowControl w:val="0"/>
        <w:jc w:val="center"/>
        <w:rPr>
          <w:rFonts w:eastAsia="Calibri"/>
          <w:b/>
          <w:sz w:val="28"/>
          <w:szCs w:val="22"/>
          <w:lang w:eastAsia="en-US"/>
        </w:rPr>
      </w:pPr>
      <w:r w:rsidRPr="00BC009D">
        <w:rPr>
          <w:rFonts w:eastAsia="Calibri"/>
          <w:b/>
          <w:sz w:val="28"/>
          <w:szCs w:val="22"/>
          <w:lang w:eastAsia="en-US"/>
        </w:rPr>
        <w:t xml:space="preserve">Перечень признаваемых утратившими силу </w:t>
      </w:r>
      <w:r w:rsidRPr="00BC009D">
        <w:rPr>
          <w:b/>
          <w:color w:val="000000"/>
          <w:sz w:val="28"/>
        </w:rPr>
        <w:t xml:space="preserve">некоторых </w:t>
      </w:r>
      <w:r w:rsidRPr="00BC009D">
        <w:rPr>
          <w:b/>
          <w:color w:val="000000"/>
          <w:sz w:val="28"/>
        </w:rPr>
        <w:br/>
        <w:t>п</w:t>
      </w:r>
      <w:r w:rsidRPr="00BC009D">
        <w:rPr>
          <w:b/>
          <w:bCs/>
          <w:color w:val="000000"/>
          <w:sz w:val="28"/>
        </w:rPr>
        <w:t xml:space="preserve">остановлений Правления </w:t>
      </w:r>
      <w:r w:rsidRPr="00BC009D">
        <w:rPr>
          <w:rFonts w:eastAsia="Calibri"/>
          <w:b/>
          <w:bCs/>
          <w:sz w:val="28"/>
          <w:szCs w:val="28"/>
          <w:lang w:eastAsia="en-US"/>
        </w:rPr>
        <w:t xml:space="preserve">Агентства Республики Казахстан </w:t>
      </w:r>
      <w:r w:rsidRPr="00BC009D">
        <w:rPr>
          <w:rFonts w:eastAsia="Calibri"/>
          <w:b/>
          <w:bCs/>
          <w:sz w:val="28"/>
          <w:szCs w:val="28"/>
          <w:lang w:eastAsia="en-US"/>
        </w:rPr>
        <w:br/>
        <w:t>по регулированию и надзору финансового рынка и финансовых организаций,</w:t>
      </w:r>
      <w:r w:rsidRPr="00BC009D">
        <w:rPr>
          <w:b/>
          <w:bCs/>
          <w:color w:val="000000"/>
          <w:sz w:val="28"/>
        </w:rPr>
        <w:t xml:space="preserve"> постановления Правления Национального Банка Республики Казахстан и постановления Правления Агентства </w:t>
      </w:r>
      <w:r w:rsidRPr="00BC009D">
        <w:rPr>
          <w:b/>
          <w:bCs/>
          <w:color w:val="000000"/>
          <w:sz w:val="28"/>
        </w:rPr>
        <w:br/>
        <w:t xml:space="preserve">Республики Казахстан по регулированию и развитию финансового </w:t>
      </w:r>
      <w:r w:rsidRPr="00BC009D">
        <w:rPr>
          <w:b/>
          <w:bCs/>
          <w:color w:val="000000"/>
          <w:sz w:val="28"/>
        </w:rPr>
        <w:br/>
        <w:t>рынка</w:t>
      </w:r>
      <w:r w:rsidRPr="00BC009D">
        <w:rPr>
          <w:b/>
          <w:color w:val="000000"/>
          <w:sz w:val="28"/>
        </w:rPr>
        <w:t xml:space="preserve">, а также структурных элементов некоторых постановлений Правления Национального Банка Республики Казахстан и постановления </w:t>
      </w:r>
      <w:r w:rsidRPr="00BC009D">
        <w:rPr>
          <w:b/>
          <w:color w:val="000000"/>
          <w:sz w:val="28"/>
        </w:rPr>
        <w:br/>
        <w:t xml:space="preserve">Правления </w:t>
      </w:r>
      <w:r w:rsidRPr="00BC009D">
        <w:rPr>
          <w:b/>
          <w:bCs/>
          <w:color w:val="000000"/>
          <w:sz w:val="28"/>
        </w:rPr>
        <w:t>Агентства Республики Казахстан по регулированию и развитию финансового рынка</w:t>
      </w:r>
    </w:p>
    <w:p w:rsidR="0079499D" w:rsidRPr="00BC009D" w:rsidRDefault="0079499D" w:rsidP="0079499D">
      <w:pPr>
        <w:widowControl w:val="0"/>
        <w:jc w:val="center"/>
        <w:rPr>
          <w:rFonts w:eastAsia="Calibri"/>
          <w:sz w:val="28"/>
          <w:szCs w:val="22"/>
          <w:lang w:eastAsia="en-US"/>
        </w:rPr>
      </w:pP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sz w:val="28"/>
          <w:szCs w:val="28"/>
          <w:lang w:eastAsia="en-US"/>
        </w:rPr>
        <w:t xml:space="preserve">1. </w:t>
      </w:r>
      <w:r w:rsidRPr="00BC009D">
        <w:rPr>
          <w:rFonts w:eastAsia="Calibri"/>
          <w:bCs/>
          <w:sz w:val="28"/>
          <w:szCs w:val="28"/>
          <w:lang w:eastAsia="en-US"/>
        </w:rPr>
        <w:t>Постановление Правления Агентства Республики Казахстан по регулированию и надзору финансового рынка и финансовых организаций от 16 июля 2007 года № 210 «Об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уровня, филиалы банков-нерезидентов Республики Казахстан могут осуществлять брокерскую и (или) дилерскую деятельность на рынке ценных бумаг,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бумаг, а также критериев, в соответствии с которыми банки второго уровня могут осуществлять брокерскую деятельность» (зарегистрировано в Реестре государственной регистрации нормативных правовых актов под № 4892).</w:t>
      </w:r>
    </w:p>
    <w:p w:rsidR="0079499D" w:rsidRPr="00BC009D" w:rsidRDefault="0079499D" w:rsidP="0079499D">
      <w:pPr>
        <w:widowControl w:val="0"/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>2. Постановление Правления Агентства Республики Казахстан по регулированию и надзору финансового рынка и финансовых организаций от 2 ноября 2009 года № 228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16 июля 2007 года № 210 «О перечне и порядке приобретения базовых активов производных ценных бумаг, с которыми банки второго уровня могут осуществлять брокерскую и/или дилерскую деятельность на рынке ценных бумаг» (зарегистрировано в Реестре государственной регистрации нормативных правовых актов под № 5889).</w:t>
      </w: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 xml:space="preserve">3. Постановление Правления Национального Банка Республики Казахстан от 25 мая 2012 года № 193 «О внесении изменений и дополнения в постановление Правления Агентства Республики Казахстан по регулированию и надзору </w:t>
      </w:r>
      <w:r w:rsidRPr="00BC009D">
        <w:rPr>
          <w:rFonts w:eastAsia="Calibri"/>
          <w:bCs/>
          <w:sz w:val="28"/>
          <w:szCs w:val="28"/>
          <w:lang w:eastAsia="en-US"/>
        </w:rPr>
        <w:lastRenderedPageBreak/>
        <w:t>финансового рынка и финансовых организаций от 16 июля 2007 года № 210 «О перечне и порядке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бумаг» (зарегистрировано в Реестре государственной регистрации нормативных правовых актов под № 7778).</w:t>
      </w:r>
    </w:p>
    <w:p w:rsidR="0079499D" w:rsidRPr="00BC009D" w:rsidRDefault="0079499D" w:rsidP="0079499D">
      <w:pPr>
        <w:widowControl w:val="0"/>
        <w:ind w:left="1" w:firstLine="707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>4. Пункт 2 Перечня нормативных правовых актов Республики Казахстан по вопросам деятельности банков второго уровня на рынке ценных бумаг, в которые вносятся изменения и дополнение, утвержденного постановлением Правления Национального Банка Республики Казахстан от 25 февраля 2013 года № 69 «О внесении изменений и дополнения в некоторые нормативные правовые акты по вопросам деятельности банков второго уровня на рынке ценных бумаг» (зарегистрировано в Реестре государственной регистрации нормативных правовых актов под № 8412).</w:t>
      </w:r>
    </w:p>
    <w:p w:rsidR="0079499D" w:rsidRPr="00BC009D" w:rsidRDefault="0079499D" w:rsidP="0079499D">
      <w:pPr>
        <w:widowControl w:val="0"/>
        <w:ind w:left="1" w:firstLine="707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>5. Пункт 1 Перечня нормативных правовых актов Республики Казахстан по вопросам формирования реестра сделок с производными финансовыми инструментами, в которые вносятся дополнения и изменения, утвержденного постановлением Правления Национального Банка Республики Казахстан от 3 февраля 2014 года № 11 «О внесении дополнений и изменений в некоторые нормативные правовые акты Республики Казахстан по вопросам формирования реестра сделок с производными финансовыми инструментами» (зарегистрировано в Реестре государственной регистрации нормативных правовых актов под № 9264).</w:t>
      </w:r>
    </w:p>
    <w:p w:rsidR="0079499D" w:rsidRPr="00BC009D" w:rsidRDefault="0079499D" w:rsidP="0079499D">
      <w:pPr>
        <w:widowControl w:val="0"/>
        <w:ind w:left="1" w:firstLine="707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>6. Пункт 3 Перечня нормативных правовых актов Республики Казахстан по вопросам проведения операции по одновременной передаче активов и обязательств между банками, в которые вносятся изменения и дополнения, утвержденного постановлением Правления Национального Банка Республики Казахстан от 8 мая 2015 года № 78 «О внесении изменений и дополнений в некоторые нормативные правовые акты Республики Казахстан по вопросам проведения операции по одновременной передаче активов и обязательств между банками» (зарегистрировано в Реестре государственной регистрации нормативных правовых актов под № 11149).</w:t>
      </w: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 xml:space="preserve">7. Пункт 1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31 августа 2016 года № 192 «О внесении изменений в некоторые нормативные правовые акты Республики Казахстан по вопросам регулирования финансового рынка» (зарегистрировано в Реестре государственной регистрации нормативных правовых актов под № </w:t>
      </w:r>
      <w:r w:rsidRPr="00BC009D">
        <w:rPr>
          <w:rFonts w:eastAsia="Calibri"/>
          <w:sz w:val="28"/>
          <w:szCs w:val="22"/>
          <w:lang w:eastAsia="en-US"/>
        </w:rPr>
        <w:t>14294</w:t>
      </w:r>
      <w:r w:rsidRPr="00BC009D">
        <w:rPr>
          <w:rFonts w:eastAsia="Calibri"/>
          <w:bCs/>
          <w:sz w:val="28"/>
          <w:szCs w:val="28"/>
          <w:lang w:eastAsia="en-US"/>
        </w:rPr>
        <w:t>).</w:t>
      </w: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 xml:space="preserve">8. Пункт 4 Перечня нормативных правовых актов Республики Казахстан по вопросам банковской деятельности, в которые вносятся изменения, утвержденного постановлением Правления Национального Банка Республики Казахстан от 28 января 2017 года № 23 «О внесении изменений в некоторые </w:t>
      </w:r>
      <w:r w:rsidRPr="00BC009D">
        <w:rPr>
          <w:rFonts w:eastAsia="Calibri"/>
          <w:bCs/>
          <w:sz w:val="28"/>
          <w:szCs w:val="28"/>
          <w:lang w:eastAsia="en-US"/>
        </w:rPr>
        <w:lastRenderedPageBreak/>
        <w:t xml:space="preserve">нормативные правовые акты Республики Казахстан по вопросам банковской деятельности» (зарегистрировано в Реестре государственной регистрации нормативных правовых актов под № </w:t>
      </w:r>
      <w:r w:rsidRPr="00BC009D">
        <w:rPr>
          <w:rFonts w:eastAsia="Calibri"/>
          <w:sz w:val="28"/>
          <w:szCs w:val="22"/>
          <w:lang w:eastAsia="en-US"/>
        </w:rPr>
        <w:t>14997</w:t>
      </w:r>
      <w:r w:rsidRPr="00BC009D">
        <w:rPr>
          <w:rFonts w:eastAsia="Calibri"/>
          <w:bCs/>
          <w:sz w:val="28"/>
          <w:szCs w:val="28"/>
          <w:lang w:eastAsia="en-US"/>
        </w:rPr>
        <w:t>).</w:t>
      </w: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 xml:space="preserve">9. Пункт 1 Перечня нормативных правовых актов Республики Казахстан по вопросам финансового рынка, в которые вносятся изменения, утвержденного постановление Правления Национального Банка Республики Казахстан от 28 апреля 2017 года № 72 «О внесении изменений в некоторые нормативные правовые акты Республики Казахстан по вопросам финансового рынка» (зарегистрировано в Реестре государственной регистрации нормативных правовых актов под № </w:t>
      </w:r>
      <w:r w:rsidRPr="00BC009D">
        <w:rPr>
          <w:rFonts w:eastAsia="Calibri"/>
          <w:sz w:val="28"/>
          <w:szCs w:val="22"/>
          <w:lang w:eastAsia="en-US"/>
        </w:rPr>
        <w:t>15221</w:t>
      </w:r>
      <w:r w:rsidRPr="00BC009D">
        <w:rPr>
          <w:rFonts w:eastAsia="Calibri"/>
          <w:bCs/>
          <w:sz w:val="28"/>
          <w:szCs w:val="28"/>
          <w:lang w:eastAsia="en-US"/>
        </w:rPr>
        <w:t>).</w:t>
      </w: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 xml:space="preserve">10. Пункт 1 Перечня нормативных правовых актов Республики Казахстан по вопросам регулирования рынка ценных бумаг, в которые вносятся изменения и дополнения, утвержденного постановлением Правления Национального Банка Республики Казахстан от 29 января 2018 года № 11 «О внесении изменений и дополнений в некоторые нормативные правовые акты Республики Казахстан по вопросам регулирования рынка ценных бумаг» (зарегистрировано в Реестре государственной регистрации нормативных правовых актов под № </w:t>
      </w:r>
      <w:r w:rsidRPr="00BC009D">
        <w:rPr>
          <w:rFonts w:eastAsia="Calibri"/>
          <w:sz w:val="28"/>
          <w:szCs w:val="22"/>
          <w:lang w:eastAsia="en-US"/>
        </w:rPr>
        <w:t>16643</w:t>
      </w:r>
      <w:r w:rsidRPr="00BC009D">
        <w:rPr>
          <w:rFonts w:eastAsia="Calibri"/>
          <w:bCs/>
          <w:sz w:val="28"/>
          <w:szCs w:val="28"/>
          <w:lang w:eastAsia="en-US"/>
        </w:rPr>
        <w:t>).</w:t>
      </w: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 xml:space="preserve">11. Пункт 1 Перечня нормативных правовых актов Республики Казахстан по вопросам регулирования финансового рынка, в которые вносятся изменения и дополнения, утвержденного постановлением Правления Национального Банка Республики Казахстан от 10 сентября 2019 года № 151 «О внесении изменений и дополнений в некоторые нормативные правовые акты Республики Казахстан по вопросам регулирования финансового рынка» (зарегистрировано в Реестре государственной регистрации нормативных правовых актов под № </w:t>
      </w:r>
      <w:r w:rsidRPr="00BC009D">
        <w:rPr>
          <w:rFonts w:eastAsia="Calibri"/>
          <w:sz w:val="28"/>
          <w:szCs w:val="22"/>
          <w:lang w:eastAsia="en-US"/>
        </w:rPr>
        <w:t>19369</w:t>
      </w:r>
      <w:r w:rsidRPr="00BC009D">
        <w:rPr>
          <w:rFonts w:eastAsia="Calibri"/>
          <w:bCs/>
          <w:sz w:val="28"/>
          <w:szCs w:val="28"/>
          <w:lang w:eastAsia="en-US"/>
        </w:rPr>
        <w:t>).</w:t>
      </w:r>
    </w:p>
    <w:p w:rsidR="0079499D" w:rsidRPr="00BC009D" w:rsidRDefault="0079499D" w:rsidP="0079499D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09D">
        <w:rPr>
          <w:rFonts w:eastAsia="Calibri"/>
          <w:bCs/>
          <w:sz w:val="28"/>
          <w:szCs w:val="28"/>
          <w:lang w:eastAsia="en-US"/>
        </w:rPr>
        <w:t xml:space="preserve">12. Постановление Правления Агентства Республики Казахстан по регулированию и развитию финансового рынка от 25 января 2021 года № 3 «О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16 июля 2007 года № 210 «Об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бумаг» (зарегистрировано в Реестре государственной регистрации нормативных правовых актов под № </w:t>
      </w:r>
      <w:r w:rsidRPr="00BC009D">
        <w:rPr>
          <w:rFonts w:eastAsia="Calibri"/>
          <w:sz w:val="28"/>
          <w:szCs w:val="22"/>
          <w:lang w:eastAsia="en-US"/>
        </w:rPr>
        <w:t>22132</w:t>
      </w:r>
      <w:r w:rsidRPr="00BC009D">
        <w:rPr>
          <w:rFonts w:eastAsia="Calibri"/>
          <w:bCs/>
          <w:sz w:val="28"/>
          <w:szCs w:val="28"/>
          <w:lang w:eastAsia="en-US"/>
        </w:rPr>
        <w:t>).</w:t>
      </w:r>
    </w:p>
    <w:p w:rsidR="0079499D" w:rsidRPr="00BC009D" w:rsidRDefault="0079499D" w:rsidP="0079499D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BC009D">
        <w:rPr>
          <w:rFonts w:eastAsia="Calibri"/>
          <w:bCs/>
          <w:sz w:val="28"/>
          <w:szCs w:val="28"/>
          <w:lang w:eastAsia="en-US"/>
        </w:rPr>
        <w:t xml:space="preserve">13. Пункт 1 Перечня нормативных правовых актов Республики Казахстан по вопросам регулирования рынка ценных бумаг,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19 июля 2024 года № 40 «О внесении изменений в некоторые нормативные правовые акты Республики Казахстан по вопросам регулирования рынка ценных бумаг» (зарегистрировано </w:t>
      </w:r>
      <w:r w:rsidRPr="00BC009D">
        <w:rPr>
          <w:rFonts w:eastAsia="Calibri"/>
          <w:bCs/>
          <w:sz w:val="28"/>
          <w:szCs w:val="28"/>
          <w:lang w:eastAsia="en-US"/>
        </w:rPr>
        <w:lastRenderedPageBreak/>
        <w:t>в Реестре государственной регистрации нормативных правовых актов под № 34873).</w:t>
      </w:r>
      <w:bookmarkEnd w:id="3"/>
    </w:p>
    <w:p w:rsidR="0079499D" w:rsidRDefault="0079499D">
      <w:pPr>
        <w:rPr>
          <w:rFonts w:eastAsia="Calibri"/>
          <w:sz w:val="28"/>
          <w:szCs w:val="28"/>
        </w:rPr>
      </w:pPr>
    </w:p>
    <w:sectPr w:rsidR="0079499D" w:rsidSect="00E21E85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FF0" w:rsidRDefault="00001FF0">
      <w:r>
        <w:separator/>
      </w:r>
    </w:p>
  </w:endnote>
  <w:endnote w:type="continuationSeparator" w:id="0">
    <w:p w:rsidR="00001FF0" w:rsidRDefault="0000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FF0" w:rsidRDefault="00001FF0">
      <w:r>
        <w:separator/>
      </w:r>
    </w:p>
  </w:footnote>
  <w:footnote w:type="continuationSeparator" w:id="0">
    <w:p w:rsidR="00001FF0" w:rsidRDefault="0000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C63" w:rsidRDefault="00405A7D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fldChar w:fldCharType="end"/>
    </w:r>
  </w:p>
  <w:p w:rsidR="006E1C63" w:rsidRDefault="006E1C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C63" w:rsidRDefault="00405A7D">
    <w:pPr>
      <w:pStyle w:val="a9"/>
      <w:framePr w:wrap="around" w:vAnchor="text" w:hAnchor="margin" w:xAlign="center" w:y="1"/>
      <w:rPr>
        <w:rStyle w:val="af"/>
        <w:sz w:val="28"/>
      </w:rPr>
    </w:pPr>
    <w:r>
      <w:rPr>
        <w:rStyle w:val="af"/>
        <w:sz w:val="28"/>
      </w:rPr>
      <w:fldChar w:fldCharType="begin"/>
    </w:r>
    <w:r w:rsidRPr="00C65CD7">
      <w:rPr>
        <w:rStyle w:val="af"/>
        <w:sz w:val="28"/>
      </w:rPr>
      <w:instrText xml:space="preserve">PAGE  </w:instrText>
    </w:r>
    <w:r>
      <w:rPr>
        <w:rStyle w:val="af"/>
        <w:sz w:val="28"/>
      </w:rPr>
      <w:fldChar w:fldCharType="separate"/>
    </w:r>
    <w:r w:rsidRPr="00C65CD7">
      <w:rPr>
        <w:rStyle w:val="af"/>
        <w:noProof/>
        <w:sz w:val="28"/>
      </w:rPr>
      <w:t>2</w:t>
    </w:r>
    <w:r>
      <w:rPr>
        <w:rStyle w:val="af"/>
        <w:sz w:val="28"/>
      </w:rPr>
      <w:fldChar w:fldCharType="end"/>
    </w:r>
  </w:p>
  <w:p w:rsidR="006E1C63" w:rsidRDefault="006E1C6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6E1C63" w:rsidTr="004E6E71">
      <w:trPr>
        <w:trHeight w:val="1985"/>
      </w:trPr>
      <w:tc>
        <w:tcPr>
          <w:tcW w:w="3686" w:type="dxa"/>
          <w:shd w:val="clear" w:color="auto" w:fill="auto"/>
        </w:tcPr>
        <w:p w:rsidR="006E1C63" w:rsidRDefault="00405A7D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6E1C63" w:rsidRDefault="00405A7D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6E1C63" w:rsidRDefault="006E1C63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6E1C63" w:rsidRDefault="00405A7D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6E1C63" w:rsidRPr="00AD3982" w:rsidRDefault="00405A7D">
          <w:pPr>
            <w:tabs>
              <w:tab w:val="left" w:pos="1985"/>
            </w:tabs>
            <w:jc w:val="center"/>
            <w:rPr>
              <w:i/>
              <w:color w:val="000000" w:themeColor="text1"/>
              <w:sz w:val="22"/>
              <w:szCs w:val="22"/>
              <w:lang w:val="kk-KZ"/>
            </w:rPr>
          </w:pPr>
          <w:r w:rsidRPr="00AD3982">
            <w:rPr>
              <w:i/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6E1C63" w:rsidRDefault="00405A7D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6E1C63" w:rsidRDefault="006E1C6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6E1C63" w:rsidRDefault="00405A7D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6E1C63" w:rsidRDefault="00405A7D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6E1C63" w:rsidRDefault="00405A7D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6E1C63" w:rsidTr="004E6E71">
      <w:trPr>
        <w:trHeight w:val="591"/>
      </w:trPr>
      <w:tc>
        <w:tcPr>
          <w:tcW w:w="3686" w:type="dxa"/>
          <w:shd w:val="clear" w:color="auto" w:fill="auto"/>
        </w:tcPr>
        <w:p w:rsidR="006E1C63" w:rsidRDefault="00405A7D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124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id="Line 26" o:spid="_x0000_s2215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216" o:bwmode="auto" from="-2.35pt,2.4pt" to="502.5pt,2.4pt" strokecolor="black" strokeweight="1.25pt">
                    <v:stroke joinstyle="round"/>
                    <o:lock v:ext="edit" aspectratio="t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6E1C63" w:rsidRDefault="00405A7D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6E1C63" w:rsidRDefault="00405A7D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6E1C63" w:rsidRPr="00AD3982" w:rsidRDefault="006E1C63">
          <w:pPr>
            <w:tabs>
              <w:tab w:val="left" w:pos="1985"/>
            </w:tabs>
            <w:jc w:val="center"/>
            <w:rPr>
              <w:i/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6E1C63" w:rsidRDefault="006E1C6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6E1C63" w:rsidRDefault="00405A7D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6E1C63" w:rsidRDefault="00405A7D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6E1C63" w:rsidRDefault="006E1C63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6E1C63" w:rsidRPr="00872DC7" w:rsidRDefault="00A05DD4">
    <w:pPr>
      <w:pStyle w:val="a9"/>
      <w:tabs>
        <w:tab w:val="left" w:pos="1985"/>
      </w:tabs>
      <w:rPr>
        <w:b/>
        <w:color w:val="000000" w:themeColor="text1"/>
        <w:sz w:val="22"/>
        <w:szCs w:val="22"/>
      </w:rPr>
    </w:pPr>
    <w:r w:rsidRPr="00872DC7">
      <w:rPr>
        <w:b/>
        <w:bCs/>
        <w:color w:val="000000" w:themeColor="text1"/>
        <w:sz w:val="22"/>
        <w:szCs w:val="22"/>
        <w:lang w:eastAsia="ru-RU"/>
      </w:rPr>
      <w:t xml:space="preserve">                         </w:t>
    </w:r>
    <w:r w:rsidR="00405A7D" w:rsidRPr="00872DC7">
      <w:rPr>
        <w:b/>
        <w:bCs/>
        <w:color w:val="000000" w:themeColor="text1"/>
        <w:sz w:val="22"/>
        <w:szCs w:val="22"/>
        <w:lang w:eastAsia="ru-RU"/>
      </w:rPr>
      <w:t>№</w:t>
    </w:r>
    <w:r w:rsidRPr="00872DC7">
      <w:rPr>
        <w:b/>
        <w:bCs/>
        <w:color w:val="000000" w:themeColor="text1"/>
        <w:sz w:val="22"/>
        <w:szCs w:val="22"/>
        <w:lang w:eastAsia="ru-RU"/>
      </w:rPr>
      <w:t xml:space="preserve"> 70</w:t>
    </w:r>
    <w:r w:rsidR="00405A7D" w:rsidRPr="00872DC7">
      <w:rPr>
        <w:b/>
        <w:bCs/>
        <w:color w:val="000000" w:themeColor="text1"/>
        <w:sz w:val="22"/>
        <w:szCs w:val="22"/>
        <w:lang w:eastAsia="ru-RU"/>
      </w:rPr>
      <w:t xml:space="preserve">       </w:t>
    </w:r>
    <w:r w:rsidRPr="00872DC7">
      <w:rPr>
        <w:b/>
        <w:bCs/>
        <w:color w:val="000000" w:themeColor="text1"/>
        <w:sz w:val="22"/>
        <w:szCs w:val="22"/>
        <w:lang w:eastAsia="ru-RU"/>
      </w:rPr>
      <w:t xml:space="preserve">                          </w:t>
    </w:r>
    <w:r w:rsidR="00405A7D" w:rsidRPr="00872DC7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        от </w:t>
    </w:r>
    <w:r w:rsidRPr="00872DC7">
      <w:rPr>
        <w:b/>
        <w:bCs/>
        <w:color w:val="000000" w:themeColor="text1"/>
        <w:sz w:val="22"/>
        <w:szCs w:val="22"/>
        <w:lang w:eastAsia="ru-RU"/>
      </w:rPr>
      <w:t xml:space="preserve">17 апреля </w:t>
    </w:r>
    <w:r w:rsidR="00405A7D" w:rsidRPr="00872DC7">
      <w:rPr>
        <w:b/>
        <w:bCs/>
        <w:color w:val="000000" w:themeColor="text1"/>
        <w:sz w:val="22"/>
        <w:szCs w:val="22"/>
        <w:lang w:eastAsia="ru-RU"/>
      </w:rPr>
      <w:t>20</w:t>
    </w:r>
    <w:r w:rsidRPr="00872DC7">
      <w:rPr>
        <w:b/>
        <w:color w:val="000000" w:themeColor="text1"/>
        <w:sz w:val="22"/>
        <w:szCs w:val="22"/>
        <w:lang w:val="kk-KZ"/>
      </w:rPr>
      <w:t xml:space="preserve">26 </w:t>
    </w:r>
    <w:r w:rsidR="00405A7D" w:rsidRPr="00872DC7">
      <w:rPr>
        <w:b/>
        <w:bCs/>
        <w:color w:val="000000" w:themeColor="text1"/>
        <w:sz w:val="22"/>
        <w:szCs w:val="22"/>
        <w:lang w:eastAsia="ru-RU"/>
      </w:rPr>
      <w:t>года</w:t>
    </w:r>
  </w:p>
  <w:p w:rsidR="006E1C63" w:rsidRDefault="006E1C63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6E1C63" w:rsidRDefault="006E1C63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29DB"/>
    <w:multiLevelType w:val="hybridMultilevel"/>
    <w:tmpl w:val="C28E77AE"/>
    <w:lvl w:ilvl="0" w:tplc="B582E74E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1F38F352">
      <w:start w:val="1"/>
      <w:numFmt w:val="lowerLetter"/>
      <w:lvlText w:val="%2."/>
      <w:lvlJc w:val="left"/>
      <w:pPr>
        <w:ind w:left="1647" w:hanging="360"/>
      </w:pPr>
    </w:lvl>
    <w:lvl w:ilvl="2" w:tplc="38EAD97A">
      <w:start w:val="1"/>
      <w:numFmt w:val="lowerRoman"/>
      <w:lvlText w:val="%3."/>
      <w:lvlJc w:val="right"/>
      <w:pPr>
        <w:ind w:left="2367" w:hanging="180"/>
      </w:pPr>
    </w:lvl>
    <w:lvl w:ilvl="3" w:tplc="C8502D6C">
      <w:start w:val="1"/>
      <w:numFmt w:val="decimal"/>
      <w:lvlText w:val="%4."/>
      <w:lvlJc w:val="left"/>
      <w:pPr>
        <w:ind w:left="3087" w:hanging="360"/>
      </w:pPr>
    </w:lvl>
    <w:lvl w:ilvl="4" w:tplc="0E96DDD2">
      <w:start w:val="1"/>
      <w:numFmt w:val="lowerLetter"/>
      <w:lvlText w:val="%5."/>
      <w:lvlJc w:val="left"/>
      <w:pPr>
        <w:ind w:left="3807" w:hanging="360"/>
      </w:pPr>
    </w:lvl>
    <w:lvl w:ilvl="5" w:tplc="80D04C18">
      <w:start w:val="1"/>
      <w:numFmt w:val="lowerRoman"/>
      <w:lvlText w:val="%6."/>
      <w:lvlJc w:val="right"/>
      <w:pPr>
        <w:ind w:left="4527" w:hanging="180"/>
      </w:pPr>
    </w:lvl>
    <w:lvl w:ilvl="6" w:tplc="AAF4D08A">
      <w:start w:val="1"/>
      <w:numFmt w:val="decimal"/>
      <w:lvlText w:val="%7."/>
      <w:lvlJc w:val="left"/>
      <w:pPr>
        <w:ind w:left="5247" w:hanging="360"/>
      </w:pPr>
    </w:lvl>
    <w:lvl w:ilvl="7" w:tplc="BB5C30F2">
      <w:start w:val="1"/>
      <w:numFmt w:val="lowerLetter"/>
      <w:lvlText w:val="%8."/>
      <w:lvlJc w:val="left"/>
      <w:pPr>
        <w:ind w:left="5967" w:hanging="360"/>
      </w:pPr>
    </w:lvl>
    <w:lvl w:ilvl="8" w:tplc="3934FC82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76E81"/>
    <w:multiLevelType w:val="multilevel"/>
    <w:tmpl w:val="0FC6823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53F403B"/>
    <w:multiLevelType w:val="hybridMultilevel"/>
    <w:tmpl w:val="A6BAB594"/>
    <w:lvl w:ilvl="0" w:tplc="639853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0BC19D8">
      <w:start w:val="1"/>
      <w:numFmt w:val="lowerLetter"/>
      <w:lvlText w:val="%2."/>
      <w:lvlJc w:val="left"/>
      <w:pPr>
        <w:ind w:left="1080" w:hanging="360"/>
      </w:pPr>
    </w:lvl>
    <w:lvl w:ilvl="2" w:tplc="D514203C">
      <w:start w:val="1"/>
      <w:numFmt w:val="lowerRoman"/>
      <w:lvlText w:val="%3."/>
      <w:lvlJc w:val="right"/>
      <w:pPr>
        <w:ind w:left="1800" w:hanging="180"/>
      </w:pPr>
    </w:lvl>
    <w:lvl w:ilvl="3" w:tplc="F5EAD4BE">
      <w:start w:val="1"/>
      <w:numFmt w:val="decimal"/>
      <w:lvlText w:val="%4."/>
      <w:lvlJc w:val="left"/>
      <w:pPr>
        <w:ind w:left="2520" w:hanging="360"/>
      </w:pPr>
    </w:lvl>
    <w:lvl w:ilvl="4" w:tplc="1062C8BE">
      <w:start w:val="1"/>
      <w:numFmt w:val="lowerLetter"/>
      <w:lvlText w:val="%5."/>
      <w:lvlJc w:val="left"/>
      <w:pPr>
        <w:ind w:left="3240" w:hanging="360"/>
      </w:pPr>
    </w:lvl>
    <w:lvl w:ilvl="5" w:tplc="C88AD408">
      <w:start w:val="1"/>
      <w:numFmt w:val="lowerRoman"/>
      <w:lvlText w:val="%6."/>
      <w:lvlJc w:val="right"/>
      <w:pPr>
        <w:ind w:left="3960" w:hanging="180"/>
      </w:pPr>
    </w:lvl>
    <w:lvl w:ilvl="6" w:tplc="B7B4F056">
      <w:start w:val="1"/>
      <w:numFmt w:val="decimal"/>
      <w:lvlText w:val="%7."/>
      <w:lvlJc w:val="left"/>
      <w:pPr>
        <w:ind w:left="4680" w:hanging="360"/>
      </w:pPr>
    </w:lvl>
    <w:lvl w:ilvl="7" w:tplc="D374C42C">
      <w:start w:val="1"/>
      <w:numFmt w:val="lowerLetter"/>
      <w:lvlText w:val="%8."/>
      <w:lvlJc w:val="left"/>
      <w:pPr>
        <w:ind w:left="5400" w:hanging="360"/>
      </w:pPr>
    </w:lvl>
    <w:lvl w:ilvl="8" w:tplc="604241B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936BE"/>
    <w:multiLevelType w:val="hybridMultilevel"/>
    <w:tmpl w:val="A1A83F0E"/>
    <w:lvl w:ilvl="0" w:tplc="72BCF7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6CE338">
      <w:start w:val="1"/>
      <w:numFmt w:val="lowerLetter"/>
      <w:lvlText w:val="%2."/>
      <w:lvlJc w:val="left"/>
      <w:pPr>
        <w:ind w:left="1440" w:hanging="360"/>
      </w:pPr>
    </w:lvl>
    <w:lvl w:ilvl="2" w:tplc="9E605E74">
      <w:start w:val="1"/>
      <w:numFmt w:val="lowerRoman"/>
      <w:lvlText w:val="%3."/>
      <w:lvlJc w:val="right"/>
      <w:pPr>
        <w:ind w:left="2160" w:hanging="180"/>
      </w:pPr>
    </w:lvl>
    <w:lvl w:ilvl="3" w:tplc="26A87446">
      <w:start w:val="1"/>
      <w:numFmt w:val="decimal"/>
      <w:lvlText w:val="%4."/>
      <w:lvlJc w:val="left"/>
      <w:pPr>
        <w:ind w:left="2880" w:hanging="360"/>
      </w:pPr>
    </w:lvl>
    <w:lvl w:ilvl="4" w:tplc="14E87A18">
      <w:start w:val="1"/>
      <w:numFmt w:val="lowerLetter"/>
      <w:lvlText w:val="%5."/>
      <w:lvlJc w:val="left"/>
      <w:pPr>
        <w:ind w:left="3600" w:hanging="360"/>
      </w:pPr>
    </w:lvl>
    <w:lvl w:ilvl="5" w:tplc="7ED2D1AC">
      <w:start w:val="1"/>
      <w:numFmt w:val="lowerRoman"/>
      <w:lvlText w:val="%6."/>
      <w:lvlJc w:val="right"/>
      <w:pPr>
        <w:ind w:left="4320" w:hanging="180"/>
      </w:pPr>
    </w:lvl>
    <w:lvl w:ilvl="6" w:tplc="59E06590">
      <w:start w:val="1"/>
      <w:numFmt w:val="decimal"/>
      <w:lvlText w:val="%7."/>
      <w:lvlJc w:val="left"/>
      <w:pPr>
        <w:ind w:left="5040" w:hanging="360"/>
      </w:pPr>
    </w:lvl>
    <w:lvl w:ilvl="7" w:tplc="D0CCA560">
      <w:start w:val="1"/>
      <w:numFmt w:val="lowerLetter"/>
      <w:lvlText w:val="%8."/>
      <w:lvlJc w:val="left"/>
      <w:pPr>
        <w:ind w:left="5760" w:hanging="360"/>
      </w:pPr>
    </w:lvl>
    <w:lvl w:ilvl="8" w:tplc="DE4A7D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82525"/>
    <w:multiLevelType w:val="hybridMultilevel"/>
    <w:tmpl w:val="7ECA8FEC"/>
    <w:lvl w:ilvl="0" w:tplc="CE449DB0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14A8EC18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16FAEC1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E1CFCEA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62A48B38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7864279C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17BE2F2A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AB8834EA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5888EE6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1A5A11BF"/>
    <w:multiLevelType w:val="multilevel"/>
    <w:tmpl w:val="1BB8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36B79"/>
    <w:multiLevelType w:val="hybridMultilevel"/>
    <w:tmpl w:val="8582528E"/>
    <w:lvl w:ilvl="0" w:tplc="97202F9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735034A8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6D7A7544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300CC576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B68E1D00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DC807D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CD7EE07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F8742BD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A8CAE462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1CD12B1E"/>
    <w:multiLevelType w:val="multilevel"/>
    <w:tmpl w:val="B76E8E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1045AB3"/>
    <w:multiLevelType w:val="hybridMultilevel"/>
    <w:tmpl w:val="8E6658C0"/>
    <w:lvl w:ilvl="0" w:tplc="2D522F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982F41C">
      <w:start w:val="1"/>
      <w:numFmt w:val="lowerLetter"/>
      <w:lvlText w:val="%2."/>
      <w:lvlJc w:val="left"/>
      <w:pPr>
        <w:ind w:left="1931" w:hanging="360"/>
      </w:pPr>
    </w:lvl>
    <w:lvl w:ilvl="2" w:tplc="8C2CF8F4">
      <w:start w:val="1"/>
      <w:numFmt w:val="lowerRoman"/>
      <w:lvlText w:val="%3."/>
      <w:lvlJc w:val="right"/>
      <w:pPr>
        <w:ind w:left="2651" w:hanging="180"/>
      </w:pPr>
    </w:lvl>
    <w:lvl w:ilvl="3" w:tplc="43FA36C4">
      <w:start w:val="1"/>
      <w:numFmt w:val="decimal"/>
      <w:lvlText w:val="%4."/>
      <w:lvlJc w:val="left"/>
      <w:pPr>
        <w:ind w:left="3371" w:hanging="360"/>
      </w:pPr>
    </w:lvl>
    <w:lvl w:ilvl="4" w:tplc="7818C99C">
      <w:start w:val="1"/>
      <w:numFmt w:val="lowerLetter"/>
      <w:lvlText w:val="%5."/>
      <w:lvlJc w:val="left"/>
      <w:pPr>
        <w:ind w:left="4091" w:hanging="360"/>
      </w:pPr>
    </w:lvl>
    <w:lvl w:ilvl="5" w:tplc="1892E994">
      <w:start w:val="1"/>
      <w:numFmt w:val="lowerRoman"/>
      <w:lvlText w:val="%6."/>
      <w:lvlJc w:val="right"/>
      <w:pPr>
        <w:ind w:left="4811" w:hanging="180"/>
      </w:pPr>
    </w:lvl>
    <w:lvl w:ilvl="6" w:tplc="6FF6B524">
      <w:start w:val="1"/>
      <w:numFmt w:val="decimal"/>
      <w:lvlText w:val="%7."/>
      <w:lvlJc w:val="left"/>
      <w:pPr>
        <w:ind w:left="5531" w:hanging="360"/>
      </w:pPr>
    </w:lvl>
    <w:lvl w:ilvl="7" w:tplc="94843AB4">
      <w:start w:val="1"/>
      <w:numFmt w:val="lowerLetter"/>
      <w:lvlText w:val="%8."/>
      <w:lvlJc w:val="left"/>
      <w:pPr>
        <w:ind w:left="6251" w:hanging="360"/>
      </w:pPr>
    </w:lvl>
    <w:lvl w:ilvl="8" w:tplc="5DFE699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981BA0"/>
    <w:multiLevelType w:val="multilevel"/>
    <w:tmpl w:val="DA30DE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564180E"/>
    <w:multiLevelType w:val="hybridMultilevel"/>
    <w:tmpl w:val="2CE0ECEE"/>
    <w:lvl w:ilvl="0" w:tplc="22F8DD56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CF9E6D02">
      <w:start w:val="1"/>
      <w:numFmt w:val="lowerLetter"/>
      <w:lvlText w:val="%2."/>
      <w:lvlJc w:val="left"/>
      <w:pPr>
        <w:ind w:left="1789" w:hanging="360"/>
      </w:pPr>
    </w:lvl>
    <w:lvl w:ilvl="2" w:tplc="7F3CC4A2">
      <w:start w:val="1"/>
      <w:numFmt w:val="lowerRoman"/>
      <w:lvlText w:val="%3."/>
      <w:lvlJc w:val="right"/>
      <w:pPr>
        <w:ind w:left="2509" w:hanging="180"/>
      </w:pPr>
    </w:lvl>
    <w:lvl w:ilvl="3" w:tplc="0D62E7D6">
      <w:start w:val="1"/>
      <w:numFmt w:val="decimal"/>
      <w:lvlText w:val="%4."/>
      <w:lvlJc w:val="left"/>
      <w:pPr>
        <w:ind w:left="3229" w:hanging="360"/>
      </w:pPr>
    </w:lvl>
    <w:lvl w:ilvl="4" w:tplc="869EEC7C">
      <w:start w:val="1"/>
      <w:numFmt w:val="lowerLetter"/>
      <w:lvlText w:val="%5."/>
      <w:lvlJc w:val="left"/>
      <w:pPr>
        <w:ind w:left="3949" w:hanging="360"/>
      </w:pPr>
    </w:lvl>
    <w:lvl w:ilvl="5" w:tplc="149AB394">
      <w:start w:val="1"/>
      <w:numFmt w:val="lowerRoman"/>
      <w:lvlText w:val="%6."/>
      <w:lvlJc w:val="right"/>
      <w:pPr>
        <w:ind w:left="4669" w:hanging="180"/>
      </w:pPr>
    </w:lvl>
    <w:lvl w:ilvl="6" w:tplc="DFB02362">
      <w:start w:val="1"/>
      <w:numFmt w:val="decimal"/>
      <w:lvlText w:val="%7."/>
      <w:lvlJc w:val="left"/>
      <w:pPr>
        <w:ind w:left="5389" w:hanging="360"/>
      </w:pPr>
    </w:lvl>
    <w:lvl w:ilvl="7" w:tplc="DB6EB632">
      <w:start w:val="1"/>
      <w:numFmt w:val="lowerLetter"/>
      <w:lvlText w:val="%8."/>
      <w:lvlJc w:val="left"/>
      <w:pPr>
        <w:ind w:left="6109" w:hanging="360"/>
      </w:pPr>
    </w:lvl>
    <w:lvl w:ilvl="8" w:tplc="558EB9B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01893"/>
    <w:multiLevelType w:val="hybridMultilevel"/>
    <w:tmpl w:val="FF3C23C4"/>
    <w:lvl w:ilvl="0" w:tplc="6092545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19BE0182">
      <w:start w:val="1"/>
      <w:numFmt w:val="lowerLetter"/>
      <w:lvlText w:val="%2."/>
      <w:lvlJc w:val="left"/>
      <w:pPr>
        <w:ind w:left="2149" w:hanging="360"/>
      </w:pPr>
    </w:lvl>
    <w:lvl w:ilvl="2" w:tplc="2AF417FC">
      <w:start w:val="1"/>
      <w:numFmt w:val="lowerRoman"/>
      <w:lvlText w:val="%3."/>
      <w:lvlJc w:val="right"/>
      <w:pPr>
        <w:ind w:left="2869" w:hanging="180"/>
      </w:pPr>
    </w:lvl>
    <w:lvl w:ilvl="3" w:tplc="8C1EE6C4">
      <w:start w:val="1"/>
      <w:numFmt w:val="decimal"/>
      <w:lvlText w:val="%4."/>
      <w:lvlJc w:val="left"/>
      <w:pPr>
        <w:ind w:left="3589" w:hanging="360"/>
      </w:pPr>
    </w:lvl>
    <w:lvl w:ilvl="4" w:tplc="A420C990">
      <w:start w:val="1"/>
      <w:numFmt w:val="lowerLetter"/>
      <w:lvlText w:val="%5."/>
      <w:lvlJc w:val="left"/>
      <w:pPr>
        <w:ind w:left="4309" w:hanging="360"/>
      </w:pPr>
    </w:lvl>
    <w:lvl w:ilvl="5" w:tplc="134EFBF8">
      <w:start w:val="1"/>
      <w:numFmt w:val="lowerRoman"/>
      <w:lvlText w:val="%6."/>
      <w:lvlJc w:val="right"/>
      <w:pPr>
        <w:ind w:left="5029" w:hanging="180"/>
      </w:pPr>
    </w:lvl>
    <w:lvl w:ilvl="6" w:tplc="18A60762">
      <w:start w:val="1"/>
      <w:numFmt w:val="decimal"/>
      <w:lvlText w:val="%7."/>
      <w:lvlJc w:val="left"/>
      <w:pPr>
        <w:ind w:left="5749" w:hanging="360"/>
      </w:pPr>
    </w:lvl>
    <w:lvl w:ilvl="7" w:tplc="741E1A60">
      <w:start w:val="1"/>
      <w:numFmt w:val="lowerLetter"/>
      <w:lvlText w:val="%8."/>
      <w:lvlJc w:val="left"/>
      <w:pPr>
        <w:ind w:left="6469" w:hanging="360"/>
      </w:pPr>
    </w:lvl>
    <w:lvl w:ilvl="8" w:tplc="31E44970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C7650D"/>
    <w:multiLevelType w:val="hybridMultilevel"/>
    <w:tmpl w:val="C7DE040E"/>
    <w:lvl w:ilvl="0" w:tplc="E526A1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A90EB6E">
      <w:start w:val="1"/>
      <w:numFmt w:val="lowerLetter"/>
      <w:lvlText w:val="%2."/>
      <w:lvlJc w:val="left"/>
      <w:pPr>
        <w:ind w:left="1785" w:hanging="360"/>
      </w:pPr>
    </w:lvl>
    <w:lvl w:ilvl="2" w:tplc="9C56290E">
      <w:start w:val="1"/>
      <w:numFmt w:val="lowerRoman"/>
      <w:lvlText w:val="%3."/>
      <w:lvlJc w:val="right"/>
      <w:pPr>
        <w:ind w:left="2505" w:hanging="180"/>
      </w:pPr>
    </w:lvl>
    <w:lvl w:ilvl="3" w:tplc="5E80C6A6">
      <w:start w:val="1"/>
      <w:numFmt w:val="decimal"/>
      <w:lvlText w:val="%4."/>
      <w:lvlJc w:val="left"/>
      <w:pPr>
        <w:ind w:left="3225" w:hanging="360"/>
      </w:pPr>
    </w:lvl>
    <w:lvl w:ilvl="4" w:tplc="492C91AC">
      <w:start w:val="1"/>
      <w:numFmt w:val="lowerLetter"/>
      <w:lvlText w:val="%5."/>
      <w:lvlJc w:val="left"/>
      <w:pPr>
        <w:ind w:left="3945" w:hanging="360"/>
      </w:pPr>
    </w:lvl>
    <w:lvl w:ilvl="5" w:tplc="129EAAFE">
      <w:start w:val="1"/>
      <w:numFmt w:val="lowerRoman"/>
      <w:lvlText w:val="%6."/>
      <w:lvlJc w:val="right"/>
      <w:pPr>
        <w:ind w:left="4665" w:hanging="180"/>
      </w:pPr>
    </w:lvl>
    <w:lvl w:ilvl="6" w:tplc="5ABAFD74">
      <w:start w:val="1"/>
      <w:numFmt w:val="decimal"/>
      <w:lvlText w:val="%7."/>
      <w:lvlJc w:val="left"/>
      <w:pPr>
        <w:ind w:left="5385" w:hanging="360"/>
      </w:pPr>
    </w:lvl>
    <w:lvl w:ilvl="7" w:tplc="F9049E0E">
      <w:start w:val="1"/>
      <w:numFmt w:val="lowerLetter"/>
      <w:lvlText w:val="%8."/>
      <w:lvlJc w:val="left"/>
      <w:pPr>
        <w:ind w:left="6105" w:hanging="360"/>
      </w:pPr>
    </w:lvl>
    <w:lvl w:ilvl="8" w:tplc="01347CBC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83107AA"/>
    <w:multiLevelType w:val="hybridMultilevel"/>
    <w:tmpl w:val="6798B6BA"/>
    <w:lvl w:ilvl="0" w:tplc="7180C882">
      <w:start w:val="1"/>
      <w:numFmt w:val="decimal"/>
      <w:lvlText w:val="%1."/>
      <w:lvlJc w:val="left"/>
      <w:pPr>
        <w:ind w:left="360" w:hanging="360"/>
      </w:pPr>
    </w:lvl>
    <w:lvl w:ilvl="1" w:tplc="E006E4AC">
      <w:start w:val="1"/>
      <w:numFmt w:val="lowerLetter"/>
      <w:lvlText w:val="%2."/>
      <w:lvlJc w:val="left"/>
      <w:pPr>
        <w:ind w:left="1080" w:hanging="360"/>
      </w:pPr>
    </w:lvl>
    <w:lvl w:ilvl="2" w:tplc="57283628">
      <w:start w:val="1"/>
      <w:numFmt w:val="lowerRoman"/>
      <w:lvlText w:val="%3."/>
      <w:lvlJc w:val="right"/>
      <w:pPr>
        <w:ind w:left="1800" w:hanging="180"/>
      </w:pPr>
    </w:lvl>
    <w:lvl w:ilvl="3" w:tplc="223847C0">
      <w:start w:val="1"/>
      <w:numFmt w:val="decimal"/>
      <w:lvlText w:val="%4."/>
      <w:lvlJc w:val="left"/>
      <w:pPr>
        <w:ind w:left="2520" w:hanging="360"/>
      </w:pPr>
    </w:lvl>
    <w:lvl w:ilvl="4" w:tplc="1F0A2612">
      <w:start w:val="1"/>
      <w:numFmt w:val="lowerLetter"/>
      <w:lvlText w:val="%5."/>
      <w:lvlJc w:val="left"/>
      <w:pPr>
        <w:ind w:left="3240" w:hanging="360"/>
      </w:pPr>
    </w:lvl>
    <w:lvl w:ilvl="5" w:tplc="D7D8F5C4">
      <w:start w:val="1"/>
      <w:numFmt w:val="lowerRoman"/>
      <w:lvlText w:val="%6."/>
      <w:lvlJc w:val="right"/>
      <w:pPr>
        <w:ind w:left="3960" w:hanging="180"/>
      </w:pPr>
    </w:lvl>
    <w:lvl w:ilvl="6" w:tplc="F0B859B4">
      <w:start w:val="1"/>
      <w:numFmt w:val="decimal"/>
      <w:lvlText w:val="%7."/>
      <w:lvlJc w:val="left"/>
      <w:pPr>
        <w:ind w:left="4680" w:hanging="360"/>
      </w:pPr>
    </w:lvl>
    <w:lvl w:ilvl="7" w:tplc="BD760AFC">
      <w:start w:val="1"/>
      <w:numFmt w:val="lowerLetter"/>
      <w:lvlText w:val="%8."/>
      <w:lvlJc w:val="left"/>
      <w:pPr>
        <w:ind w:left="5400" w:hanging="360"/>
      </w:pPr>
    </w:lvl>
    <w:lvl w:ilvl="8" w:tplc="A2C26B84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0D7348"/>
    <w:multiLevelType w:val="multilevel"/>
    <w:tmpl w:val="B6C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690D54"/>
    <w:multiLevelType w:val="hybridMultilevel"/>
    <w:tmpl w:val="DD8CDB5E"/>
    <w:lvl w:ilvl="0" w:tplc="6364605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76E637C">
      <w:start w:val="1"/>
      <w:numFmt w:val="lowerLetter"/>
      <w:lvlText w:val="%2."/>
      <w:lvlJc w:val="left"/>
      <w:pPr>
        <w:ind w:left="1788" w:hanging="360"/>
      </w:pPr>
    </w:lvl>
    <w:lvl w:ilvl="2" w:tplc="077EE4B0">
      <w:start w:val="1"/>
      <w:numFmt w:val="lowerRoman"/>
      <w:lvlText w:val="%3."/>
      <w:lvlJc w:val="right"/>
      <w:pPr>
        <w:ind w:left="2508" w:hanging="180"/>
      </w:pPr>
    </w:lvl>
    <w:lvl w:ilvl="3" w:tplc="BC58FD00">
      <w:start w:val="1"/>
      <w:numFmt w:val="decimal"/>
      <w:lvlText w:val="%4."/>
      <w:lvlJc w:val="left"/>
      <w:pPr>
        <w:ind w:left="3228" w:hanging="360"/>
      </w:pPr>
    </w:lvl>
    <w:lvl w:ilvl="4" w:tplc="7A8E1F0C">
      <w:start w:val="1"/>
      <w:numFmt w:val="lowerLetter"/>
      <w:lvlText w:val="%5."/>
      <w:lvlJc w:val="left"/>
      <w:pPr>
        <w:ind w:left="3948" w:hanging="360"/>
      </w:pPr>
    </w:lvl>
    <w:lvl w:ilvl="5" w:tplc="68227064">
      <w:start w:val="1"/>
      <w:numFmt w:val="lowerRoman"/>
      <w:lvlText w:val="%6."/>
      <w:lvlJc w:val="right"/>
      <w:pPr>
        <w:ind w:left="4668" w:hanging="180"/>
      </w:pPr>
    </w:lvl>
    <w:lvl w:ilvl="6" w:tplc="42202614">
      <w:start w:val="1"/>
      <w:numFmt w:val="decimal"/>
      <w:lvlText w:val="%7."/>
      <w:lvlJc w:val="left"/>
      <w:pPr>
        <w:ind w:left="5388" w:hanging="360"/>
      </w:pPr>
    </w:lvl>
    <w:lvl w:ilvl="7" w:tplc="1BCCDF86">
      <w:start w:val="1"/>
      <w:numFmt w:val="lowerLetter"/>
      <w:lvlText w:val="%8."/>
      <w:lvlJc w:val="left"/>
      <w:pPr>
        <w:ind w:left="6108" w:hanging="360"/>
      </w:pPr>
    </w:lvl>
    <w:lvl w:ilvl="8" w:tplc="94A4FD62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310753"/>
    <w:multiLevelType w:val="hybridMultilevel"/>
    <w:tmpl w:val="7A6AA862"/>
    <w:lvl w:ilvl="0" w:tplc="50461FA0">
      <w:start w:val="1"/>
      <w:numFmt w:val="decimal"/>
      <w:lvlText w:val="%1."/>
      <w:lvlJc w:val="left"/>
      <w:pPr>
        <w:ind w:left="720" w:hanging="360"/>
      </w:pPr>
    </w:lvl>
    <w:lvl w:ilvl="1" w:tplc="9C222D12">
      <w:start w:val="1"/>
      <w:numFmt w:val="lowerLetter"/>
      <w:lvlText w:val="%2."/>
      <w:lvlJc w:val="left"/>
      <w:pPr>
        <w:ind w:left="1440" w:hanging="360"/>
      </w:pPr>
    </w:lvl>
    <w:lvl w:ilvl="2" w:tplc="7E10C41A">
      <w:start w:val="1"/>
      <w:numFmt w:val="lowerRoman"/>
      <w:lvlText w:val="%3."/>
      <w:lvlJc w:val="right"/>
      <w:pPr>
        <w:ind w:left="2160" w:hanging="180"/>
      </w:pPr>
    </w:lvl>
    <w:lvl w:ilvl="3" w:tplc="96FCD372">
      <w:start w:val="1"/>
      <w:numFmt w:val="decimal"/>
      <w:lvlText w:val="%4."/>
      <w:lvlJc w:val="left"/>
      <w:pPr>
        <w:ind w:left="2880" w:hanging="360"/>
      </w:pPr>
    </w:lvl>
    <w:lvl w:ilvl="4" w:tplc="4C663988">
      <w:start w:val="1"/>
      <w:numFmt w:val="lowerLetter"/>
      <w:lvlText w:val="%5."/>
      <w:lvlJc w:val="left"/>
      <w:pPr>
        <w:ind w:left="3600" w:hanging="360"/>
      </w:pPr>
    </w:lvl>
    <w:lvl w:ilvl="5" w:tplc="5E08B91C">
      <w:start w:val="1"/>
      <w:numFmt w:val="lowerRoman"/>
      <w:lvlText w:val="%6."/>
      <w:lvlJc w:val="right"/>
      <w:pPr>
        <w:ind w:left="4320" w:hanging="180"/>
      </w:pPr>
    </w:lvl>
    <w:lvl w:ilvl="6" w:tplc="E1064884">
      <w:start w:val="1"/>
      <w:numFmt w:val="decimal"/>
      <w:lvlText w:val="%7."/>
      <w:lvlJc w:val="left"/>
      <w:pPr>
        <w:ind w:left="5040" w:hanging="360"/>
      </w:pPr>
    </w:lvl>
    <w:lvl w:ilvl="7" w:tplc="583C8CC8">
      <w:start w:val="1"/>
      <w:numFmt w:val="lowerLetter"/>
      <w:lvlText w:val="%8."/>
      <w:lvlJc w:val="left"/>
      <w:pPr>
        <w:ind w:left="5760" w:hanging="360"/>
      </w:pPr>
    </w:lvl>
    <w:lvl w:ilvl="8" w:tplc="7382B6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F20"/>
    <w:multiLevelType w:val="multilevel"/>
    <w:tmpl w:val="F7EA78F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4"/>
  </w:num>
  <w:num w:numId="5">
    <w:abstractNumId w:val="16"/>
  </w:num>
  <w:num w:numId="6">
    <w:abstractNumId w:val="15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4"/>
  </w:num>
  <w:num w:numId="13">
    <w:abstractNumId w:val="7"/>
  </w:num>
  <w:num w:numId="14">
    <w:abstractNumId w:val="13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63"/>
    <w:rsid w:val="00001FF0"/>
    <w:rsid w:val="00117AEE"/>
    <w:rsid w:val="00207473"/>
    <w:rsid w:val="003D6B06"/>
    <w:rsid w:val="00405A7D"/>
    <w:rsid w:val="005D6F06"/>
    <w:rsid w:val="006E1C63"/>
    <w:rsid w:val="0079499D"/>
    <w:rsid w:val="007B19B0"/>
    <w:rsid w:val="007D1D04"/>
    <w:rsid w:val="00857A8D"/>
    <w:rsid w:val="00872DC7"/>
    <w:rsid w:val="008D7719"/>
    <w:rsid w:val="00A05DD4"/>
    <w:rsid w:val="00A66307"/>
    <w:rsid w:val="00AD3982"/>
    <w:rsid w:val="00B569F8"/>
    <w:rsid w:val="00C45379"/>
    <w:rsid w:val="00E9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403E9"/>
  <w15:docId w15:val="{3B0A28C4-A271-4B11-AE9E-775DA2E5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mmentReference">
    <w:name w:val="Comment Reference"/>
    <w:basedOn w:val="a0"/>
    <w:semiHidden/>
    <w:unhideWhenUsed/>
    <w:rsid w:val="00594C00"/>
    <w:rPr>
      <w:sz w:val="16"/>
      <w:szCs w:val="16"/>
    </w:rPr>
  </w:style>
  <w:style w:type="paragraph" w:customStyle="1" w:styleId="CommentText">
    <w:name w:val="Comment Text"/>
    <w:basedOn w:val="a"/>
    <w:link w:val="af6"/>
    <w:semiHidden/>
    <w:unhideWhenUsed/>
    <w:rsid w:val="00594C00"/>
  </w:style>
  <w:style w:type="character" w:customStyle="1" w:styleId="af6">
    <w:name w:val="Текст примечания Знак"/>
    <w:basedOn w:val="a0"/>
    <w:link w:val="CommentText"/>
    <w:semiHidden/>
    <w:rsid w:val="00594C00"/>
  </w:style>
  <w:style w:type="paragraph" w:customStyle="1" w:styleId="CommentSubject">
    <w:name w:val="Comment Subject"/>
    <w:basedOn w:val="CommentText"/>
    <w:next w:val="CommentText"/>
    <w:link w:val="af7"/>
    <w:semiHidden/>
    <w:unhideWhenUsed/>
    <w:rsid w:val="00594C00"/>
    <w:rPr>
      <w:b/>
      <w:bCs/>
    </w:rPr>
  </w:style>
  <w:style w:type="character" w:customStyle="1" w:styleId="af7">
    <w:name w:val="Тема примечания Знак"/>
    <w:basedOn w:val="af6"/>
    <w:link w:val="CommentSubject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2807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2026-04-10T06:37:00Z</dcterms:created>
  <dc:creator>user</dc:creator>
  <lastModifiedBy>Айнур Бекбаева</lastModifiedBy>
  <lastPrinted>2024-06-17T07:31:00Z</lastPrinted>
  <dcterms:modified xsi:type="dcterms:W3CDTF">2026-04-10T06:37:00Z</dcterms:modified>
  <revision>2</revision>
  <dc:title>ЌАЗАЌСТАН</dc:title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F291-76BD-470B-9197-2B0F7429010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C48A6E-6C9E-4651-B8FB-780411D3B1C9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CBB330F-F540-4923-A1B2-96183F35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Бекболат Шакен</cp:lastModifiedBy>
  <cp:revision>7</cp:revision>
  <cp:lastPrinted>2024-06-17T07:31:00Z</cp:lastPrinted>
  <dcterms:created xsi:type="dcterms:W3CDTF">2026-04-17T12:26:00Z</dcterms:created>
  <dcterms:modified xsi:type="dcterms:W3CDTF">2026-04-23T04:54:00Z</dcterms:modified>
</cp:coreProperties>
</file>