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5" w:type="dxa"/>
        <w:tblLayout w:type="fixed"/>
        <w:tblLook w:val="01E0" w:firstRow="1" w:lastRow="1" w:firstColumn="1" w:lastColumn="1" w:noHBand="0" w:noVBand="0"/>
      </w:tblPr>
      <w:tblGrid>
        <w:gridCol w:w="4366"/>
        <w:gridCol w:w="1818"/>
        <w:gridCol w:w="4001"/>
      </w:tblGrid>
      <w:tr w:rsidR="004B277D" w:rsidRPr="00526159" w:rsidTr="004B277D">
        <w:trPr>
          <w:trHeight w:val="1686"/>
        </w:trPr>
        <w:tc>
          <w:tcPr>
            <w:tcW w:w="4366" w:type="dxa"/>
          </w:tcPr>
          <w:p w:rsidR="004B277D" w:rsidRPr="00526159" w:rsidRDefault="004B277D" w:rsidP="003E6BA8">
            <w:pPr>
              <w:overflowPunct/>
              <w:autoSpaceDE/>
              <w:autoSpaceDN/>
              <w:adjustRightInd/>
              <w:jc w:val="center"/>
              <w:rPr>
                <w:b/>
                <w:sz w:val="22"/>
                <w:szCs w:val="22"/>
                <w:lang w:val="kk-KZ"/>
              </w:rPr>
            </w:pPr>
            <w:r w:rsidRPr="00526159">
              <w:rPr>
                <w:rFonts w:eastAsia="Calibri"/>
                <w:b/>
                <w:sz w:val="22"/>
                <w:szCs w:val="22"/>
                <w:lang w:val="kk-KZ" w:eastAsia="en-US"/>
              </w:rPr>
              <w:t>«ҚАЗАҚСТАН РЕСПУБЛИКАСЫНЫҢ ҚАРЖЫ НАРЫҒЫН РЕТТЕУ ЖӘНЕ ДАМЫТУ АГЕНТТІГІ»</w:t>
            </w:r>
          </w:p>
          <w:p w:rsidR="004B277D" w:rsidRPr="00526159" w:rsidRDefault="004B277D" w:rsidP="003E6BA8">
            <w:pPr>
              <w:overflowPunct/>
              <w:autoSpaceDE/>
              <w:autoSpaceDN/>
              <w:adjustRightInd/>
              <w:jc w:val="center"/>
              <w:rPr>
                <w:b/>
                <w:sz w:val="22"/>
                <w:szCs w:val="22"/>
                <w:lang w:val="kk-KZ"/>
              </w:rPr>
            </w:pPr>
          </w:p>
          <w:p w:rsidR="004B277D" w:rsidRPr="00526159" w:rsidRDefault="004B277D" w:rsidP="003E6BA8">
            <w:pPr>
              <w:overflowPunct/>
              <w:autoSpaceDE/>
              <w:autoSpaceDN/>
              <w:adjustRightInd/>
              <w:jc w:val="center"/>
              <w:rPr>
                <w:sz w:val="22"/>
                <w:szCs w:val="22"/>
                <w:lang w:val="kk-KZ"/>
              </w:rPr>
            </w:pPr>
            <w:r w:rsidRPr="00526159">
              <w:rPr>
                <w:sz w:val="22"/>
                <w:szCs w:val="22"/>
                <w:lang w:val="kk-KZ"/>
              </w:rPr>
              <w:t xml:space="preserve">РЕСПУБЛИКАЛЫҚ </w:t>
            </w:r>
          </w:p>
          <w:p w:rsidR="004B277D" w:rsidRPr="00526159" w:rsidRDefault="004B277D" w:rsidP="003E6BA8">
            <w:pPr>
              <w:overflowPunct/>
              <w:autoSpaceDE/>
              <w:autoSpaceDN/>
              <w:adjustRightInd/>
              <w:jc w:val="center"/>
              <w:rPr>
                <w:b/>
                <w:sz w:val="22"/>
                <w:szCs w:val="22"/>
              </w:rPr>
            </w:pPr>
            <w:r w:rsidRPr="00526159">
              <w:rPr>
                <w:sz w:val="22"/>
                <w:szCs w:val="22"/>
                <w:lang w:val="kk-KZ"/>
              </w:rPr>
              <w:t>МЕМЛЕКЕТТІК МЕКЕМЕСІ</w:t>
            </w:r>
          </w:p>
          <w:p w:rsidR="004B277D" w:rsidRPr="00526159" w:rsidRDefault="004B277D" w:rsidP="003E6BA8">
            <w:pPr>
              <w:overflowPunct/>
              <w:autoSpaceDE/>
              <w:autoSpaceDN/>
              <w:adjustRightInd/>
              <w:rPr>
                <w:sz w:val="22"/>
                <w:szCs w:val="22"/>
              </w:rPr>
            </w:pPr>
          </w:p>
          <w:p w:rsidR="004B277D" w:rsidRPr="00526159" w:rsidRDefault="004B277D" w:rsidP="003E6BA8">
            <w:pPr>
              <w:overflowPunct/>
              <w:autoSpaceDE/>
              <w:autoSpaceDN/>
              <w:adjustRightInd/>
              <w:jc w:val="center"/>
              <w:rPr>
                <w:sz w:val="22"/>
                <w:szCs w:val="22"/>
              </w:rPr>
            </w:pPr>
          </w:p>
        </w:tc>
        <w:tc>
          <w:tcPr>
            <w:tcW w:w="1818" w:type="dxa"/>
            <w:hideMark/>
          </w:tcPr>
          <w:p w:rsidR="004B277D" w:rsidRPr="00526159" w:rsidRDefault="004B277D" w:rsidP="003E6BA8">
            <w:pPr>
              <w:overflowPunct/>
              <w:autoSpaceDE/>
              <w:autoSpaceDN/>
              <w:adjustRightInd/>
              <w:jc w:val="center"/>
              <w:rPr>
                <w:sz w:val="22"/>
                <w:szCs w:val="22"/>
                <w:lang w:val="kk-KZ"/>
              </w:rPr>
            </w:pPr>
            <w:r w:rsidRPr="00526159">
              <w:rPr>
                <w:noProof/>
                <w:sz w:val="24"/>
                <w:szCs w:val="24"/>
              </w:rPr>
              <w:drawing>
                <wp:inline distT="0" distB="0" distL="0" distR="0" wp14:anchorId="02A05724" wp14:editId="5C3B9FFF">
                  <wp:extent cx="979805" cy="1017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805" cy="1017270"/>
                          </a:xfrm>
                          <a:prstGeom prst="rect">
                            <a:avLst/>
                          </a:prstGeom>
                          <a:noFill/>
                          <a:ln>
                            <a:noFill/>
                          </a:ln>
                        </pic:spPr>
                      </pic:pic>
                    </a:graphicData>
                  </a:graphic>
                </wp:inline>
              </w:drawing>
            </w:r>
          </w:p>
        </w:tc>
        <w:tc>
          <w:tcPr>
            <w:tcW w:w="4001" w:type="dxa"/>
          </w:tcPr>
          <w:p w:rsidR="004B277D" w:rsidRPr="00526159" w:rsidRDefault="004B277D" w:rsidP="003E6BA8">
            <w:pPr>
              <w:overflowPunct/>
              <w:autoSpaceDE/>
              <w:autoSpaceDN/>
              <w:adjustRightInd/>
              <w:jc w:val="center"/>
              <w:rPr>
                <w:sz w:val="22"/>
                <w:szCs w:val="22"/>
              </w:rPr>
            </w:pPr>
            <w:r w:rsidRPr="00526159">
              <w:rPr>
                <w:sz w:val="22"/>
                <w:szCs w:val="22"/>
              </w:rPr>
              <w:t xml:space="preserve">РЕСПУБЛИКАНСКОЕ </w:t>
            </w:r>
          </w:p>
          <w:p w:rsidR="004B277D" w:rsidRPr="00526159" w:rsidRDefault="004B277D" w:rsidP="003E6BA8">
            <w:pPr>
              <w:overflowPunct/>
              <w:autoSpaceDE/>
              <w:autoSpaceDN/>
              <w:adjustRightInd/>
              <w:jc w:val="center"/>
              <w:rPr>
                <w:sz w:val="22"/>
                <w:szCs w:val="22"/>
              </w:rPr>
            </w:pPr>
            <w:r w:rsidRPr="00526159">
              <w:rPr>
                <w:sz w:val="22"/>
                <w:szCs w:val="22"/>
              </w:rPr>
              <w:t>ГОСУДАР</w:t>
            </w:r>
            <w:r w:rsidRPr="00526159">
              <w:rPr>
                <w:sz w:val="22"/>
                <w:szCs w:val="22"/>
                <w:lang w:val="kk-KZ"/>
              </w:rPr>
              <w:t>С</w:t>
            </w:r>
            <w:r w:rsidRPr="00526159">
              <w:rPr>
                <w:sz w:val="22"/>
                <w:szCs w:val="22"/>
              </w:rPr>
              <w:t>ТВЕННОЕ УЧРЕЖДЕНИЕ</w:t>
            </w:r>
          </w:p>
          <w:p w:rsidR="004B277D" w:rsidRPr="00526159" w:rsidRDefault="004B277D" w:rsidP="003E6BA8">
            <w:pPr>
              <w:overflowPunct/>
              <w:autoSpaceDE/>
              <w:autoSpaceDN/>
              <w:adjustRightInd/>
              <w:jc w:val="center"/>
              <w:rPr>
                <w:b/>
                <w:sz w:val="22"/>
                <w:szCs w:val="22"/>
              </w:rPr>
            </w:pPr>
          </w:p>
          <w:p w:rsidR="004B277D" w:rsidRPr="00526159" w:rsidRDefault="004B277D" w:rsidP="003E6BA8">
            <w:pPr>
              <w:overflowPunct/>
              <w:autoSpaceDE/>
              <w:autoSpaceDN/>
              <w:adjustRightInd/>
              <w:jc w:val="center"/>
              <w:rPr>
                <w:b/>
                <w:sz w:val="22"/>
                <w:szCs w:val="22"/>
              </w:rPr>
            </w:pPr>
            <w:r w:rsidRPr="00526159">
              <w:rPr>
                <w:rFonts w:eastAsia="Calibri"/>
                <w:b/>
                <w:sz w:val="22"/>
                <w:szCs w:val="22"/>
                <w:lang w:eastAsia="en-US"/>
              </w:rPr>
              <w:t>«</w:t>
            </w:r>
            <w:r w:rsidRPr="00526159">
              <w:rPr>
                <w:rFonts w:eastAsia="Calibri"/>
                <w:b/>
                <w:sz w:val="22"/>
                <w:szCs w:val="22"/>
                <w:lang w:val="kk-KZ" w:eastAsia="en-US"/>
              </w:rPr>
              <w:t>АГЕНТСТВО РЕСПУБЛИКИ КАЗАХСТАН ПО РЕГУЛИРОВАНИЮ И РАЗВИТИЮ ФИНАНСОВОГО РЫНКА</w:t>
            </w:r>
            <w:r w:rsidRPr="00526159">
              <w:rPr>
                <w:rFonts w:eastAsia="Calibri"/>
                <w:b/>
                <w:sz w:val="22"/>
                <w:szCs w:val="22"/>
                <w:lang w:eastAsia="en-US"/>
              </w:rPr>
              <w:t>»</w:t>
            </w:r>
          </w:p>
          <w:p w:rsidR="004B277D" w:rsidRPr="00526159" w:rsidRDefault="004B277D" w:rsidP="003E6BA8">
            <w:pPr>
              <w:overflowPunct/>
              <w:autoSpaceDE/>
              <w:autoSpaceDN/>
              <w:adjustRightInd/>
              <w:jc w:val="center"/>
              <w:rPr>
                <w:b/>
                <w:sz w:val="24"/>
                <w:szCs w:val="24"/>
              </w:rPr>
            </w:pPr>
          </w:p>
        </w:tc>
      </w:tr>
      <w:tr w:rsidR="004B277D" w:rsidRPr="00526159" w:rsidTr="004B277D">
        <w:trPr>
          <w:trHeight w:val="476"/>
        </w:trPr>
        <w:tc>
          <w:tcPr>
            <w:tcW w:w="4366" w:type="dxa"/>
            <w:hideMark/>
          </w:tcPr>
          <w:p w:rsidR="004B277D" w:rsidRPr="00526159" w:rsidRDefault="004B277D" w:rsidP="003E6BA8">
            <w:pPr>
              <w:overflowPunct/>
              <w:autoSpaceDE/>
              <w:autoSpaceDN/>
              <w:adjustRightInd/>
              <w:jc w:val="center"/>
              <w:rPr>
                <w:b/>
                <w:sz w:val="24"/>
                <w:szCs w:val="24"/>
                <w:lang w:val="kk-KZ"/>
              </w:rPr>
            </w:pPr>
            <w:r w:rsidRPr="00526159">
              <w:rPr>
                <w:b/>
                <w:sz w:val="24"/>
                <w:szCs w:val="24"/>
              </w:rPr>
              <w:t>БА</w:t>
            </w:r>
            <w:r w:rsidRPr="00526159">
              <w:rPr>
                <w:b/>
                <w:sz w:val="24"/>
                <w:szCs w:val="24"/>
                <w:lang w:val="kk-KZ"/>
              </w:rPr>
              <w:t>СҚАРМАСЫНЫҢ</w:t>
            </w:r>
          </w:p>
          <w:p w:rsidR="004B277D" w:rsidRPr="00526159" w:rsidRDefault="004B277D" w:rsidP="003E6BA8">
            <w:pPr>
              <w:overflowPunct/>
              <w:autoSpaceDE/>
              <w:autoSpaceDN/>
              <w:adjustRightInd/>
              <w:jc w:val="center"/>
              <w:rPr>
                <w:b/>
                <w:sz w:val="24"/>
                <w:szCs w:val="24"/>
                <w:lang w:val="kk-KZ"/>
              </w:rPr>
            </w:pPr>
            <w:r w:rsidRPr="00526159">
              <w:rPr>
                <w:b/>
                <w:sz w:val="24"/>
                <w:szCs w:val="24"/>
                <w:lang w:val="kk-KZ"/>
              </w:rPr>
              <w:t>ҚАУЛЫСЫ</w:t>
            </w:r>
          </w:p>
        </w:tc>
        <w:tc>
          <w:tcPr>
            <w:tcW w:w="1818" w:type="dxa"/>
          </w:tcPr>
          <w:p w:rsidR="004B277D" w:rsidRPr="00526159" w:rsidRDefault="004B277D" w:rsidP="003E6BA8">
            <w:pPr>
              <w:overflowPunct/>
              <w:autoSpaceDE/>
              <w:autoSpaceDN/>
              <w:adjustRightInd/>
              <w:ind w:left="158"/>
              <w:rPr>
                <w:sz w:val="24"/>
                <w:szCs w:val="24"/>
                <w:lang w:val="kk-KZ"/>
              </w:rPr>
            </w:pPr>
          </w:p>
        </w:tc>
        <w:tc>
          <w:tcPr>
            <w:tcW w:w="4001" w:type="dxa"/>
            <w:hideMark/>
          </w:tcPr>
          <w:p w:rsidR="004B277D" w:rsidRPr="00526159" w:rsidRDefault="004B277D" w:rsidP="003E6BA8">
            <w:pPr>
              <w:overflowPunct/>
              <w:autoSpaceDE/>
              <w:autoSpaceDN/>
              <w:adjustRightInd/>
              <w:jc w:val="center"/>
              <w:rPr>
                <w:b/>
                <w:sz w:val="24"/>
                <w:szCs w:val="24"/>
                <w:lang w:val="kk-KZ"/>
              </w:rPr>
            </w:pPr>
            <w:r w:rsidRPr="00526159">
              <w:rPr>
                <w:b/>
                <w:sz w:val="24"/>
                <w:szCs w:val="24"/>
                <w:lang w:val="kk-KZ"/>
              </w:rPr>
              <w:t xml:space="preserve">ПОСТАНОВЛЕНИЕ </w:t>
            </w:r>
          </w:p>
          <w:p w:rsidR="004B277D" w:rsidRPr="00526159" w:rsidRDefault="004B277D" w:rsidP="003E6BA8">
            <w:pPr>
              <w:overflowPunct/>
              <w:autoSpaceDE/>
              <w:autoSpaceDN/>
              <w:adjustRightInd/>
              <w:jc w:val="center"/>
              <w:rPr>
                <w:b/>
                <w:sz w:val="24"/>
                <w:szCs w:val="24"/>
              </w:rPr>
            </w:pPr>
            <w:r w:rsidRPr="00526159">
              <w:rPr>
                <w:b/>
                <w:sz w:val="24"/>
                <w:szCs w:val="24"/>
                <w:lang w:val="kk-KZ"/>
              </w:rPr>
              <w:t>ПРАВЛЕНИЯ</w:t>
            </w:r>
          </w:p>
        </w:tc>
      </w:tr>
      <w:tr w:rsidR="004B277D" w:rsidRPr="00526159" w:rsidTr="004B277D">
        <w:trPr>
          <w:trHeight w:val="1193"/>
        </w:trPr>
        <w:tc>
          <w:tcPr>
            <w:tcW w:w="4366" w:type="dxa"/>
          </w:tcPr>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rPr>
            </w:pPr>
            <w:r w:rsidRPr="00526159">
              <w:rPr>
                <w:sz w:val="22"/>
                <w:szCs w:val="22"/>
                <w:lang w:val="kk-KZ"/>
              </w:rPr>
              <w:t>1</w:t>
            </w:r>
            <w:r>
              <w:rPr>
                <w:sz w:val="22"/>
                <w:szCs w:val="22"/>
              </w:rPr>
              <w:t>6</w:t>
            </w:r>
            <w:r w:rsidRPr="00526159">
              <w:rPr>
                <w:sz w:val="22"/>
                <w:szCs w:val="22"/>
              </w:rPr>
              <w:t xml:space="preserve"> апреля 2026 года</w:t>
            </w: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rPr>
            </w:pPr>
            <w:r w:rsidRPr="00526159">
              <w:rPr>
                <w:sz w:val="22"/>
                <w:szCs w:val="22"/>
              </w:rPr>
              <w:t xml:space="preserve">Алматы </w:t>
            </w:r>
            <w:proofErr w:type="spellStart"/>
            <w:r w:rsidRPr="00526159">
              <w:rPr>
                <w:sz w:val="22"/>
                <w:szCs w:val="22"/>
              </w:rPr>
              <w:t>қаласы</w:t>
            </w:r>
            <w:proofErr w:type="spellEnd"/>
          </w:p>
        </w:tc>
        <w:tc>
          <w:tcPr>
            <w:tcW w:w="1818" w:type="dxa"/>
          </w:tcPr>
          <w:p w:rsidR="004B277D" w:rsidRPr="00526159" w:rsidRDefault="004B277D" w:rsidP="003E6BA8">
            <w:pPr>
              <w:overflowPunct/>
              <w:autoSpaceDE/>
              <w:autoSpaceDN/>
              <w:adjustRightInd/>
              <w:jc w:val="center"/>
              <w:rPr>
                <w:sz w:val="22"/>
                <w:szCs w:val="22"/>
              </w:rPr>
            </w:pPr>
          </w:p>
        </w:tc>
        <w:tc>
          <w:tcPr>
            <w:tcW w:w="4001" w:type="dxa"/>
          </w:tcPr>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rPr>
            </w:pPr>
            <w:r w:rsidRPr="00526159">
              <w:rPr>
                <w:sz w:val="22"/>
                <w:szCs w:val="22"/>
              </w:rPr>
              <w:t xml:space="preserve">№ </w:t>
            </w:r>
            <w:r w:rsidRPr="00526159">
              <w:rPr>
                <w:sz w:val="22"/>
                <w:szCs w:val="22"/>
                <w:lang w:val="kk-KZ"/>
              </w:rPr>
              <w:t>6</w:t>
            </w:r>
            <w:r>
              <w:rPr>
                <w:sz w:val="22"/>
                <w:szCs w:val="22"/>
              </w:rPr>
              <w:t>9</w:t>
            </w:r>
            <w:r w:rsidRPr="00526159">
              <w:rPr>
                <w:sz w:val="22"/>
                <w:szCs w:val="22"/>
              </w:rPr>
              <w:t xml:space="preserve"> </w:t>
            </w: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lang w:val="kk-KZ"/>
              </w:rPr>
            </w:pPr>
          </w:p>
          <w:p w:rsidR="004B277D" w:rsidRPr="00526159" w:rsidRDefault="004B277D" w:rsidP="003E6BA8">
            <w:pPr>
              <w:overflowPunct/>
              <w:autoSpaceDE/>
              <w:autoSpaceDN/>
              <w:adjustRightInd/>
              <w:jc w:val="center"/>
              <w:rPr>
                <w:sz w:val="22"/>
                <w:szCs w:val="22"/>
              </w:rPr>
            </w:pPr>
            <w:r w:rsidRPr="00526159">
              <w:rPr>
                <w:sz w:val="22"/>
                <w:szCs w:val="22"/>
              </w:rPr>
              <w:t>город Алматы</w:t>
            </w:r>
          </w:p>
        </w:tc>
      </w:tr>
    </w:tbl>
    <w:p w:rsidR="004B277D" w:rsidRDefault="004B277D" w:rsidP="004B277D">
      <w:pPr>
        <w:jc w:val="center"/>
        <w:rPr>
          <w:rFonts w:eastAsia="Calibri"/>
          <w:b/>
          <w:sz w:val="28"/>
          <w:szCs w:val="28"/>
        </w:rPr>
      </w:pPr>
    </w:p>
    <w:p w:rsidR="000C17AD" w:rsidRPr="00366F54" w:rsidRDefault="000C17AD">
      <w:pPr>
        <w:jc w:val="center"/>
        <w:rPr>
          <w:rFonts w:eastAsia="Calibri"/>
          <w:b/>
          <w:sz w:val="28"/>
          <w:szCs w:val="28"/>
        </w:rPr>
      </w:pPr>
      <w:bookmarkStart w:id="0" w:name="_GoBack"/>
      <w:bookmarkEnd w:id="0"/>
    </w:p>
    <w:p w:rsidR="000C17AD" w:rsidRPr="00366F54" w:rsidRDefault="00913A92" w:rsidP="00366F54">
      <w:pPr>
        <w:jc w:val="center"/>
        <w:rPr>
          <w:rFonts w:eastAsia="Calibri"/>
          <w:b/>
          <w:sz w:val="28"/>
          <w:szCs w:val="28"/>
        </w:rPr>
      </w:pPr>
      <w:r w:rsidRPr="00366F54">
        <w:rPr>
          <w:rFonts w:eastAsia="Calibri"/>
          <w:b/>
          <w:sz w:val="28"/>
          <w:szCs w:val="28"/>
        </w:rPr>
        <w:t>Об утверждении пруденциальных нормативов</w:t>
      </w:r>
      <w:r w:rsidR="009B2904" w:rsidRPr="00366F54">
        <w:rPr>
          <w:rFonts w:eastAsia="Calibri"/>
          <w:b/>
          <w:sz w:val="28"/>
          <w:szCs w:val="28"/>
          <w:lang w:val="kk-KZ"/>
        </w:rPr>
        <w:t xml:space="preserve"> </w:t>
      </w:r>
      <w:proofErr w:type="spellStart"/>
      <w:r w:rsidR="009B2904" w:rsidRPr="00366F54">
        <w:rPr>
          <w:rFonts w:eastAsia="Calibri"/>
          <w:b/>
          <w:sz w:val="28"/>
          <w:szCs w:val="28"/>
          <w:lang w:val="kk-KZ"/>
        </w:rPr>
        <w:t>для</w:t>
      </w:r>
      <w:proofErr w:type="spellEnd"/>
      <w:r w:rsidRPr="00366F54">
        <w:rPr>
          <w:rFonts w:eastAsia="Calibri"/>
          <w:b/>
          <w:sz w:val="28"/>
          <w:szCs w:val="28"/>
        </w:rPr>
        <w:t xml:space="preserve"> банковски</w:t>
      </w:r>
      <w:r w:rsidR="009B2904" w:rsidRPr="00366F54">
        <w:rPr>
          <w:rFonts w:eastAsia="Calibri"/>
          <w:b/>
          <w:sz w:val="28"/>
          <w:szCs w:val="28"/>
        </w:rPr>
        <w:t>х</w:t>
      </w:r>
      <w:r w:rsidRPr="00366F54">
        <w:rPr>
          <w:rFonts w:eastAsia="Calibri"/>
          <w:b/>
          <w:sz w:val="28"/>
          <w:szCs w:val="28"/>
        </w:rPr>
        <w:t xml:space="preserve"> конгломерато</w:t>
      </w:r>
      <w:r w:rsidR="009B2904" w:rsidRPr="00366F54">
        <w:rPr>
          <w:rFonts w:eastAsia="Calibri"/>
          <w:b/>
          <w:sz w:val="28"/>
          <w:szCs w:val="28"/>
        </w:rPr>
        <w:t>в</w:t>
      </w:r>
      <w:r w:rsidRPr="00366F54">
        <w:rPr>
          <w:rFonts w:eastAsia="Calibri"/>
          <w:b/>
          <w:sz w:val="28"/>
          <w:szCs w:val="28"/>
        </w:rPr>
        <w:t>, их предельны</w:t>
      </w:r>
      <w:r w:rsidR="009B2904" w:rsidRPr="00366F54">
        <w:rPr>
          <w:rFonts w:eastAsia="Calibri"/>
          <w:b/>
          <w:sz w:val="28"/>
          <w:szCs w:val="28"/>
        </w:rPr>
        <w:t>х</w:t>
      </w:r>
      <w:r w:rsidRPr="00366F54">
        <w:rPr>
          <w:rFonts w:eastAsia="Calibri"/>
          <w:b/>
          <w:sz w:val="28"/>
          <w:szCs w:val="28"/>
        </w:rPr>
        <w:t xml:space="preserve"> значени</w:t>
      </w:r>
      <w:r w:rsidR="009B2904" w:rsidRPr="00366F54">
        <w:rPr>
          <w:rFonts w:eastAsia="Calibri"/>
          <w:b/>
          <w:sz w:val="28"/>
          <w:szCs w:val="28"/>
        </w:rPr>
        <w:t>й</w:t>
      </w:r>
      <w:r w:rsidRPr="00366F54">
        <w:rPr>
          <w:rFonts w:eastAsia="Calibri"/>
          <w:b/>
          <w:sz w:val="28"/>
          <w:szCs w:val="28"/>
        </w:rPr>
        <w:t xml:space="preserve"> и методик расчетов</w:t>
      </w:r>
      <w:bookmarkStart w:id="1" w:name="_Hlk226037780"/>
      <w:r w:rsidR="00C673F1" w:rsidRPr="00366F54">
        <w:rPr>
          <w:rFonts w:eastAsia="Calibri"/>
          <w:b/>
          <w:sz w:val="28"/>
          <w:szCs w:val="28"/>
        </w:rPr>
        <w:t>, а также дополнительных пруденциальных нормативов и лимитов</w:t>
      </w:r>
      <w:bookmarkEnd w:id="1"/>
      <w:r w:rsidR="009B2904" w:rsidRPr="00366F54">
        <w:rPr>
          <w:rFonts w:eastAsia="Calibri"/>
          <w:b/>
          <w:sz w:val="28"/>
          <w:szCs w:val="28"/>
        </w:rPr>
        <w:t>, обязательных к соблюдению</w:t>
      </w:r>
      <w:r w:rsidR="009B2904" w:rsidRPr="00366F54">
        <w:t xml:space="preserve"> </w:t>
      </w:r>
      <w:r w:rsidR="009B2904" w:rsidRPr="00366F54">
        <w:rPr>
          <w:rFonts w:eastAsia="Calibri"/>
          <w:b/>
          <w:sz w:val="28"/>
          <w:szCs w:val="28"/>
        </w:rPr>
        <w:t>банковскими конгломератами</w:t>
      </w:r>
    </w:p>
    <w:p w:rsidR="009B2904" w:rsidRPr="00366F54" w:rsidRDefault="009B2904">
      <w:pPr>
        <w:jc w:val="both"/>
        <w:rPr>
          <w:rFonts w:eastAsia="Calibri"/>
          <w:sz w:val="28"/>
          <w:szCs w:val="28"/>
        </w:rPr>
      </w:pPr>
    </w:p>
    <w:p w:rsidR="000C17AD" w:rsidRPr="00366F54" w:rsidRDefault="00913A92">
      <w:pPr>
        <w:widowControl w:val="0"/>
        <w:ind w:firstLine="708"/>
        <w:jc w:val="both"/>
        <w:rPr>
          <w:b/>
          <w:color w:val="000000"/>
          <w:sz w:val="28"/>
        </w:rPr>
      </w:pPr>
      <w:r w:rsidRPr="00366F54">
        <w:rPr>
          <w:color w:val="000000"/>
          <w:sz w:val="28"/>
        </w:rPr>
        <w:t xml:space="preserve">В соответствии с пунктами 2 и 3 статьи 72 Закона Республики Казахстан «О банках и банковской деятельности в Республике Казахстан» и статьей 5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sidRPr="00366F54">
        <w:rPr>
          <w:b/>
          <w:color w:val="000000"/>
          <w:sz w:val="28"/>
        </w:rPr>
        <w:t>ПОСТАНОВЛЯЕТ:</w:t>
      </w:r>
    </w:p>
    <w:p w:rsidR="00770FD7" w:rsidRPr="00366F54" w:rsidRDefault="00913A92">
      <w:pPr>
        <w:widowControl w:val="0"/>
        <w:ind w:firstLine="709"/>
        <w:jc w:val="both"/>
        <w:rPr>
          <w:color w:val="000000"/>
          <w:sz w:val="28"/>
        </w:rPr>
      </w:pPr>
      <w:bookmarkStart w:id="2" w:name="z17"/>
      <w:r w:rsidRPr="00366F54">
        <w:rPr>
          <w:color w:val="000000"/>
          <w:sz w:val="28"/>
        </w:rPr>
        <w:t xml:space="preserve">1. </w:t>
      </w:r>
      <w:r w:rsidR="00770FD7" w:rsidRPr="00366F54">
        <w:rPr>
          <w:color w:val="000000"/>
          <w:sz w:val="28"/>
        </w:rPr>
        <w:t>Утвердить прилагаемые:</w:t>
      </w:r>
    </w:p>
    <w:p w:rsidR="00AF7C44" w:rsidRPr="00366F54" w:rsidRDefault="00770FD7" w:rsidP="00366F54">
      <w:pPr>
        <w:widowControl w:val="0"/>
        <w:tabs>
          <w:tab w:val="left" w:pos="1701"/>
        </w:tabs>
        <w:ind w:firstLine="709"/>
        <w:jc w:val="both"/>
        <w:rPr>
          <w:color w:val="000000"/>
          <w:sz w:val="28"/>
        </w:rPr>
      </w:pPr>
      <w:r w:rsidRPr="00366F54">
        <w:rPr>
          <w:color w:val="000000"/>
          <w:sz w:val="28"/>
        </w:rPr>
        <w:t>1)</w:t>
      </w:r>
      <w:r w:rsidR="00813828" w:rsidRPr="00366F54">
        <w:rPr>
          <w:color w:val="000000"/>
          <w:sz w:val="28"/>
        </w:rPr>
        <w:t xml:space="preserve"> </w:t>
      </w:r>
      <w:r w:rsidR="00AF7C44" w:rsidRPr="00366F54">
        <w:rPr>
          <w:color w:val="000000"/>
          <w:sz w:val="28"/>
        </w:rPr>
        <w:t>П</w:t>
      </w:r>
      <w:r w:rsidR="00913A92" w:rsidRPr="00366F54">
        <w:rPr>
          <w:color w:val="000000"/>
          <w:sz w:val="28"/>
        </w:rPr>
        <w:t xml:space="preserve">руденциальные нормативы </w:t>
      </w:r>
      <w:r w:rsidR="009B2904" w:rsidRPr="00366F54">
        <w:rPr>
          <w:color w:val="000000"/>
          <w:sz w:val="28"/>
        </w:rPr>
        <w:t xml:space="preserve">для </w:t>
      </w:r>
      <w:r w:rsidR="00913A92" w:rsidRPr="00366F54">
        <w:rPr>
          <w:color w:val="000000"/>
          <w:sz w:val="28"/>
        </w:rPr>
        <w:t>банковски</w:t>
      </w:r>
      <w:r w:rsidR="009B2904" w:rsidRPr="00366F54">
        <w:rPr>
          <w:color w:val="000000"/>
          <w:sz w:val="28"/>
        </w:rPr>
        <w:t>х</w:t>
      </w:r>
      <w:r w:rsidR="00913A92" w:rsidRPr="00366F54">
        <w:rPr>
          <w:color w:val="000000"/>
          <w:sz w:val="28"/>
        </w:rPr>
        <w:t xml:space="preserve"> конгломерато</w:t>
      </w:r>
      <w:r w:rsidR="009B2904" w:rsidRPr="00366F54">
        <w:rPr>
          <w:color w:val="000000"/>
          <w:sz w:val="28"/>
        </w:rPr>
        <w:t>в</w:t>
      </w:r>
      <w:r w:rsidR="00913A92" w:rsidRPr="00366F54">
        <w:rPr>
          <w:color w:val="000000"/>
          <w:sz w:val="28"/>
        </w:rPr>
        <w:t>, их предельные значения и методики расчетов</w:t>
      </w:r>
      <w:r w:rsidR="00AF7C44" w:rsidRPr="00366F54">
        <w:rPr>
          <w:color w:val="000000"/>
          <w:sz w:val="28"/>
        </w:rPr>
        <w:t>;</w:t>
      </w:r>
    </w:p>
    <w:p w:rsidR="000C17AD" w:rsidRPr="00366F54" w:rsidRDefault="00AF7C44">
      <w:pPr>
        <w:widowControl w:val="0"/>
        <w:ind w:firstLine="709"/>
        <w:jc w:val="both"/>
        <w:rPr>
          <w:color w:val="000000"/>
          <w:sz w:val="28"/>
        </w:rPr>
      </w:pPr>
      <w:r w:rsidRPr="00366F54">
        <w:rPr>
          <w:color w:val="000000"/>
          <w:sz w:val="28"/>
        </w:rPr>
        <w:t>2) Д</w:t>
      </w:r>
      <w:r w:rsidR="00FC6A2D" w:rsidRPr="00366F54">
        <w:rPr>
          <w:color w:val="000000"/>
          <w:sz w:val="28"/>
        </w:rPr>
        <w:t>ополнительны</w:t>
      </w:r>
      <w:r w:rsidR="00EA1741" w:rsidRPr="00366F54">
        <w:rPr>
          <w:color w:val="000000"/>
          <w:sz w:val="28"/>
        </w:rPr>
        <w:t>е</w:t>
      </w:r>
      <w:r w:rsidRPr="00366F54">
        <w:rPr>
          <w:color w:val="000000"/>
          <w:sz w:val="28"/>
        </w:rPr>
        <w:t xml:space="preserve"> </w:t>
      </w:r>
      <w:r w:rsidR="00FC6A2D" w:rsidRPr="00366F54">
        <w:rPr>
          <w:color w:val="000000"/>
          <w:sz w:val="28"/>
        </w:rPr>
        <w:t>пруденциальны</w:t>
      </w:r>
      <w:r w:rsidR="00EA1741" w:rsidRPr="00366F54">
        <w:rPr>
          <w:color w:val="000000"/>
          <w:sz w:val="28"/>
        </w:rPr>
        <w:t>е</w:t>
      </w:r>
      <w:r w:rsidR="00FC6A2D" w:rsidRPr="00366F54">
        <w:rPr>
          <w:color w:val="000000"/>
          <w:sz w:val="28"/>
        </w:rPr>
        <w:t xml:space="preserve"> норматив</w:t>
      </w:r>
      <w:r w:rsidR="00EA1741" w:rsidRPr="00366F54">
        <w:rPr>
          <w:color w:val="000000"/>
          <w:sz w:val="28"/>
        </w:rPr>
        <w:t>ы</w:t>
      </w:r>
      <w:r w:rsidR="00FC6A2D" w:rsidRPr="00366F54">
        <w:rPr>
          <w:color w:val="000000"/>
          <w:sz w:val="28"/>
        </w:rPr>
        <w:t xml:space="preserve"> и лимит</w:t>
      </w:r>
      <w:r w:rsidR="00EA1741" w:rsidRPr="00366F54">
        <w:rPr>
          <w:color w:val="000000"/>
          <w:sz w:val="28"/>
        </w:rPr>
        <w:t>ы</w:t>
      </w:r>
      <w:r w:rsidRPr="00366F54">
        <w:rPr>
          <w:color w:val="000000"/>
          <w:sz w:val="28"/>
        </w:rPr>
        <w:t>, обязательные к соблюдению банковским</w:t>
      </w:r>
      <w:r w:rsidR="009B2904" w:rsidRPr="00366F54">
        <w:rPr>
          <w:color w:val="000000"/>
          <w:sz w:val="28"/>
        </w:rPr>
        <w:t>и</w:t>
      </w:r>
      <w:r w:rsidRPr="00366F54">
        <w:rPr>
          <w:color w:val="000000"/>
          <w:sz w:val="28"/>
        </w:rPr>
        <w:t xml:space="preserve"> конгломерат</w:t>
      </w:r>
      <w:r w:rsidR="009B2904" w:rsidRPr="00366F54">
        <w:rPr>
          <w:color w:val="000000"/>
          <w:sz w:val="28"/>
        </w:rPr>
        <w:t>ами</w:t>
      </w:r>
      <w:r w:rsidRPr="00366F54">
        <w:rPr>
          <w:color w:val="000000"/>
          <w:sz w:val="28"/>
        </w:rPr>
        <w:t>.</w:t>
      </w:r>
    </w:p>
    <w:p w:rsidR="000C17AD" w:rsidRPr="00366F54" w:rsidRDefault="00913A92">
      <w:pPr>
        <w:widowControl w:val="0"/>
        <w:ind w:firstLine="709"/>
        <w:jc w:val="both"/>
        <w:rPr>
          <w:color w:val="000000"/>
          <w:sz w:val="28"/>
        </w:rPr>
      </w:pPr>
      <w:r w:rsidRPr="00366F54">
        <w:rPr>
          <w:color w:val="000000"/>
          <w:sz w:val="28"/>
        </w:rPr>
        <w:t>2. Признать утратившими силу постановлени</w:t>
      </w:r>
      <w:r w:rsidR="00E95AFF" w:rsidRPr="00366F54">
        <w:rPr>
          <w:color w:val="000000"/>
          <w:sz w:val="28"/>
        </w:rPr>
        <w:t>е</w:t>
      </w:r>
      <w:r w:rsidRPr="00366F54">
        <w:rPr>
          <w:color w:val="000000"/>
          <w:sz w:val="28"/>
        </w:rPr>
        <w:t xml:space="preserve"> Правления Национального Банка Республики Казахстан и постановлени</w:t>
      </w:r>
      <w:r w:rsidR="00E95AFF" w:rsidRPr="00366F54">
        <w:rPr>
          <w:color w:val="000000"/>
          <w:sz w:val="28"/>
        </w:rPr>
        <w:t>е</w:t>
      </w:r>
      <w:r w:rsidRPr="00366F54">
        <w:rPr>
          <w:color w:val="000000"/>
          <w:sz w:val="28"/>
        </w:rPr>
        <w:t xml:space="preserve">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приложению к настоящему постановлению</w:t>
      </w:r>
      <w:r w:rsidRPr="00366F54">
        <w:rPr>
          <w:rFonts w:asciiTheme="minorHAnsi" w:hAnsiTheme="minorHAnsi"/>
          <w:color w:val="000000"/>
          <w:sz w:val="28"/>
        </w:rPr>
        <w:t>.</w:t>
      </w:r>
      <w:bookmarkEnd w:id="2"/>
    </w:p>
    <w:p w:rsidR="000C17AD" w:rsidRPr="00366F54" w:rsidRDefault="00913A92">
      <w:pPr>
        <w:widowControl w:val="0"/>
        <w:ind w:firstLine="709"/>
        <w:jc w:val="both"/>
        <w:rPr>
          <w:color w:val="000000"/>
          <w:sz w:val="28"/>
        </w:rPr>
      </w:pPr>
      <w:r w:rsidRPr="00366F54">
        <w:rPr>
          <w:color w:val="000000"/>
          <w:sz w:val="28"/>
        </w:rPr>
        <w:t>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rsidR="000C17AD" w:rsidRPr="00366F54" w:rsidRDefault="00913A92">
      <w:pPr>
        <w:widowControl w:val="0"/>
        <w:ind w:firstLine="709"/>
        <w:jc w:val="both"/>
        <w:rPr>
          <w:color w:val="000000"/>
          <w:sz w:val="28"/>
        </w:rPr>
      </w:pPr>
      <w:r w:rsidRPr="00366F54">
        <w:rPr>
          <w:color w:val="000000"/>
          <w:sz w:val="28"/>
        </w:rPr>
        <w:t xml:space="preserve">1) совместно с Юридическим департаментом государственную регистрацию настоящего постановления в Министерстве юстиции Республики </w:t>
      </w:r>
      <w:r w:rsidRPr="00366F54">
        <w:rPr>
          <w:color w:val="000000"/>
          <w:sz w:val="28"/>
        </w:rPr>
        <w:lastRenderedPageBreak/>
        <w:t>Казахстан;</w:t>
      </w:r>
    </w:p>
    <w:p w:rsidR="000C17AD" w:rsidRPr="00366F54" w:rsidRDefault="00913A92">
      <w:pPr>
        <w:widowControl w:val="0"/>
        <w:ind w:firstLine="709"/>
        <w:jc w:val="both"/>
        <w:rPr>
          <w:color w:val="000000"/>
          <w:sz w:val="28"/>
        </w:rPr>
      </w:pPr>
      <w:r w:rsidRPr="00366F54">
        <w:rPr>
          <w:color w:val="000000"/>
          <w:sz w:val="28"/>
        </w:rPr>
        <w:t>2) размещение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0C17AD" w:rsidRPr="00366F54" w:rsidRDefault="00913A92">
      <w:pPr>
        <w:widowControl w:val="0"/>
        <w:ind w:firstLine="709"/>
        <w:jc w:val="both"/>
        <w:rPr>
          <w:color w:val="000000"/>
          <w:sz w:val="28"/>
        </w:rPr>
      </w:pPr>
      <w:r w:rsidRPr="00366F54">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0C17AD" w:rsidRPr="00366F54" w:rsidRDefault="00913A92">
      <w:pPr>
        <w:widowControl w:val="0"/>
        <w:ind w:firstLine="709"/>
        <w:jc w:val="both"/>
        <w:rPr>
          <w:color w:val="000000"/>
          <w:sz w:val="28"/>
        </w:rPr>
      </w:pPr>
      <w:r w:rsidRPr="00366F54">
        <w:rPr>
          <w:color w:val="000000"/>
          <w:sz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0C17AD" w:rsidRPr="00366F54" w:rsidRDefault="00913A92">
      <w:pPr>
        <w:widowControl w:val="0"/>
        <w:ind w:firstLine="709"/>
        <w:jc w:val="both"/>
        <w:rPr>
          <w:color w:val="000000"/>
          <w:sz w:val="28"/>
        </w:rPr>
      </w:pPr>
      <w:r w:rsidRPr="00366F54">
        <w:rPr>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p>
    <w:p w:rsidR="000C17AD" w:rsidRPr="00366F54" w:rsidRDefault="000C17AD">
      <w:pPr>
        <w:rPr>
          <w:sz w:val="28"/>
        </w:rPr>
      </w:pPr>
    </w:p>
    <w:p w:rsidR="000C17AD" w:rsidRPr="00366F54" w:rsidRDefault="000C17AD">
      <w:pPr>
        <w:rPr>
          <w:sz w:val="28"/>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C17AD" w:rsidRPr="00AF7C44" w:rsidTr="0087143C">
        <w:tc>
          <w:tcPr>
            <w:tcW w:w="3652" w:type="dxa"/>
            <w:hideMark/>
          </w:tcPr>
          <w:p w:rsidR="000C17AD" w:rsidRPr="00366F54" w:rsidRDefault="00913A92">
            <w:pPr>
              <w:rPr>
                <w:b/>
                <w:sz w:val="28"/>
                <w:szCs w:val="28"/>
              </w:rPr>
            </w:pPr>
            <w:r w:rsidRPr="00366F54">
              <w:rPr>
                <w:b/>
                <w:sz w:val="28"/>
                <w:szCs w:val="28"/>
              </w:rPr>
              <w:t>Должность</w:t>
            </w:r>
          </w:p>
        </w:tc>
        <w:tc>
          <w:tcPr>
            <w:tcW w:w="2126" w:type="dxa"/>
          </w:tcPr>
          <w:p w:rsidR="000C17AD" w:rsidRPr="00366F54" w:rsidRDefault="000C17AD">
            <w:pPr>
              <w:rPr>
                <w:b/>
                <w:sz w:val="28"/>
                <w:szCs w:val="28"/>
              </w:rPr>
            </w:pPr>
          </w:p>
        </w:tc>
        <w:tc>
          <w:tcPr>
            <w:tcW w:w="3152" w:type="dxa"/>
            <w:hideMark/>
          </w:tcPr>
          <w:p w:rsidR="000C17AD" w:rsidRPr="00AF7C44" w:rsidRDefault="00913A92">
            <w:pPr>
              <w:rPr>
                <w:b/>
                <w:sz w:val="28"/>
                <w:szCs w:val="28"/>
              </w:rPr>
            </w:pPr>
            <w:r w:rsidRPr="00366F54">
              <w:rPr>
                <w:b/>
                <w:sz w:val="28"/>
                <w:szCs w:val="28"/>
              </w:rPr>
              <w:t>ФИО</w:t>
            </w:r>
          </w:p>
        </w:tc>
      </w:tr>
    </w:tbl>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0C17AD" w:rsidRPr="00AF7C44" w:rsidRDefault="000C17AD">
      <w:pPr>
        <w:rPr>
          <w:rFonts w:eastAsia="Calibri"/>
          <w:sz w:val="28"/>
          <w:szCs w:val="28"/>
        </w:rPr>
      </w:pPr>
    </w:p>
    <w:p w:rsidR="004B277D" w:rsidRDefault="004B277D">
      <w:pPr>
        <w:overflowPunct/>
        <w:autoSpaceDE/>
        <w:autoSpaceDN/>
        <w:adjustRightInd/>
        <w:rPr>
          <w:rFonts w:eastAsia="Calibri"/>
          <w:sz w:val="28"/>
          <w:szCs w:val="28"/>
        </w:rPr>
      </w:pPr>
      <w:r>
        <w:rPr>
          <w:rFonts w:eastAsia="Calibri"/>
          <w:sz w:val="28"/>
          <w:szCs w:val="28"/>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4B277D" w:rsidRPr="004B277D" w:rsidTr="003E6BA8">
        <w:tc>
          <w:tcPr>
            <w:tcW w:w="3690" w:type="dxa"/>
            <w:tcBorders>
              <w:top w:val="nil"/>
              <w:left w:val="nil"/>
              <w:bottom w:val="nil"/>
              <w:right w:val="nil"/>
            </w:tcBorders>
          </w:tcPr>
          <w:p w:rsidR="004B277D" w:rsidRPr="004B277D" w:rsidRDefault="004B277D" w:rsidP="004B277D">
            <w:pPr>
              <w:widowControl w:val="0"/>
              <w:overflowPunct/>
              <w:autoSpaceDE/>
              <w:autoSpaceDN/>
              <w:adjustRightInd/>
              <w:jc w:val="right"/>
              <w:rPr>
                <w:sz w:val="28"/>
                <w:szCs w:val="28"/>
              </w:rPr>
            </w:pPr>
            <w:r w:rsidRPr="004B277D">
              <w:rPr>
                <w:sz w:val="28"/>
                <w:szCs w:val="28"/>
              </w:rPr>
              <w:t>Утверждены</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постановлением Правления </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Агентства Республики Казахстан </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по регулированию и развитию </w:t>
            </w:r>
          </w:p>
          <w:p w:rsidR="004B277D" w:rsidRPr="004B277D" w:rsidRDefault="004B277D" w:rsidP="004B277D">
            <w:pPr>
              <w:widowControl w:val="0"/>
              <w:overflowPunct/>
              <w:autoSpaceDE/>
              <w:autoSpaceDN/>
              <w:adjustRightInd/>
              <w:jc w:val="right"/>
              <w:rPr>
                <w:sz w:val="24"/>
                <w:szCs w:val="24"/>
              </w:rPr>
            </w:pPr>
            <w:r w:rsidRPr="004B277D">
              <w:rPr>
                <w:color w:val="000000"/>
                <w:sz w:val="28"/>
                <w:szCs w:val="24"/>
              </w:rPr>
              <w:t>финансового рынка</w:t>
            </w:r>
          </w:p>
          <w:p w:rsidR="004B277D" w:rsidRPr="004B277D" w:rsidRDefault="004B277D" w:rsidP="004B277D">
            <w:pPr>
              <w:widowControl w:val="0"/>
              <w:overflowPunct/>
              <w:autoSpaceDE/>
              <w:autoSpaceDN/>
              <w:adjustRightInd/>
              <w:jc w:val="right"/>
              <w:rPr>
                <w:i/>
                <w:sz w:val="28"/>
                <w:szCs w:val="28"/>
              </w:rPr>
            </w:pPr>
            <w:r w:rsidRPr="004B277D">
              <w:rPr>
                <w:color w:val="000000"/>
                <w:sz w:val="28"/>
                <w:szCs w:val="28"/>
              </w:rPr>
              <w:t>от 16 апреля 2026 года № 69</w:t>
            </w:r>
          </w:p>
        </w:tc>
      </w:tr>
    </w:tbl>
    <w:p w:rsidR="004B277D" w:rsidRPr="004B277D" w:rsidRDefault="004B277D" w:rsidP="004B277D">
      <w:pPr>
        <w:widowControl w:val="0"/>
        <w:overflowPunct/>
        <w:autoSpaceDE/>
        <w:autoSpaceDN/>
        <w:adjustRightInd/>
        <w:rPr>
          <w:rFonts w:eastAsia="Calibri"/>
          <w:sz w:val="28"/>
          <w:szCs w:val="28"/>
        </w:rPr>
      </w:pPr>
      <w:bookmarkStart w:id="3" w:name="_Hlk79489230"/>
      <w:bookmarkEnd w:id="3"/>
    </w:p>
    <w:p w:rsidR="004B277D" w:rsidRPr="004B277D" w:rsidRDefault="004B277D" w:rsidP="004B277D">
      <w:pPr>
        <w:widowControl w:val="0"/>
        <w:overflowPunct/>
        <w:autoSpaceDE/>
        <w:autoSpaceDN/>
        <w:adjustRightInd/>
        <w:rPr>
          <w:rFonts w:eastAsia="Calibri"/>
          <w:sz w:val="28"/>
          <w:szCs w:val="28"/>
        </w:rPr>
      </w:pPr>
    </w:p>
    <w:p w:rsidR="004B277D" w:rsidRPr="004B277D" w:rsidRDefault="004B277D" w:rsidP="004B277D">
      <w:pPr>
        <w:widowControl w:val="0"/>
        <w:overflowPunct/>
        <w:autoSpaceDE/>
        <w:autoSpaceDN/>
        <w:adjustRightInd/>
        <w:jc w:val="center"/>
        <w:rPr>
          <w:b/>
          <w:color w:val="000000"/>
          <w:sz w:val="28"/>
          <w:szCs w:val="28"/>
          <w:lang w:eastAsia="en-US"/>
        </w:rPr>
      </w:pPr>
      <w:bookmarkStart w:id="4" w:name="_Hlk224921360"/>
      <w:bookmarkStart w:id="5" w:name="_Hlk226533692"/>
      <w:r w:rsidRPr="004B277D">
        <w:rPr>
          <w:b/>
          <w:color w:val="000000"/>
          <w:sz w:val="28"/>
          <w:szCs w:val="28"/>
          <w:lang w:eastAsia="en-US"/>
        </w:rPr>
        <w:t xml:space="preserve">Пруденциальные нормативы </w:t>
      </w:r>
      <w:bookmarkStart w:id="6" w:name="_Hlk226533215"/>
      <w:r w:rsidRPr="004B277D">
        <w:rPr>
          <w:b/>
          <w:color w:val="000000"/>
          <w:sz w:val="28"/>
          <w:szCs w:val="28"/>
          <w:lang w:eastAsia="en-US"/>
        </w:rPr>
        <w:t xml:space="preserve">для </w:t>
      </w:r>
      <w:r w:rsidRPr="004B277D">
        <w:rPr>
          <w:b/>
          <w:color w:val="000000"/>
          <w:sz w:val="28"/>
          <w:szCs w:val="28"/>
          <w:lang w:eastAsia="en-US"/>
        </w:rPr>
        <w:br/>
        <w:t xml:space="preserve"> банковских конгломератов, их предельные значения и методики расчетов</w:t>
      </w:r>
      <w:bookmarkEnd w:id="4"/>
      <w:bookmarkEnd w:id="6"/>
    </w:p>
    <w:p w:rsidR="004B277D" w:rsidRPr="004B277D" w:rsidRDefault="004B277D" w:rsidP="004B277D">
      <w:pPr>
        <w:widowControl w:val="0"/>
        <w:overflowPunct/>
        <w:autoSpaceDE/>
        <w:autoSpaceDN/>
        <w:adjustRightInd/>
        <w:jc w:val="center"/>
        <w:rPr>
          <w:b/>
          <w:color w:val="000000"/>
          <w:sz w:val="28"/>
          <w:szCs w:val="28"/>
          <w:lang w:eastAsia="en-US"/>
        </w:rPr>
      </w:pPr>
    </w:p>
    <w:p w:rsidR="004B277D" w:rsidRPr="004B277D" w:rsidRDefault="004B277D" w:rsidP="004B277D">
      <w:pPr>
        <w:widowControl w:val="0"/>
        <w:overflowPunct/>
        <w:autoSpaceDE/>
        <w:autoSpaceDN/>
        <w:adjustRightInd/>
        <w:ind w:firstLine="709"/>
        <w:jc w:val="both"/>
        <w:rPr>
          <w:bCs/>
          <w:color w:val="000000"/>
          <w:sz w:val="28"/>
          <w:szCs w:val="22"/>
          <w:lang w:eastAsia="en-US"/>
        </w:rPr>
      </w:pPr>
      <w:bookmarkStart w:id="7" w:name="z29"/>
      <w:r w:rsidRPr="004B277D">
        <w:rPr>
          <w:color w:val="000000"/>
          <w:sz w:val="28"/>
          <w:szCs w:val="22"/>
          <w:lang w:eastAsia="en-US"/>
        </w:rPr>
        <w:t>1. Пруденциальные нормативы для банковских конгломератов, их предельные значения и методики расчетов</w:t>
      </w:r>
      <w:r w:rsidRPr="004B277D">
        <w:rPr>
          <w:bCs/>
          <w:color w:val="000000"/>
          <w:sz w:val="28"/>
          <w:szCs w:val="22"/>
          <w:lang w:eastAsia="en-US"/>
        </w:rPr>
        <w:t xml:space="preserve"> (далее – Нормативы) </w:t>
      </w:r>
      <w:r w:rsidRPr="004B277D">
        <w:rPr>
          <w:color w:val="000000"/>
          <w:sz w:val="28"/>
          <w:szCs w:val="22"/>
          <w:lang w:eastAsia="en-US"/>
        </w:rPr>
        <w:t>разработаны в соответствии с пунктом 2 статьи 72 Закона Республики Казахстан «О банках и банковской деятельности в Республике Казахстан» (далее – Закон о банках) и статьей 5 Закона Республики Казахстан «О государственном регулировании, контроле и надзоре финансового рынка и финансовых организаций»</w:t>
      </w:r>
      <w:r w:rsidRPr="004B277D">
        <w:rPr>
          <w:bCs/>
          <w:color w:val="000000"/>
          <w:sz w:val="28"/>
          <w:szCs w:val="22"/>
          <w:lang w:eastAsia="en-US"/>
        </w:rPr>
        <w:t>.</w:t>
      </w:r>
    </w:p>
    <w:p w:rsidR="004B277D" w:rsidRPr="004B277D" w:rsidRDefault="004B277D" w:rsidP="004B277D">
      <w:pPr>
        <w:widowControl w:val="0"/>
        <w:overflowPunct/>
        <w:autoSpaceDE/>
        <w:autoSpaceDN/>
        <w:adjustRightInd/>
        <w:ind w:firstLine="709"/>
        <w:jc w:val="both"/>
        <w:rPr>
          <w:sz w:val="22"/>
          <w:szCs w:val="22"/>
          <w:lang w:eastAsia="en-US"/>
        </w:rPr>
      </w:pPr>
      <w:bookmarkStart w:id="8" w:name="z30"/>
      <w:bookmarkEnd w:id="5"/>
      <w:bookmarkEnd w:id="7"/>
      <w:r w:rsidRPr="004B277D">
        <w:rPr>
          <w:color w:val="000000"/>
          <w:sz w:val="28"/>
          <w:szCs w:val="22"/>
          <w:lang w:eastAsia="en-US"/>
        </w:rPr>
        <w:t xml:space="preserve">2. В состав </w:t>
      </w:r>
      <w:r w:rsidRPr="004B277D">
        <w:rPr>
          <w:bCs/>
          <w:sz w:val="28"/>
          <w:szCs w:val="28"/>
          <w:lang w:eastAsia="en-US"/>
        </w:rPr>
        <w:t>пруденциальных нормативов, обязательных к соблюдению банковскими конгломератами входят</w:t>
      </w:r>
      <w:r w:rsidRPr="004B277D">
        <w:rPr>
          <w:color w:val="000000"/>
          <w:sz w:val="28"/>
          <w:szCs w:val="22"/>
          <w:lang w:eastAsia="en-US"/>
        </w:rPr>
        <w:t>:</w:t>
      </w:r>
    </w:p>
    <w:p w:rsidR="004B277D" w:rsidRPr="004B277D" w:rsidRDefault="004B277D" w:rsidP="004B277D">
      <w:pPr>
        <w:widowControl w:val="0"/>
        <w:overflowPunct/>
        <w:autoSpaceDE/>
        <w:autoSpaceDN/>
        <w:adjustRightInd/>
        <w:ind w:firstLine="709"/>
        <w:jc w:val="both"/>
        <w:rPr>
          <w:sz w:val="22"/>
          <w:szCs w:val="22"/>
          <w:lang w:eastAsia="en-US"/>
        </w:rPr>
      </w:pPr>
      <w:bookmarkStart w:id="9" w:name="z31"/>
      <w:bookmarkEnd w:id="8"/>
      <w:r w:rsidRPr="004B277D">
        <w:rPr>
          <w:color w:val="000000"/>
          <w:sz w:val="28"/>
          <w:szCs w:val="22"/>
          <w:lang w:eastAsia="en-US"/>
        </w:rPr>
        <w:t>1) минимальный размер уставного капитала;</w:t>
      </w:r>
    </w:p>
    <w:p w:rsidR="004B277D" w:rsidRPr="004B277D" w:rsidRDefault="004B277D" w:rsidP="004B277D">
      <w:pPr>
        <w:widowControl w:val="0"/>
        <w:overflowPunct/>
        <w:autoSpaceDE/>
        <w:autoSpaceDN/>
        <w:adjustRightInd/>
        <w:ind w:firstLine="709"/>
        <w:jc w:val="both"/>
        <w:rPr>
          <w:sz w:val="22"/>
          <w:szCs w:val="22"/>
          <w:lang w:eastAsia="en-US"/>
        </w:rPr>
      </w:pPr>
      <w:bookmarkStart w:id="10" w:name="z32"/>
      <w:bookmarkEnd w:id="9"/>
      <w:r w:rsidRPr="004B277D">
        <w:rPr>
          <w:color w:val="000000"/>
          <w:sz w:val="28"/>
          <w:szCs w:val="22"/>
          <w:lang w:eastAsia="en-US"/>
        </w:rPr>
        <w:t>2) коэффициент достаточности собственного капитала;</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11" w:name="z33"/>
      <w:bookmarkEnd w:id="10"/>
      <w:r w:rsidRPr="004B277D">
        <w:rPr>
          <w:color w:val="000000"/>
          <w:sz w:val="28"/>
          <w:szCs w:val="22"/>
          <w:lang w:eastAsia="en-US"/>
        </w:rPr>
        <w:t>3) максимальный размер риска на одного заемщика.</w:t>
      </w:r>
    </w:p>
    <w:p w:rsidR="004B277D" w:rsidRPr="004B277D" w:rsidRDefault="004B277D" w:rsidP="004B277D">
      <w:pPr>
        <w:widowControl w:val="0"/>
        <w:overflowPunct/>
        <w:autoSpaceDE/>
        <w:autoSpaceDN/>
        <w:adjustRightInd/>
        <w:ind w:firstLine="709"/>
        <w:jc w:val="both"/>
        <w:rPr>
          <w:sz w:val="22"/>
          <w:szCs w:val="22"/>
          <w:lang w:eastAsia="en-US"/>
        </w:rPr>
      </w:pPr>
      <w:bookmarkStart w:id="12" w:name="z34"/>
      <w:bookmarkEnd w:id="11"/>
      <w:r w:rsidRPr="004B277D">
        <w:rPr>
          <w:color w:val="000000"/>
          <w:sz w:val="28"/>
          <w:szCs w:val="22"/>
          <w:lang w:eastAsia="en-US"/>
        </w:rPr>
        <w:t>3. Для целей расчета пруденциальных нормативов для банковских конгломератов используются следующие понятия:</w:t>
      </w:r>
    </w:p>
    <w:p w:rsidR="004B277D" w:rsidRPr="004B277D" w:rsidRDefault="004B277D" w:rsidP="004B277D">
      <w:pPr>
        <w:widowControl w:val="0"/>
        <w:overflowPunct/>
        <w:autoSpaceDE/>
        <w:autoSpaceDN/>
        <w:adjustRightInd/>
        <w:ind w:firstLine="709"/>
        <w:jc w:val="both"/>
        <w:rPr>
          <w:rFonts w:eastAsia="Calibri"/>
          <w:sz w:val="28"/>
          <w:szCs w:val="28"/>
          <w:lang w:eastAsia="en-US"/>
        </w:rPr>
      </w:pPr>
      <w:bookmarkStart w:id="13" w:name="z36"/>
      <w:bookmarkEnd w:id="12"/>
      <w:r w:rsidRPr="004B277D">
        <w:rPr>
          <w:color w:val="000000"/>
          <w:sz w:val="28"/>
          <w:szCs w:val="22"/>
          <w:lang w:eastAsia="en-US"/>
        </w:rPr>
        <w:t xml:space="preserve">1) </w:t>
      </w:r>
      <w:r w:rsidRPr="004B277D">
        <w:rPr>
          <w:rFonts w:eastAsia="Calibri"/>
          <w:sz w:val="28"/>
          <w:szCs w:val="28"/>
          <w:lang w:eastAsia="en-US"/>
        </w:rPr>
        <w:t>один заемщик банковского конгломерата – физическое или юридическое лицо, к которому у участников банковского конгломерата имеются риски или могут возникнуть риски, по которым участники банковского конгломерата приняли на себя обязательство за должника в пользу третьих лиц, а также основаниям, предусмотренным законодательными актами Республики Казахстан или заключенными договорами;</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 xml:space="preserve">2) участники банковского конгломерата – </w:t>
      </w:r>
      <w:bookmarkStart w:id="14" w:name="_Hlk221532277"/>
      <w:r w:rsidRPr="004B277D">
        <w:rPr>
          <w:color w:val="000000"/>
          <w:sz w:val="28"/>
          <w:szCs w:val="22"/>
          <w:lang w:eastAsia="en-US"/>
        </w:rPr>
        <w:t>группа юридических лиц и организаций, не являющихся юридическими лицами,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bookmarkEnd w:id="14"/>
      <w:r w:rsidRPr="004B277D">
        <w:rPr>
          <w:color w:val="000000"/>
          <w:sz w:val="28"/>
          <w:szCs w:val="22"/>
          <w:lang w:eastAsia="en-US"/>
        </w:rPr>
        <w:t xml:space="preserve">; </w:t>
      </w:r>
    </w:p>
    <w:p w:rsidR="004B277D" w:rsidRPr="004B277D" w:rsidRDefault="004B277D" w:rsidP="004B277D">
      <w:pPr>
        <w:widowControl w:val="0"/>
        <w:overflowPunct/>
        <w:autoSpaceDE/>
        <w:autoSpaceDN/>
        <w:adjustRightInd/>
        <w:ind w:firstLine="709"/>
        <w:jc w:val="both"/>
        <w:rPr>
          <w:color w:val="000000"/>
          <w:sz w:val="28"/>
          <w:szCs w:val="28"/>
          <w:lang w:eastAsia="en-US"/>
        </w:rPr>
      </w:pPr>
      <w:bookmarkStart w:id="15" w:name="z37"/>
      <w:bookmarkEnd w:id="13"/>
      <w:r w:rsidRPr="004B277D">
        <w:rPr>
          <w:color w:val="000000"/>
          <w:sz w:val="28"/>
          <w:szCs w:val="28"/>
          <w:lang w:eastAsia="en-US"/>
        </w:rPr>
        <w:t xml:space="preserve">3) риски – активы, условные и возможные обязательства участников банковского конгломерата, рассчитанные в соответствии с </w:t>
      </w:r>
      <w:r w:rsidRPr="004B277D">
        <w:rPr>
          <w:color w:val="000000"/>
          <w:sz w:val="28"/>
          <w:szCs w:val="22"/>
          <w:lang w:eastAsia="en-US"/>
        </w:rPr>
        <w:t>пруденциальными нормативами для банка с универсальной банковской лицензией, банка с базовой банковской лицензией, исламского банка (далее - Пруденциальные нормативы для банка);</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16" w:name="z38"/>
      <w:bookmarkEnd w:id="15"/>
      <w:r w:rsidRPr="004B277D">
        <w:rPr>
          <w:color w:val="000000"/>
          <w:sz w:val="28"/>
          <w:szCs w:val="22"/>
          <w:lang w:eastAsia="en-US"/>
        </w:rPr>
        <w:t xml:space="preserve">4) группа лиц – </w:t>
      </w:r>
      <w:bookmarkStart w:id="17" w:name="_Hlk221532891"/>
      <w:r w:rsidRPr="004B277D">
        <w:rPr>
          <w:color w:val="000000"/>
          <w:sz w:val="28"/>
          <w:szCs w:val="22"/>
          <w:lang w:eastAsia="en-US"/>
        </w:rPr>
        <w:t>группа физических и (или) юридических лиц и (или) организаций, не являющихся юридическими лицами</w:t>
      </w:r>
      <w:bookmarkEnd w:id="17"/>
      <w:r w:rsidRPr="004B277D">
        <w:rPr>
          <w:color w:val="000000"/>
          <w:sz w:val="28"/>
          <w:szCs w:val="22"/>
          <w:lang w:eastAsia="en-US"/>
        </w:rPr>
        <w:t>, в силу определенных отношений, оказывающих влияние друг на друга;</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 xml:space="preserve">5) регулярный </w:t>
      </w:r>
      <w:proofErr w:type="spellStart"/>
      <w:r w:rsidRPr="004B277D">
        <w:rPr>
          <w:color w:val="000000"/>
          <w:sz w:val="28"/>
          <w:szCs w:val="22"/>
          <w:lang w:eastAsia="en-US"/>
        </w:rPr>
        <w:t>Asset</w:t>
      </w:r>
      <w:proofErr w:type="spellEnd"/>
      <w:r w:rsidRPr="004B277D">
        <w:rPr>
          <w:color w:val="000000"/>
          <w:sz w:val="28"/>
          <w:szCs w:val="22"/>
          <w:lang w:eastAsia="en-US"/>
        </w:rPr>
        <w:t xml:space="preserve"> </w:t>
      </w:r>
      <w:proofErr w:type="spellStart"/>
      <w:r w:rsidRPr="004B277D">
        <w:rPr>
          <w:color w:val="000000"/>
          <w:sz w:val="28"/>
          <w:szCs w:val="22"/>
          <w:lang w:eastAsia="en-US"/>
        </w:rPr>
        <w:t>Quality</w:t>
      </w:r>
      <w:proofErr w:type="spellEnd"/>
      <w:r w:rsidRPr="004B277D">
        <w:rPr>
          <w:color w:val="000000"/>
          <w:sz w:val="28"/>
          <w:szCs w:val="22"/>
          <w:lang w:eastAsia="en-US"/>
        </w:rPr>
        <w:t xml:space="preserve"> </w:t>
      </w:r>
      <w:proofErr w:type="spellStart"/>
      <w:r w:rsidRPr="004B277D">
        <w:rPr>
          <w:color w:val="000000"/>
          <w:sz w:val="28"/>
          <w:szCs w:val="22"/>
          <w:lang w:eastAsia="en-US"/>
        </w:rPr>
        <w:t>Review</w:t>
      </w:r>
      <w:proofErr w:type="spellEnd"/>
      <w:r w:rsidRPr="004B277D">
        <w:rPr>
          <w:color w:val="000000"/>
          <w:sz w:val="28"/>
          <w:szCs w:val="22"/>
          <w:lang w:eastAsia="en-US"/>
        </w:rPr>
        <w:t xml:space="preserve"> (Обзор качества активов) (далее - AQR) - ежегодная оценка качества активов и условных (возможных) обязательств банков, осуществляемая в рамках риск-ориентированного надзора;</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18" w:name="z39"/>
      <w:bookmarkEnd w:id="16"/>
      <w:r w:rsidRPr="004B277D">
        <w:rPr>
          <w:color w:val="000000"/>
          <w:sz w:val="28"/>
          <w:szCs w:val="22"/>
          <w:lang w:eastAsia="en-US"/>
        </w:rPr>
        <w:t>6)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19" w:name="z43"/>
      <w:bookmarkEnd w:id="18"/>
      <w:r w:rsidRPr="004B277D">
        <w:rPr>
          <w:color w:val="000000"/>
          <w:sz w:val="28"/>
          <w:szCs w:val="22"/>
          <w:lang w:eastAsia="en-US"/>
        </w:rPr>
        <w:t xml:space="preserve">7) </w:t>
      </w:r>
      <w:proofErr w:type="spellStart"/>
      <w:r w:rsidRPr="004B277D">
        <w:rPr>
          <w:color w:val="000000"/>
          <w:sz w:val="28"/>
          <w:szCs w:val="22"/>
          <w:lang w:eastAsia="en-US"/>
        </w:rPr>
        <w:t>Supervisory</w:t>
      </w:r>
      <w:proofErr w:type="spellEnd"/>
      <w:r w:rsidRPr="004B277D">
        <w:rPr>
          <w:color w:val="000000"/>
          <w:sz w:val="28"/>
          <w:szCs w:val="22"/>
          <w:lang w:eastAsia="en-US"/>
        </w:rPr>
        <w:t xml:space="preserve"> </w:t>
      </w:r>
      <w:proofErr w:type="spellStart"/>
      <w:r w:rsidRPr="004B277D">
        <w:rPr>
          <w:color w:val="000000"/>
          <w:sz w:val="28"/>
          <w:szCs w:val="22"/>
          <w:lang w:eastAsia="en-US"/>
        </w:rPr>
        <w:t>Review</w:t>
      </w:r>
      <w:proofErr w:type="spellEnd"/>
      <w:r w:rsidRPr="004B277D">
        <w:rPr>
          <w:color w:val="000000"/>
          <w:sz w:val="28"/>
          <w:szCs w:val="22"/>
          <w:lang w:eastAsia="en-US"/>
        </w:rPr>
        <w:t xml:space="preserve"> </w:t>
      </w:r>
      <w:proofErr w:type="spellStart"/>
      <w:r w:rsidRPr="004B277D">
        <w:rPr>
          <w:color w:val="000000"/>
          <w:sz w:val="28"/>
          <w:szCs w:val="22"/>
          <w:lang w:eastAsia="en-US"/>
        </w:rPr>
        <w:t>and</w:t>
      </w:r>
      <w:proofErr w:type="spellEnd"/>
      <w:r w:rsidRPr="004B277D">
        <w:rPr>
          <w:color w:val="000000"/>
          <w:sz w:val="28"/>
          <w:szCs w:val="22"/>
          <w:lang w:eastAsia="en-US"/>
        </w:rPr>
        <w:t xml:space="preserve"> </w:t>
      </w:r>
      <w:proofErr w:type="spellStart"/>
      <w:r w:rsidRPr="004B277D">
        <w:rPr>
          <w:color w:val="000000"/>
          <w:sz w:val="28"/>
          <w:szCs w:val="22"/>
          <w:lang w:eastAsia="en-US"/>
        </w:rPr>
        <w:t>Evaluation</w:t>
      </w:r>
      <w:proofErr w:type="spellEnd"/>
      <w:r w:rsidRPr="004B277D">
        <w:rPr>
          <w:color w:val="000000"/>
          <w:sz w:val="28"/>
          <w:szCs w:val="22"/>
          <w:lang w:eastAsia="en-US"/>
        </w:rPr>
        <w:t xml:space="preserve"> </w:t>
      </w:r>
      <w:proofErr w:type="spellStart"/>
      <w:r w:rsidRPr="004B277D">
        <w:rPr>
          <w:color w:val="000000"/>
          <w:sz w:val="28"/>
          <w:szCs w:val="22"/>
          <w:lang w:eastAsia="en-US"/>
        </w:rPr>
        <w:t>Process</w:t>
      </w:r>
      <w:proofErr w:type="spellEnd"/>
      <w:r w:rsidRPr="004B277D">
        <w:rPr>
          <w:color w:val="000000"/>
          <w:sz w:val="28"/>
          <w:szCs w:val="22"/>
          <w:lang w:eastAsia="en-US"/>
        </w:rPr>
        <w:t xml:space="preserve"> (Процесс надзорного анализа и оценки) (далее - SREP) - ежегодный надзорный процесс оценки рисков и недостатков в деятельности банков, осуществляемый в рамках риск-ориентированного надзора путем количественного и качественного анализа оценки бизнес модели, рисков капитала, риска ликвидности, системы корпоративного управления банка.</w:t>
      </w:r>
    </w:p>
    <w:p w:rsidR="004B277D" w:rsidRPr="004B277D" w:rsidRDefault="004B277D" w:rsidP="004B277D">
      <w:pPr>
        <w:widowControl w:val="0"/>
        <w:overflowPunct/>
        <w:autoSpaceDE/>
        <w:autoSpaceDN/>
        <w:adjustRightInd/>
        <w:ind w:firstLine="709"/>
        <w:jc w:val="both"/>
        <w:rPr>
          <w:rFonts w:eastAsia="SimSun"/>
          <w:color w:val="000000"/>
          <w:sz w:val="22"/>
          <w:szCs w:val="22"/>
          <w:lang w:eastAsia="en-US"/>
        </w:rPr>
      </w:pPr>
      <w:r w:rsidRPr="004B277D">
        <w:rPr>
          <w:rFonts w:eastAsia="SimSun"/>
          <w:color w:val="000000"/>
          <w:sz w:val="28"/>
          <w:szCs w:val="22"/>
          <w:lang w:eastAsia="en-US"/>
        </w:rPr>
        <w:t>4. Размер уставного капитала банковского конгломерата представляет собой размер уставного капитала банковского холдинга либо банка, имеющего дочернюю организацию, но не имеющего банковского холдинга, взятый в пределах оплаченных акций (долей участия в уставном капитале), за вычетом выкупленных собственных акций (изъятого капитала).</w:t>
      </w:r>
    </w:p>
    <w:p w:rsidR="004B277D" w:rsidRPr="004B277D" w:rsidRDefault="004B277D" w:rsidP="004B277D">
      <w:pPr>
        <w:widowControl w:val="0"/>
        <w:overflowPunct/>
        <w:autoSpaceDE/>
        <w:autoSpaceDN/>
        <w:adjustRightInd/>
        <w:ind w:firstLine="709"/>
        <w:jc w:val="both"/>
        <w:rPr>
          <w:sz w:val="22"/>
          <w:szCs w:val="22"/>
          <w:lang w:eastAsia="en-US"/>
        </w:rPr>
      </w:pPr>
      <w:bookmarkStart w:id="20" w:name="z44"/>
      <w:bookmarkEnd w:id="19"/>
      <w:r w:rsidRPr="004B277D">
        <w:rPr>
          <w:color w:val="000000"/>
          <w:sz w:val="28"/>
          <w:szCs w:val="22"/>
          <w:lang w:eastAsia="en-US"/>
        </w:rPr>
        <w:t xml:space="preserve">5. Минимальный размер уставного капитала для банковского конгломерата устанавливается в размере не менее 100 (ста) миллионов тенге. </w:t>
      </w:r>
    </w:p>
    <w:p w:rsidR="004B277D" w:rsidRPr="004B277D" w:rsidRDefault="004B277D" w:rsidP="004B277D">
      <w:pPr>
        <w:widowControl w:val="0"/>
        <w:overflowPunct/>
        <w:autoSpaceDE/>
        <w:autoSpaceDN/>
        <w:adjustRightInd/>
        <w:ind w:firstLine="709"/>
        <w:jc w:val="both"/>
        <w:rPr>
          <w:sz w:val="22"/>
          <w:szCs w:val="22"/>
          <w:lang w:eastAsia="en-US"/>
        </w:rPr>
      </w:pPr>
      <w:bookmarkStart w:id="21" w:name="z45"/>
      <w:bookmarkEnd w:id="20"/>
      <w:r w:rsidRPr="004B277D">
        <w:rPr>
          <w:color w:val="000000"/>
          <w:sz w:val="28"/>
          <w:szCs w:val="22"/>
          <w:lang w:eastAsia="en-US"/>
        </w:rPr>
        <w:t>6. Собственный капитал банковского конгломерата представляет собой сумму собственного капитала по данным бухгалтерского баланса банковского холдинга (при наличии) или банка, рассчитанного на консолидированной основе в соответствии с Международным стандартом финансовой отчетности (IFRS).</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22" w:name="z502"/>
      <w:bookmarkEnd w:id="21"/>
      <w:r w:rsidRPr="004B277D">
        <w:rPr>
          <w:color w:val="000000"/>
          <w:sz w:val="28"/>
          <w:szCs w:val="22"/>
          <w:lang w:eastAsia="en-US"/>
        </w:rPr>
        <w:t>Консолидации также подлежат участники банковского конгломерата, в которых банковский холдинг имеет значительное участие в капитале с учетом доходов и инструментов капитала зависимой (ассоциированной) организации в размере участия.</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 xml:space="preserve">В составе собственного капитала банковского конгломерата учитывается субординированный долг, рассчитанный в соответствии с Пруденциальными нормативами для банка. </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23" w:name="z53"/>
      <w:bookmarkEnd w:id="22"/>
      <w:r w:rsidRPr="004B277D">
        <w:rPr>
          <w:color w:val="000000"/>
          <w:sz w:val="28"/>
          <w:szCs w:val="22"/>
          <w:lang w:eastAsia="en-US"/>
        </w:rPr>
        <w:t>7. В случае если в состав одного банковского конгломерата входит несколько банковских холдингов, то коэффициент достаточности собственного капитала банковского конгломерата рассчитывается только для одного из банковских холдингов (верхний уровень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bookmarkStart w:id="24" w:name="z505"/>
      <w:bookmarkEnd w:id="23"/>
      <w:r w:rsidRPr="004B277D">
        <w:rPr>
          <w:color w:val="000000"/>
          <w:sz w:val="28"/>
          <w:szCs w:val="22"/>
          <w:lang w:eastAsia="en-US"/>
        </w:rPr>
        <w:t>Коэффициент достаточности собственного капитала банковского конгломерата выражается числом с одним знаком после запятой.</w:t>
      </w:r>
    </w:p>
    <w:p w:rsidR="004B277D" w:rsidRPr="004B277D" w:rsidRDefault="004B277D" w:rsidP="004B277D">
      <w:pPr>
        <w:widowControl w:val="0"/>
        <w:overflowPunct/>
        <w:autoSpaceDE/>
        <w:autoSpaceDN/>
        <w:adjustRightInd/>
        <w:ind w:firstLine="709"/>
        <w:jc w:val="both"/>
        <w:rPr>
          <w:sz w:val="22"/>
          <w:szCs w:val="22"/>
          <w:lang w:eastAsia="en-US"/>
        </w:rPr>
      </w:pPr>
      <w:bookmarkStart w:id="25" w:name="z506"/>
      <w:bookmarkEnd w:id="24"/>
      <w:r w:rsidRPr="004B277D">
        <w:rPr>
          <w:color w:val="000000"/>
          <w:sz w:val="28"/>
          <w:szCs w:val="22"/>
          <w:lang w:eastAsia="en-US"/>
        </w:rPr>
        <w:t>Коэффициент достаточности собственного капитала банковского конгломерата устанавливается в размере не менее 1,0 (один).</w:t>
      </w:r>
    </w:p>
    <w:p w:rsidR="004B277D" w:rsidRPr="004B277D" w:rsidRDefault="004B277D" w:rsidP="004B277D">
      <w:pPr>
        <w:widowControl w:val="0"/>
        <w:overflowPunct/>
        <w:autoSpaceDE/>
        <w:autoSpaceDN/>
        <w:adjustRightInd/>
        <w:ind w:firstLine="709"/>
        <w:jc w:val="both"/>
        <w:rPr>
          <w:sz w:val="22"/>
          <w:szCs w:val="22"/>
          <w:lang w:eastAsia="en-US"/>
        </w:rPr>
      </w:pPr>
      <w:bookmarkStart w:id="26" w:name="z507"/>
      <w:bookmarkEnd w:id="25"/>
      <w:r w:rsidRPr="004B277D">
        <w:rPr>
          <w:color w:val="000000"/>
          <w:sz w:val="28"/>
          <w:szCs w:val="22"/>
          <w:lang w:eastAsia="en-US"/>
        </w:rPr>
        <w:t>Коэффициент достаточности собственного капитала банковского конгломерата рассчитывается по следующей формуле:</w:t>
      </w:r>
      <w:bookmarkEnd w:id="26"/>
    </w:p>
    <w:p w:rsidR="004B277D" w:rsidRPr="004B277D" w:rsidRDefault="004B277D" w:rsidP="004B277D">
      <w:pPr>
        <w:widowControl w:val="0"/>
        <w:overflowPunct/>
        <w:autoSpaceDE/>
        <w:autoSpaceDN/>
        <w:adjustRightInd/>
        <w:ind w:left="709"/>
        <w:rPr>
          <w:sz w:val="22"/>
          <w:szCs w:val="22"/>
          <w:lang w:eastAsia="en-US"/>
        </w:rPr>
      </w:pPr>
      <w:r w:rsidRPr="004B277D">
        <w:rPr>
          <w:noProof/>
          <w:sz w:val="22"/>
          <w:szCs w:val="22"/>
          <w:lang w:eastAsia="en-US"/>
        </w:rPr>
        <w:drawing>
          <wp:inline distT="0" distB="0" distL="0" distR="0" wp14:anchorId="48056F05" wp14:editId="1380F26E">
            <wp:extent cx="1371600" cy="635000"/>
            <wp:effectExtent l="0" t="0" r="0" b="0"/>
            <wp:docPr id="2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3"/>
                    <a:stretch>
                      <a:fillRect/>
                    </a:stretch>
                  </pic:blipFill>
                  <pic:spPr>
                    <a:xfrm>
                      <a:off x="0" y="0"/>
                      <a:ext cx="1371600" cy="635000"/>
                    </a:xfrm>
                    <a:prstGeom prst="rect">
                      <a:avLst/>
                    </a:prstGeom>
                  </pic:spPr>
                </pic:pic>
              </a:graphicData>
            </a:graphic>
          </wp:inline>
        </w:drawing>
      </w:r>
      <w:r w:rsidRPr="004B277D">
        <w:rPr>
          <w:sz w:val="22"/>
          <w:szCs w:val="22"/>
          <w:lang w:eastAsia="en-US"/>
        </w:rPr>
        <w:t>,</w:t>
      </w:r>
      <w:r w:rsidRPr="004B277D">
        <w:rPr>
          <w:sz w:val="22"/>
          <w:szCs w:val="22"/>
          <w:lang w:eastAsia="en-US"/>
        </w:rPr>
        <w:br/>
      </w:r>
      <w:bookmarkStart w:id="27" w:name="z509"/>
      <w:r w:rsidRPr="004B277D">
        <w:rPr>
          <w:color w:val="000000"/>
          <w:sz w:val="28"/>
          <w:szCs w:val="22"/>
          <w:lang w:eastAsia="en-US"/>
        </w:rPr>
        <w:t>где:</w:t>
      </w:r>
    </w:p>
    <w:p w:rsidR="004B277D" w:rsidRPr="004B277D" w:rsidRDefault="004B277D" w:rsidP="004B277D">
      <w:pPr>
        <w:widowControl w:val="0"/>
        <w:overflowPunct/>
        <w:autoSpaceDE/>
        <w:autoSpaceDN/>
        <w:adjustRightInd/>
        <w:ind w:firstLine="709"/>
        <w:jc w:val="both"/>
        <w:rPr>
          <w:sz w:val="22"/>
          <w:szCs w:val="22"/>
          <w:lang w:eastAsia="en-US"/>
        </w:rPr>
      </w:pPr>
      <w:bookmarkStart w:id="28" w:name="z510"/>
      <w:bookmarkEnd w:id="27"/>
      <w:r w:rsidRPr="004B277D">
        <w:rPr>
          <w:color w:val="000000"/>
          <w:sz w:val="28"/>
          <w:szCs w:val="22"/>
          <w:lang w:eastAsia="en-US"/>
        </w:rPr>
        <w:t>СК – консолидированный собственный капитал на уровне банковского холдинга (при наличии) или банка в соответствии с пунктом 6 Нормативов;</w:t>
      </w:r>
    </w:p>
    <w:p w:rsidR="004B277D" w:rsidRPr="004B277D" w:rsidRDefault="004B277D" w:rsidP="004B277D">
      <w:pPr>
        <w:widowControl w:val="0"/>
        <w:overflowPunct/>
        <w:autoSpaceDE/>
        <w:autoSpaceDN/>
        <w:adjustRightInd/>
        <w:ind w:firstLine="709"/>
        <w:jc w:val="both"/>
        <w:rPr>
          <w:sz w:val="22"/>
          <w:szCs w:val="22"/>
          <w:lang w:eastAsia="en-US"/>
        </w:rPr>
      </w:pPr>
      <w:bookmarkStart w:id="29" w:name="z511"/>
      <w:bookmarkEnd w:id="28"/>
      <w:r w:rsidRPr="004B277D">
        <w:rPr>
          <w:color w:val="000000"/>
          <w:sz w:val="28"/>
          <w:szCs w:val="22"/>
          <w:lang w:eastAsia="en-US"/>
        </w:rPr>
        <w:t>И – инвестиции, представляющие собой вложения в уставный капитал юридических лиц, не являющихся банками, банками – нерезидентами Республики Казахстан либо банковскими холдингами, консолидированная прибыль которых на 90 (девяносто) процентов и более состоит из консолидированной прибыли банка за последний завершенный финансовый год</w:t>
      </w:r>
      <w:r w:rsidRPr="004B277D">
        <w:rPr>
          <w:bCs/>
          <w:color w:val="000000"/>
          <w:sz w:val="28"/>
          <w:szCs w:val="22"/>
          <w:lang w:eastAsia="en-US"/>
        </w:rPr>
        <w:t>;</w:t>
      </w:r>
    </w:p>
    <w:p w:rsidR="004B277D" w:rsidRPr="004B277D" w:rsidRDefault="004B277D" w:rsidP="004B277D">
      <w:pPr>
        <w:widowControl w:val="0"/>
        <w:overflowPunct/>
        <w:autoSpaceDE/>
        <w:autoSpaceDN/>
        <w:adjustRightInd/>
        <w:ind w:firstLine="709"/>
        <w:jc w:val="both"/>
        <w:rPr>
          <w:sz w:val="22"/>
          <w:szCs w:val="22"/>
          <w:lang w:eastAsia="en-US"/>
        </w:rPr>
      </w:pPr>
      <w:bookmarkStart w:id="30" w:name="z512"/>
      <w:bookmarkEnd w:id="29"/>
      <w:r w:rsidRPr="004B277D">
        <w:rPr>
          <w:color w:val="000000"/>
          <w:sz w:val="28"/>
          <w:szCs w:val="22"/>
          <w:lang w:eastAsia="en-US"/>
        </w:rPr>
        <w:t>К – коэффициент достаточности собственного капитала для участников банковского конгломерата:</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31" w:name="z513"/>
      <w:bookmarkStart w:id="32" w:name="z514"/>
      <w:bookmarkEnd w:id="30"/>
      <w:r w:rsidRPr="004B277D">
        <w:rPr>
          <w:color w:val="000000"/>
          <w:sz w:val="28"/>
          <w:szCs w:val="22"/>
          <w:lang w:eastAsia="en-US"/>
        </w:rPr>
        <w:t xml:space="preserve">для банка второго уровня, являющегося участником банковского конгломерата, </w:t>
      </w:r>
      <w:r w:rsidRPr="004B277D">
        <w:rPr>
          <w:bCs/>
          <w:sz w:val="28"/>
          <w:szCs w:val="28"/>
          <w:lang w:eastAsia="en-US"/>
        </w:rPr>
        <w:t>определяется как сумма значения коэффициента достаточности собственного капитала, рассчитанных в соответствии с Пруденциальными нормативами</w:t>
      </w:r>
      <w:r w:rsidRPr="004B277D">
        <w:rPr>
          <w:color w:val="000000"/>
          <w:sz w:val="28"/>
          <w:szCs w:val="22"/>
          <w:lang w:eastAsia="en-US"/>
        </w:rPr>
        <w:t xml:space="preserve"> для банка</w:t>
      </w:r>
      <w:r w:rsidRPr="004B277D">
        <w:rPr>
          <w:bCs/>
          <w:sz w:val="28"/>
          <w:szCs w:val="28"/>
          <w:lang w:eastAsia="en-US"/>
        </w:rPr>
        <w:t xml:space="preserve">, </w:t>
      </w:r>
      <w:r w:rsidRPr="004B277D">
        <w:rPr>
          <w:color w:val="000000"/>
          <w:sz w:val="28"/>
          <w:szCs w:val="22"/>
          <w:lang w:eastAsia="en-US"/>
        </w:rPr>
        <w:t xml:space="preserve">надзорной надбавки по результатам SREP или по результатам SREP и регулярного </w:t>
      </w:r>
      <w:bookmarkEnd w:id="31"/>
      <w:r w:rsidRPr="004B277D">
        <w:rPr>
          <w:color w:val="000000"/>
          <w:sz w:val="28"/>
          <w:szCs w:val="22"/>
          <w:lang w:eastAsia="en-US"/>
        </w:rPr>
        <w:t xml:space="preserve">AQR; </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для банка второго уровня – нерезидента Республики Казахстан, являющегося участником банковского конгломерата, в размере 8 (восемь) процентов;</w:t>
      </w:r>
    </w:p>
    <w:p w:rsidR="004B277D" w:rsidRPr="004B277D" w:rsidRDefault="004B277D" w:rsidP="004B277D">
      <w:pPr>
        <w:widowControl w:val="0"/>
        <w:overflowPunct/>
        <w:autoSpaceDE/>
        <w:autoSpaceDN/>
        <w:adjustRightInd/>
        <w:ind w:firstLine="708"/>
        <w:jc w:val="both"/>
        <w:rPr>
          <w:color w:val="000000"/>
          <w:sz w:val="28"/>
          <w:szCs w:val="22"/>
          <w:lang w:eastAsia="en-US"/>
        </w:rPr>
      </w:pPr>
      <w:bookmarkStart w:id="33" w:name="_Hlk221875413"/>
      <w:r w:rsidRPr="004B277D">
        <w:rPr>
          <w:color w:val="000000"/>
          <w:sz w:val="28"/>
          <w:szCs w:val="22"/>
          <w:lang w:eastAsia="en-US"/>
        </w:rPr>
        <w:t>для организации – участника банковского конгломерата, не являющейся банком, в размере 8 (восемь) процентов;</w:t>
      </w:r>
    </w:p>
    <w:p w:rsidR="004B277D" w:rsidRPr="004B277D" w:rsidRDefault="004B277D" w:rsidP="004B277D">
      <w:pPr>
        <w:widowControl w:val="0"/>
        <w:overflowPunct/>
        <w:autoSpaceDE/>
        <w:autoSpaceDN/>
        <w:adjustRightInd/>
        <w:ind w:firstLine="709"/>
        <w:jc w:val="both"/>
        <w:rPr>
          <w:sz w:val="22"/>
          <w:szCs w:val="22"/>
          <w:lang w:eastAsia="en-US"/>
        </w:rPr>
      </w:pPr>
      <w:bookmarkStart w:id="34" w:name="z515"/>
      <w:bookmarkEnd w:id="32"/>
      <w:bookmarkEnd w:id="33"/>
      <w:r w:rsidRPr="004B277D">
        <w:rPr>
          <w:color w:val="000000"/>
          <w:sz w:val="28"/>
          <w:szCs w:val="22"/>
          <w:lang w:eastAsia="en-US"/>
        </w:rPr>
        <w:t>А – сумма активов, условных и возможных обязательств участников банковского конгломерата, являющихся банками (включая банки – нерезиденты Республики Казахстан), а также финансовых активов участников банковского конгломерата, не являющихся банками, оцениваемых по справедливой стоимости через прибыль или убыток либо через прочий совокупный доход, взвешенных по степени риска</w:t>
      </w:r>
      <w:r w:rsidRPr="004B277D">
        <w:rPr>
          <w:bCs/>
          <w:sz w:val="28"/>
          <w:szCs w:val="28"/>
          <w:lang w:eastAsia="en-US"/>
        </w:rPr>
        <w:t xml:space="preserve"> в соответствии с Пруденциальными нормативами</w:t>
      </w:r>
      <w:r w:rsidRPr="004B277D">
        <w:rPr>
          <w:color w:val="000000"/>
          <w:sz w:val="28"/>
          <w:szCs w:val="22"/>
          <w:lang w:eastAsia="en-US"/>
        </w:rPr>
        <w:t xml:space="preserve"> для банка.</w:t>
      </w:r>
    </w:p>
    <w:p w:rsidR="004B277D" w:rsidRPr="004B277D" w:rsidRDefault="004B277D" w:rsidP="004B277D">
      <w:pPr>
        <w:widowControl w:val="0"/>
        <w:overflowPunct/>
        <w:autoSpaceDE/>
        <w:autoSpaceDN/>
        <w:adjustRightInd/>
        <w:ind w:firstLine="709"/>
        <w:jc w:val="both"/>
        <w:rPr>
          <w:sz w:val="22"/>
          <w:szCs w:val="22"/>
          <w:lang w:eastAsia="en-US"/>
        </w:rPr>
      </w:pPr>
      <w:bookmarkStart w:id="35" w:name="z516"/>
      <w:bookmarkEnd w:id="34"/>
      <w:r w:rsidRPr="004B277D">
        <w:rPr>
          <w:color w:val="000000"/>
          <w:sz w:val="28"/>
          <w:szCs w:val="22"/>
          <w:lang w:eastAsia="en-US"/>
        </w:rPr>
        <w:t>Для участников банковского конгломерата, являющихся ассоциированными (зависимыми) банками по отношению к банковскому холдингу, сумма активов, условных и возможных обязательств, взвешенных по степени риска, учитывается в размере участия банковского холдинга в уставном капитале таких банков.</w:t>
      </w:r>
    </w:p>
    <w:p w:rsidR="004B277D" w:rsidRPr="004B277D" w:rsidRDefault="004B277D" w:rsidP="004B277D">
      <w:pPr>
        <w:widowControl w:val="0"/>
        <w:overflowPunct/>
        <w:autoSpaceDE/>
        <w:autoSpaceDN/>
        <w:adjustRightInd/>
        <w:ind w:firstLine="709"/>
        <w:jc w:val="both"/>
        <w:rPr>
          <w:sz w:val="22"/>
          <w:szCs w:val="22"/>
          <w:lang w:eastAsia="en-US"/>
        </w:rPr>
      </w:pPr>
      <w:bookmarkStart w:id="36" w:name="z517"/>
      <w:bookmarkEnd w:id="35"/>
      <w:r w:rsidRPr="004B277D">
        <w:rPr>
          <w:color w:val="000000"/>
          <w:sz w:val="28"/>
          <w:szCs w:val="22"/>
          <w:lang w:eastAsia="en-US"/>
        </w:rPr>
        <w:t>При взвешивании активов, условных и возможных обязательств участника банковского конгломерата – нерезидента Республики Казахстан, требования к лицам, расположенным в стране местонахождения участника банковского конгломерата, взвешиваются по степени риска вложений как требования к лицам – резидентам Республики Казахстан.</w:t>
      </w:r>
    </w:p>
    <w:p w:rsidR="004B277D" w:rsidRPr="004B277D" w:rsidRDefault="004B277D" w:rsidP="004B277D">
      <w:pPr>
        <w:widowControl w:val="0"/>
        <w:overflowPunct/>
        <w:autoSpaceDE/>
        <w:autoSpaceDN/>
        <w:adjustRightInd/>
        <w:ind w:firstLine="709"/>
        <w:jc w:val="both"/>
        <w:rPr>
          <w:sz w:val="22"/>
          <w:szCs w:val="22"/>
          <w:lang w:eastAsia="en-US"/>
        </w:rPr>
      </w:pPr>
      <w:bookmarkStart w:id="37" w:name="z518"/>
      <w:bookmarkEnd w:id="36"/>
      <w:r w:rsidRPr="004B277D">
        <w:rPr>
          <w:color w:val="000000"/>
          <w:sz w:val="28"/>
          <w:szCs w:val="22"/>
          <w:lang w:eastAsia="en-US"/>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(провизий).</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38" w:name="z519"/>
      <w:bookmarkEnd w:id="37"/>
      <w:r w:rsidRPr="004B277D">
        <w:rPr>
          <w:color w:val="000000"/>
          <w:sz w:val="28"/>
          <w:szCs w:val="22"/>
          <w:lang w:eastAsia="en-US"/>
        </w:rPr>
        <w:t>В расчет суммы активов, условных и возможных обязательств участников банковского конгломерата, взвешиваемых по степени риска, не включаются требования между участниками банковского конгломерата друг к другу.</w:t>
      </w:r>
    </w:p>
    <w:p w:rsidR="004B277D" w:rsidRPr="004B277D" w:rsidRDefault="004B277D" w:rsidP="004B277D">
      <w:pPr>
        <w:widowControl w:val="0"/>
        <w:overflowPunct/>
        <w:autoSpaceDE/>
        <w:autoSpaceDN/>
        <w:adjustRightInd/>
        <w:ind w:firstLine="709"/>
        <w:jc w:val="both"/>
        <w:rPr>
          <w:sz w:val="22"/>
          <w:szCs w:val="22"/>
          <w:lang w:eastAsia="en-US"/>
        </w:rPr>
      </w:pPr>
      <w:bookmarkStart w:id="39" w:name="z65"/>
      <w:bookmarkEnd w:id="38"/>
      <w:r w:rsidRPr="004B277D">
        <w:rPr>
          <w:color w:val="000000"/>
          <w:sz w:val="28"/>
          <w:szCs w:val="22"/>
          <w:lang w:eastAsia="en-US"/>
        </w:rPr>
        <w:t>8. Максимальный размер риска на одного заемщика банковского конгломерата рассчитывается по следующей формуле:</w:t>
      </w:r>
    </w:p>
    <w:p w:rsidR="004B277D" w:rsidRPr="004B277D" w:rsidRDefault="004B277D" w:rsidP="004B277D">
      <w:pPr>
        <w:widowControl w:val="0"/>
        <w:overflowPunct/>
        <w:autoSpaceDE/>
        <w:autoSpaceDN/>
        <w:adjustRightInd/>
        <w:ind w:firstLine="709"/>
        <w:jc w:val="both"/>
        <w:rPr>
          <w:sz w:val="22"/>
          <w:szCs w:val="22"/>
          <w:lang w:eastAsia="en-US"/>
        </w:rPr>
      </w:pPr>
      <w:bookmarkStart w:id="40" w:name="z66"/>
      <w:bookmarkEnd w:id="39"/>
      <w:r w:rsidRPr="004B277D">
        <w:rPr>
          <w:color w:val="000000"/>
          <w:sz w:val="28"/>
          <w:szCs w:val="22"/>
          <w:lang w:eastAsia="en-US"/>
        </w:rPr>
        <w:t>МР=Р/СК, где:</w:t>
      </w:r>
    </w:p>
    <w:p w:rsidR="004B277D" w:rsidRPr="004B277D" w:rsidRDefault="004B277D" w:rsidP="004B277D">
      <w:pPr>
        <w:widowControl w:val="0"/>
        <w:overflowPunct/>
        <w:autoSpaceDE/>
        <w:autoSpaceDN/>
        <w:adjustRightInd/>
        <w:ind w:firstLine="709"/>
        <w:jc w:val="both"/>
        <w:rPr>
          <w:sz w:val="22"/>
          <w:szCs w:val="22"/>
          <w:lang w:eastAsia="en-US"/>
        </w:rPr>
      </w:pPr>
      <w:bookmarkStart w:id="41" w:name="z67"/>
      <w:bookmarkEnd w:id="40"/>
      <w:r w:rsidRPr="004B277D">
        <w:rPr>
          <w:color w:val="000000"/>
          <w:sz w:val="28"/>
          <w:szCs w:val="22"/>
          <w:lang w:eastAsia="en-US"/>
        </w:rPr>
        <w:t>МР – максимальный размер риска на одного заемщика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bookmarkStart w:id="42" w:name="z68"/>
      <w:bookmarkEnd w:id="41"/>
      <w:r w:rsidRPr="004B277D">
        <w:rPr>
          <w:color w:val="000000"/>
          <w:sz w:val="28"/>
          <w:szCs w:val="22"/>
          <w:lang w:eastAsia="en-US"/>
        </w:rPr>
        <w:t xml:space="preserve">Р – размер риска на одного заемщика банковского конгломерата; </w:t>
      </w:r>
    </w:p>
    <w:p w:rsidR="004B277D" w:rsidRPr="004B277D" w:rsidRDefault="004B277D" w:rsidP="004B277D">
      <w:pPr>
        <w:widowControl w:val="0"/>
        <w:overflowPunct/>
        <w:autoSpaceDE/>
        <w:autoSpaceDN/>
        <w:adjustRightInd/>
        <w:ind w:firstLine="709"/>
        <w:jc w:val="both"/>
        <w:rPr>
          <w:sz w:val="22"/>
          <w:szCs w:val="22"/>
          <w:lang w:eastAsia="en-US"/>
        </w:rPr>
      </w:pPr>
      <w:bookmarkStart w:id="43" w:name="z69"/>
      <w:bookmarkEnd w:id="42"/>
      <w:r w:rsidRPr="004B277D">
        <w:rPr>
          <w:color w:val="000000"/>
          <w:sz w:val="28"/>
          <w:szCs w:val="22"/>
          <w:lang w:eastAsia="en-US"/>
        </w:rPr>
        <w:t>СК – собственный капитал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bookmarkStart w:id="44" w:name="z70"/>
      <w:bookmarkEnd w:id="43"/>
      <w:r w:rsidRPr="004B277D">
        <w:rPr>
          <w:color w:val="000000"/>
          <w:sz w:val="28"/>
          <w:szCs w:val="22"/>
          <w:lang w:eastAsia="en-US"/>
        </w:rPr>
        <w:t>Размер риска на одного заемщика рассчитывается в соответствии с Пруденциальными нормативами для банка.</w:t>
      </w:r>
    </w:p>
    <w:p w:rsidR="004B277D" w:rsidRPr="004B277D" w:rsidRDefault="004B277D" w:rsidP="004B277D">
      <w:pPr>
        <w:widowControl w:val="0"/>
        <w:overflowPunct/>
        <w:autoSpaceDE/>
        <w:autoSpaceDN/>
        <w:adjustRightInd/>
        <w:ind w:firstLine="709"/>
        <w:jc w:val="both"/>
        <w:rPr>
          <w:sz w:val="22"/>
          <w:szCs w:val="22"/>
          <w:lang w:eastAsia="en-US"/>
        </w:rPr>
      </w:pPr>
      <w:bookmarkStart w:id="45" w:name="z71"/>
      <w:bookmarkEnd w:id="44"/>
      <w:r w:rsidRPr="004B277D">
        <w:rPr>
          <w:color w:val="000000"/>
          <w:sz w:val="28"/>
          <w:szCs w:val="22"/>
          <w:lang w:eastAsia="en-US"/>
        </w:rPr>
        <w:t>В размер риска на одного заемщика не включаются требования участников банковского конгломерата друг к другу.</w:t>
      </w:r>
      <w:bookmarkStart w:id="46" w:name="z72"/>
      <w:bookmarkEnd w:id="45"/>
    </w:p>
    <w:p w:rsidR="004B277D" w:rsidRPr="004B277D" w:rsidRDefault="004B277D" w:rsidP="004B277D">
      <w:pPr>
        <w:widowControl w:val="0"/>
        <w:overflowPunct/>
        <w:autoSpaceDE/>
        <w:autoSpaceDN/>
        <w:adjustRightInd/>
        <w:ind w:firstLine="709"/>
        <w:jc w:val="both"/>
        <w:rPr>
          <w:sz w:val="28"/>
          <w:szCs w:val="22"/>
          <w:lang w:eastAsia="en-US"/>
        </w:rPr>
      </w:pPr>
      <w:r w:rsidRPr="004B277D">
        <w:rPr>
          <w:sz w:val="28"/>
          <w:szCs w:val="22"/>
          <w:lang w:eastAsia="en-US"/>
        </w:rPr>
        <w:t>9. Максимальный размер риска на одного заемщика не превышает:</w:t>
      </w:r>
    </w:p>
    <w:p w:rsidR="004B277D" w:rsidRPr="004B277D" w:rsidRDefault="004B277D" w:rsidP="004B277D">
      <w:pPr>
        <w:widowControl w:val="0"/>
        <w:overflowPunct/>
        <w:autoSpaceDE/>
        <w:autoSpaceDN/>
        <w:adjustRightInd/>
        <w:ind w:firstLine="709"/>
        <w:jc w:val="both"/>
        <w:rPr>
          <w:sz w:val="28"/>
          <w:szCs w:val="22"/>
          <w:lang w:eastAsia="en-US"/>
        </w:rPr>
      </w:pPr>
      <w:bookmarkStart w:id="47" w:name="z73"/>
      <w:bookmarkEnd w:id="46"/>
      <w:r w:rsidRPr="004B277D">
        <w:rPr>
          <w:sz w:val="28"/>
          <w:szCs w:val="22"/>
          <w:lang w:eastAsia="en-US"/>
        </w:rPr>
        <w:t>1) 0,25 (ноль целых двадцать пять сотых) от собственного капитала банковского конгломерата для прочих заемщиков, при этом максимальный размер риска на одного заемщика не превышает 0,10 (ноль целых десять сотых) от собственного капитала банковского конгломерата в совокупности по следующим обязательствам:</w:t>
      </w:r>
    </w:p>
    <w:p w:rsidR="004B277D" w:rsidRPr="004B277D" w:rsidRDefault="004B277D" w:rsidP="004B277D">
      <w:pPr>
        <w:widowControl w:val="0"/>
        <w:overflowPunct/>
        <w:autoSpaceDE/>
        <w:autoSpaceDN/>
        <w:adjustRightInd/>
        <w:ind w:firstLine="709"/>
        <w:jc w:val="both"/>
        <w:rPr>
          <w:sz w:val="28"/>
          <w:szCs w:val="22"/>
          <w:lang w:eastAsia="en-US"/>
        </w:rPr>
      </w:pPr>
      <w:r w:rsidRPr="004B277D">
        <w:rPr>
          <w:sz w:val="28"/>
          <w:szCs w:val="22"/>
          <w:lang w:eastAsia="en-US"/>
        </w:rPr>
        <w:t xml:space="preserve">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за исключением требований к резидентам Республики Казахстан с рейтингом агентства </w:t>
      </w:r>
      <w:proofErr w:type="spellStart"/>
      <w:r w:rsidRPr="004B277D">
        <w:rPr>
          <w:sz w:val="28"/>
          <w:szCs w:val="22"/>
          <w:lang w:eastAsia="en-US"/>
        </w:rPr>
        <w:t>Standard</w:t>
      </w:r>
      <w:proofErr w:type="spellEnd"/>
      <w:r w:rsidRPr="004B277D">
        <w:rPr>
          <w:sz w:val="28"/>
          <w:szCs w:val="22"/>
          <w:lang w:eastAsia="en-US"/>
        </w:rPr>
        <w:t xml:space="preserve"> &amp; </w:t>
      </w:r>
      <w:proofErr w:type="spellStart"/>
      <w:r w:rsidRPr="004B277D">
        <w:rPr>
          <w:sz w:val="28"/>
          <w:szCs w:val="22"/>
          <w:lang w:eastAsia="en-US"/>
        </w:rPr>
        <w:t>Poor's</w:t>
      </w:r>
      <w:proofErr w:type="spellEnd"/>
      <w:r w:rsidRPr="004B277D">
        <w:rPr>
          <w:sz w:val="28"/>
          <w:szCs w:val="22"/>
          <w:lang w:eastAsia="en-US"/>
        </w:rPr>
        <w:t xml:space="preserve"> (</w:t>
      </w:r>
      <w:proofErr w:type="spellStart"/>
      <w:r w:rsidRPr="004B277D">
        <w:rPr>
          <w:rFonts w:eastAsia="Calibri"/>
          <w:color w:val="000000"/>
          <w:sz w:val="28"/>
          <w:szCs w:val="22"/>
          <w:lang w:eastAsia="en-US"/>
        </w:rPr>
        <w:t>Стандард</w:t>
      </w:r>
      <w:proofErr w:type="spellEnd"/>
      <w:r w:rsidRPr="004B277D">
        <w:rPr>
          <w:rFonts w:eastAsia="Calibri"/>
          <w:color w:val="000000"/>
          <w:sz w:val="28"/>
          <w:szCs w:val="22"/>
          <w:lang w:eastAsia="en-US"/>
        </w:rPr>
        <w:t xml:space="preserve"> энд</w:t>
      </w:r>
      <w:r w:rsidRPr="004B277D">
        <w:rPr>
          <w:rFonts w:eastAsia="Calibri"/>
          <w:sz w:val="28"/>
          <w:szCs w:val="22"/>
          <w:lang w:eastAsia="en-US"/>
        </w:rPr>
        <w:t xml:space="preserve"> </w:t>
      </w:r>
      <w:proofErr w:type="spellStart"/>
      <w:r w:rsidRPr="004B277D">
        <w:rPr>
          <w:rFonts w:eastAsia="Calibri"/>
          <w:sz w:val="28"/>
          <w:szCs w:val="22"/>
          <w:lang w:eastAsia="en-US"/>
        </w:rPr>
        <w:t>Пурс</w:t>
      </w:r>
      <w:proofErr w:type="spellEnd"/>
      <w:r w:rsidRPr="004B277D">
        <w:rPr>
          <w:rFonts w:eastAsia="Calibri"/>
          <w:sz w:val="28"/>
          <w:szCs w:val="22"/>
          <w:lang w:eastAsia="en-US"/>
        </w:rPr>
        <w:t>)</w:t>
      </w:r>
      <w:r w:rsidRPr="004B277D">
        <w:rPr>
          <w:sz w:val="28"/>
          <w:szCs w:val="22"/>
          <w:lang w:eastAsia="en-US"/>
        </w:rPr>
        <w:t xml:space="preserve"> или рейтингом аналогичного уровня агентств </w:t>
      </w:r>
      <w:proofErr w:type="spellStart"/>
      <w:r w:rsidRPr="004B277D">
        <w:rPr>
          <w:sz w:val="28"/>
          <w:szCs w:val="22"/>
          <w:lang w:eastAsia="en-US"/>
        </w:rPr>
        <w:t>Moody's</w:t>
      </w:r>
      <w:proofErr w:type="spellEnd"/>
      <w:r w:rsidRPr="004B277D">
        <w:rPr>
          <w:sz w:val="28"/>
          <w:szCs w:val="22"/>
          <w:lang w:eastAsia="en-US"/>
        </w:rPr>
        <w:t xml:space="preserve"> </w:t>
      </w:r>
      <w:proofErr w:type="spellStart"/>
      <w:r w:rsidRPr="004B277D">
        <w:rPr>
          <w:sz w:val="28"/>
          <w:szCs w:val="22"/>
          <w:lang w:eastAsia="en-US"/>
        </w:rPr>
        <w:t>Investors</w:t>
      </w:r>
      <w:proofErr w:type="spellEnd"/>
      <w:r w:rsidRPr="004B277D">
        <w:rPr>
          <w:sz w:val="28"/>
          <w:szCs w:val="22"/>
          <w:lang w:eastAsia="en-US"/>
        </w:rPr>
        <w:t xml:space="preserve"> </w:t>
      </w:r>
      <w:proofErr w:type="spellStart"/>
      <w:r w:rsidRPr="004B277D">
        <w:rPr>
          <w:sz w:val="28"/>
          <w:szCs w:val="22"/>
          <w:lang w:eastAsia="en-US"/>
        </w:rPr>
        <w:t>Service</w:t>
      </w:r>
      <w:proofErr w:type="spellEnd"/>
      <w:r w:rsidRPr="004B277D">
        <w:rPr>
          <w:sz w:val="28"/>
          <w:szCs w:val="22"/>
          <w:lang w:eastAsia="en-US"/>
        </w:rPr>
        <w:t xml:space="preserve"> (</w:t>
      </w:r>
      <w:proofErr w:type="spellStart"/>
      <w:r w:rsidRPr="004B277D">
        <w:rPr>
          <w:sz w:val="28"/>
          <w:szCs w:val="22"/>
          <w:lang w:eastAsia="en-US"/>
        </w:rPr>
        <w:t>Мудис</w:t>
      </w:r>
      <w:proofErr w:type="spellEnd"/>
      <w:r w:rsidRPr="004B277D">
        <w:rPr>
          <w:sz w:val="28"/>
          <w:szCs w:val="22"/>
          <w:lang w:eastAsia="en-US"/>
        </w:rPr>
        <w:t xml:space="preserve"> </w:t>
      </w:r>
      <w:proofErr w:type="spellStart"/>
      <w:r w:rsidRPr="004B277D">
        <w:rPr>
          <w:sz w:val="28"/>
          <w:szCs w:val="22"/>
          <w:lang w:eastAsia="en-US"/>
        </w:rPr>
        <w:t>Инвесторс</w:t>
      </w:r>
      <w:proofErr w:type="spellEnd"/>
      <w:r w:rsidRPr="004B277D">
        <w:rPr>
          <w:sz w:val="28"/>
          <w:szCs w:val="22"/>
          <w:lang w:eastAsia="en-US"/>
        </w:rPr>
        <w:t xml:space="preserve"> Сервис) и </w:t>
      </w:r>
      <w:proofErr w:type="spellStart"/>
      <w:r w:rsidRPr="004B277D">
        <w:rPr>
          <w:sz w:val="28"/>
          <w:szCs w:val="22"/>
          <w:lang w:eastAsia="en-US"/>
        </w:rPr>
        <w:t>Fitch</w:t>
      </w:r>
      <w:proofErr w:type="spellEnd"/>
      <w:r w:rsidRPr="004B277D">
        <w:rPr>
          <w:sz w:val="28"/>
          <w:szCs w:val="22"/>
          <w:lang w:eastAsia="en-US"/>
        </w:rPr>
        <w:t xml:space="preserve"> (Фич) не более чем на один пункт ниже суверенного рейтинга Республики Казахстан и к нерезидентам с рейтингом не ниже «А» агентства </w:t>
      </w:r>
      <w:proofErr w:type="spellStart"/>
      <w:r w:rsidRPr="004B277D">
        <w:rPr>
          <w:sz w:val="28"/>
          <w:szCs w:val="22"/>
          <w:lang w:eastAsia="en-US"/>
        </w:rPr>
        <w:t>Standard</w:t>
      </w:r>
      <w:proofErr w:type="spellEnd"/>
      <w:r w:rsidRPr="004B277D">
        <w:rPr>
          <w:sz w:val="28"/>
          <w:szCs w:val="22"/>
          <w:lang w:eastAsia="en-US"/>
        </w:rPr>
        <w:t xml:space="preserve"> &amp; </w:t>
      </w:r>
      <w:proofErr w:type="spellStart"/>
      <w:r w:rsidRPr="004B277D">
        <w:rPr>
          <w:sz w:val="28"/>
          <w:szCs w:val="22"/>
          <w:lang w:eastAsia="en-US"/>
        </w:rPr>
        <w:t>Poor's</w:t>
      </w:r>
      <w:proofErr w:type="spellEnd"/>
      <w:r w:rsidRPr="004B277D">
        <w:rPr>
          <w:sz w:val="28"/>
          <w:szCs w:val="22"/>
          <w:lang w:eastAsia="en-US"/>
        </w:rPr>
        <w:t xml:space="preserve"> (</w:t>
      </w:r>
      <w:proofErr w:type="spellStart"/>
      <w:r w:rsidRPr="004B277D">
        <w:rPr>
          <w:rFonts w:eastAsia="Calibri"/>
          <w:sz w:val="28"/>
          <w:szCs w:val="22"/>
          <w:lang w:eastAsia="en-US"/>
        </w:rPr>
        <w:t>Стандард</w:t>
      </w:r>
      <w:proofErr w:type="spellEnd"/>
      <w:r w:rsidRPr="004B277D">
        <w:rPr>
          <w:rFonts w:eastAsia="Calibri"/>
          <w:sz w:val="28"/>
          <w:szCs w:val="22"/>
          <w:lang w:eastAsia="en-US"/>
        </w:rPr>
        <w:t xml:space="preserve"> энд </w:t>
      </w:r>
      <w:proofErr w:type="spellStart"/>
      <w:r w:rsidRPr="004B277D">
        <w:rPr>
          <w:rFonts w:eastAsia="Calibri"/>
          <w:sz w:val="28"/>
          <w:szCs w:val="22"/>
          <w:lang w:eastAsia="en-US"/>
        </w:rPr>
        <w:t>Пурс</w:t>
      </w:r>
      <w:proofErr w:type="spellEnd"/>
      <w:r w:rsidRPr="004B277D">
        <w:rPr>
          <w:rFonts w:eastAsia="Calibri"/>
          <w:sz w:val="28"/>
          <w:szCs w:val="22"/>
          <w:lang w:eastAsia="en-US"/>
        </w:rPr>
        <w:t xml:space="preserve">) </w:t>
      </w:r>
      <w:r w:rsidRPr="004B277D">
        <w:rPr>
          <w:sz w:val="28"/>
          <w:szCs w:val="22"/>
          <w:lang w:eastAsia="en-US"/>
        </w:rPr>
        <w:t xml:space="preserve">или рейтингом аналогичного уровня агентств </w:t>
      </w:r>
      <w:proofErr w:type="spellStart"/>
      <w:r w:rsidRPr="004B277D">
        <w:rPr>
          <w:sz w:val="28"/>
          <w:szCs w:val="22"/>
          <w:lang w:eastAsia="en-US"/>
        </w:rPr>
        <w:t>Moody's</w:t>
      </w:r>
      <w:proofErr w:type="spellEnd"/>
      <w:r w:rsidRPr="004B277D">
        <w:rPr>
          <w:sz w:val="28"/>
          <w:szCs w:val="22"/>
          <w:lang w:eastAsia="en-US"/>
        </w:rPr>
        <w:t xml:space="preserve"> </w:t>
      </w:r>
      <w:proofErr w:type="spellStart"/>
      <w:r w:rsidRPr="004B277D">
        <w:rPr>
          <w:sz w:val="28"/>
          <w:szCs w:val="22"/>
          <w:lang w:eastAsia="en-US"/>
        </w:rPr>
        <w:t>Investors</w:t>
      </w:r>
      <w:proofErr w:type="spellEnd"/>
      <w:r w:rsidRPr="004B277D">
        <w:rPr>
          <w:sz w:val="28"/>
          <w:szCs w:val="22"/>
          <w:lang w:eastAsia="en-US"/>
        </w:rPr>
        <w:t xml:space="preserve"> </w:t>
      </w:r>
      <w:proofErr w:type="spellStart"/>
      <w:r w:rsidRPr="004B277D">
        <w:rPr>
          <w:sz w:val="28"/>
          <w:szCs w:val="22"/>
          <w:lang w:eastAsia="en-US"/>
        </w:rPr>
        <w:t>Service</w:t>
      </w:r>
      <w:proofErr w:type="spellEnd"/>
      <w:r w:rsidRPr="004B277D">
        <w:rPr>
          <w:sz w:val="28"/>
          <w:szCs w:val="22"/>
          <w:lang w:eastAsia="en-US"/>
        </w:rPr>
        <w:t xml:space="preserve"> (</w:t>
      </w:r>
      <w:proofErr w:type="spellStart"/>
      <w:r w:rsidRPr="004B277D">
        <w:rPr>
          <w:sz w:val="28"/>
          <w:szCs w:val="22"/>
          <w:lang w:eastAsia="en-US"/>
        </w:rPr>
        <w:t>Мудис</w:t>
      </w:r>
      <w:proofErr w:type="spellEnd"/>
      <w:r w:rsidRPr="004B277D">
        <w:rPr>
          <w:sz w:val="28"/>
          <w:szCs w:val="22"/>
          <w:lang w:eastAsia="en-US"/>
        </w:rPr>
        <w:t xml:space="preserve"> </w:t>
      </w:r>
      <w:proofErr w:type="spellStart"/>
      <w:r w:rsidRPr="004B277D">
        <w:rPr>
          <w:sz w:val="28"/>
          <w:szCs w:val="22"/>
          <w:lang w:eastAsia="en-US"/>
        </w:rPr>
        <w:t>Инвесторс</w:t>
      </w:r>
      <w:proofErr w:type="spellEnd"/>
      <w:r w:rsidRPr="004B277D">
        <w:rPr>
          <w:sz w:val="28"/>
          <w:szCs w:val="22"/>
          <w:lang w:eastAsia="en-US"/>
        </w:rPr>
        <w:t xml:space="preserve"> Сервис) и </w:t>
      </w:r>
      <w:proofErr w:type="spellStart"/>
      <w:r w:rsidRPr="004B277D">
        <w:rPr>
          <w:sz w:val="28"/>
          <w:szCs w:val="22"/>
          <w:lang w:eastAsia="en-US"/>
        </w:rPr>
        <w:t>Fitch</w:t>
      </w:r>
      <w:proofErr w:type="spellEnd"/>
      <w:r w:rsidRPr="004B277D">
        <w:rPr>
          <w:sz w:val="28"/>
          <w:szCs w:val="22"/>
          <w:lang w:eastAsia="en-US"/>
        </w:rPr>
        <w:t xml:space="preserve"> (Фич); </w:t>
      </w:r>
    </w:p>
    <w:p w:rsidR="004B277D" w:rsidRPr="004B277D" w:rsidRDefault="004B277D" w:rsidP="004B277D">
      <w:pPr>
        <w:widowControl w:val="0"/>
        <w:overflowPunct/>
        <w:autoSpaceDE/>
        <w:autoSpaceDN/>
        <w:adjustRightInd/>
        <w:ind w:firstLine="709"/>
        <w:jc w:val="both"/>
        <w:rPr>
          <w:sz w:val="28"/>
          <w:szCs w:val="22"/>
          <w:lang w:eastAsia="en-US"/>
        </w:rPr>
      </w:pPr>
      <w:r w:rsidRPr="004B277D">
        <w:rPr>
          <w:sz w:val="28"/>
          <w:szCs w:val="22"/>
          <w:lang w:eastAsia="en-US"/>
        </w:rPr>
        <w:t>по обязательствам нерезидентов Республики Казахстан, зарегистрированных или являющихся гражданами офшорных зон;</w:t>
      </w:r>
    </w:p>
    <w:p w:rsidR="004B277D" w:rsidRPr="004B277D" w:rsidRDefault="004B277D" w:rsidP="004B277D">
      <w:pPr>
        <w:widowControl w:val="0"/>
        <w:overflowPunct/>
        <w:autoSpaceDE/>
        <w:autoSpaceDN/>
        <w:adjustRightInd/>
        <w:ind w:firstLine="709"/>
        <w:jc w:val="both"/>
        <w:rPr>
          <w:sz w:val="22"/>
          <w:szCs w:val="22"/>
          <w:lang w:eastAsia="en-US"/>
        </w:rPr>
      </w:pPr>
      <w:bookmarkStart w:id="48" w:name="z74"/>
      <w:bookmarkStart w:id="49" w:name="_Hlk221533575"/>
      <w:bookmarkEnd w:id="47"/>
      <w:r w:rsidRPr="004B277D">
        <w:rPr>
          <w:sz w:val="28"/>
          <w:szCs w:val="22"/>
          <w:lang w:eastAsia="en-US"/>
        </w:rPr>
        <w:t>2) 0,10 (ноль целых десять сотых) от собственного капитала банковского конгломерата для лица, являющегося:</w:t>
      </w:r>
    </w:p>
    <w:p w:rsidR="004B277D" w:rsidRPr="004B277D" w:rsidRDefault="004B277D" w:rsidP="004B277D">
      <w:pPr>
        <w:widowControl w:val="0"/>
        <w:overflowPunct/>
        <w:autoSpaceDE/>
        <w:autoSpaceDN/>
        <w:adjustRightInd/>
        <w:ind w:firstLine="709"/>
        <w:jc w:val="both"/>
        <w:rPr>
          <w:sz w:val="22"/>
          <w:szCs w:val="22"/>
          <w:lang w:eastAsia="en-US"/>
        </w:rPr>
      </w:pPr>
      <w:bookmarkStart w:id="50" w:name="z75"/>
      <w:bookmarkEnd w:id="48"/>
      <w:r w:rsidRPr="004B277D">
        <w:rPr>
          <w:sz w:val="28"/>
          <w:szCs w:val="22"/>
          <w:lang w:eastAsia="en-US"/>
        </w:rPr>
        <w:t>должностным лицом или руководящим работником участника банковского конгломерата, а также их близкими родственниками</w:t>
      </w:r>
      <w:r w:rsidRPr="004B277D">
        <w:rPr>
          <w:color w:val="000000"/>
          <w:sz w:val="28"/>
          <w:szCs w:val="22"/>
          <w:lang w:eastAsia="en-US"/>
        </w:rPr>
        <w:t>;</w:t>
      </w:r>
    </w:p>
    <w:p w:rsidR="004B277D" w:rsidRPr="004B277D" w:rsidRDefault="004B277D" w:rsidP="004B277D">
      <w:pPr>
        <w:widowControl w:val="0"/>
        <w:overflowPunct/>
        <w:autoSpaceDE/>
        <w:autoSpaceDN/>
        <w:adjustRightInd/>
        <w:ind w:firstLine="709"/>
        <w:jc w:val="both"/>
        <w:rPr>
          <w:sz w:val="22"/>
          <w:szCs w:val="22"/>
          <w:lang w:eastAsia="en-US"/>
        </w:rPr>
      </w:pPr>
      <w:bookmarkStart w:id="51" w:name="z76"/>
      <w:bookmarkEnd w:id="50"/>
      <w:r w:rsidRPr="004B277D">
        <w:rPr>
          <w:color w:val="000000"/>
          <w:sz w:val="28"/>
          <w:szCs w:val="22"/>
          <w:lang w:eastAsia="en-US"/>
        </w:rPr>
        <w:t>крупным участником участника банковского конгломерата, а также близким родственником крупного участника – физического лица или близким родственником первого руководителя крупного участника – юридического лица;</w:t>
      </w:r>
    </w:p>
    <w:p w:rsidR="004B277D" w:rsidRPr="004B277D" w:rsidRDefault="004B277D" w:rsidP="004B277D">
      <w:pPr>
        <w:widowControl w:val="0"/>
        <w:overflowPunct/>
        <w:autoSpaceDE/>
        <w:autoSpaceDN/>
        <w:adjustRightInd/>
        <w:ind w:firstLine="709"/>
        <w:jc w:val="both"/>
        <w:rPr>
          <w:sz w:val="22"/>
          <w:szCs w:val="22"/>
          <w:lang w:eastAsia="en-US"/>
        </w:rPr>
      </w:pPr>
      <w:bookmarkStart w:id="52" w:name="z77"/>
      <w:bookmarkEnd w:id="51"/>
      <w:r w:rsidRPr="004B277D">
        <w:rPr>
          <w:color w:val="000000"/>
          <w:sz w:val="28"/>
          <w:szCs w:val="22"/>
          <w:lang w:eastAsia="en-US"/>
        </w:rPr>
        <w:t>юридическим лицом, которое прямо или косвенно (посредством участия в уставном капитале юридических лиц) контролируется лицами, указанными в абзацах втором и третьем настоящего подпункта, либо в котором, указанные лица владеют 25 (двадцатью пятью) и более процентами голосующих акций (долей участия);</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53" w:name="z78"/>
      <w:bookmarkEnd w:id="49"/>
      <w:bookmarkEnd w:id="52"/>
      <w:r w:rsidRPr="004B277D">
        <w:rPr>
          <w:color w:val="000000"/>
          <w:sz w:val="28"/>
          <w:szCs w:val="22"/>
          <w:lang w:eastAsia="en-US"/>
        </w:rPr>
        <w:t>юридическим лицом, которое прямо или косвенно (посредством участия в уставном капитале юридических лиц) контролируется участниками банковского конгломерата либо лицом, в котором участник банковского конгломерата владеет 25 (двадцатью пятью) или более процентами голосующих акций (долей участия), должностными лицами данного лица, их близкими родственниками.</w:t>
      </w:r>
    </w:p>
    <w:p w:rsidR="004B277D" w:rsidRPr="004B277D" w:rsidRDefault="004B277D" w:rsidP="004B277D">
      <w:pPr>
        <w:widowControl w:val="0"/>
        <w:overflowPunct/>
        <w:autoSpaceDE/>
        <w:autoSpaceDN/>
        <w:adjustRightInd/>
        <w:ind w:firstLine="709"/>
        <w:jc w:val="both"/>
        <w:rPr>
          <w:sz w:val="22"/>
          <w:szCs w:val="22"/>
          <w:lang w:eastAsia="en-US"/>
        </w:rPr>
      </w:pPr>
      <w:bookmarkStart w:id="54" w:name="z79"/>
      <w:bookmarkEnd w:id="53"/>
      <w:r w:rsidRPr="004B277D">
        <w:rPr>
          <w:color w:val="000000"/>
          <w:sz w:val="28"/>
          <w:szCs w:val="22"/>
          <w:lang w:eastAsia="en-US"/>
        </w:rPr>
        <w:t>10. Сумма рисков участников банковского конгломерата на одного заемщика, размер каждого из которых превышает 0,1 (ноль целых одна десятая) от собственного капитала банковского конгломерата, не превышает размер собственного капитала банковского конгломерата более чем в 8 (восемь) раз.</w:t>
      </w:r>
    </w:p>
    <w:p w:rsidR="004B277D" w:rsidRPr="004B277D" w:rsidRDefault="004B277D" w:rsidP="004B277D">
      <w:pPr>
        <w:widowControl w:val="0"/>
        <w:overflowPunct/>
        <w:autoSpaceDE/>
        <w:autoSpaceDN/>
        <w:adjustRightInd/>
        <w:ind w:firstLine="709"/>
        <w:jc w:val="both"/>
        <w:rPr>
          <w:sz w:val="22"/>
          <w:szCs w:val="22"/>
          <w:lang w:eastAsia="en-US"/>
        </w:rPr>
      </w:pPr>
      <w:bookmarkStart w:id="55" w:name="z80"/>
      <w:bookmarkStart w:id="56" w:name="_Hlk221533832"/>
      <w:bookmarkEnd w:id="54"/>
      <w:r w:rsidRPr="004B277D">
        <w:rPr>
          <w:color w:val="000000"/>
          <w:sz w:val="28"/>
          <w:szCs w:val="22"/>
          <w:lang w:eastAsia="en-US"/>
        </w:rPr>
        <w:t>11. Если общий объем требований участников банковского конгломерата к заемщику на предыдущую отчетную дату находился в пределах ограничений, установленных пунктами 9 и 10 Нормативов, но впоследствии превысил указанные ограничения в связи со снижением уровня собственного капитала банковского конгломерата не более чем на 5 (пять) процентов в течение периода с предыдущей отчетной даты, либо в связи с увеличением требований банковского конгломерата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периода с предыдущей отчетной даты, норматив максимального размера риска на одного заемщика считается выполненным.</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57" w:name="z81"/>
      <w:bookmarkEnd w:id="55"/>
      <w:r w:rsidRPr="004B277D">
        <w:rPr>
          <w:color w:val="000000"/>
          <w:sz w:val="28"/>
          <w:szCs w:val="22"/>
          <w:lang w:eastAsia="en-US"/>
        </w:rPr>
        <w:t>Банковский холдинг или банк, имеющий дочернюю организацию, но не имеющий банковского холдинга, в течение дня, следующего за днем возникновения превышения, указанного в части первой настоящего пункта,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 Если данное превышение не будет устранено в указанный срок, норматив максимального размера риска на одного заемщика признается нарушенным со дня выявления указанного превышения.</w:t>
      </w:r>
      <w:bookmarkEnd w:id="56"/>
      <w:bookmarkEnd w:id="57"/>
    </w:p>
    <w:p w:rsidR="004B277D" w:rsidRPr="004B277D" w:rsidRDefault="004B277D" w:rsidP="004B277D">
      <w:pPr>
        <w:widowControl w:val="0"/>
        <w:overflowPunct/>
        <w:autoSpaceDE/>
        <w:autoSpaceDN/>
        <w:adjustRightInd/>
        <w:jc w:val="both"/>
        <w:rPr>
          <w:sz w:val="28"/>
          <w:szCs w:val="28"/>
          <w:lang w:eastAsia="en-US"/>
        </w:rPr>
      </w:pPr>
    </w:p>
    <w:p w:rsidR="004B277D" w:rsidRPr="004B277D" w:rsidRDefault="004B277D" w:rsidP="004B277D">
      <w:pPr>
        <w:widowControl w:val="0"/>
        <w:overflowPunct/>
        <w:autoSpaceDE/>
        <w:autoSpaceDN/>
        <w:adjustRightInd/>
        <w:jc w:val="both"/>
        <w:rPr>
          <w:sz w:val="28"/>
          <w:szCs w:val="28"/>
          <w:lang w:eastAsia="en-US"/>
        </w:rPr>
      </w:pPr>
    </w:p>
    <w:p w:rsidR="004B277D" w:rsidRPr="004B277D" w:rsidRDefault="004B277D" w:rsidP="004B277D">
      <w:pPr>
        <w:widowControl w:val="0"/>
        <w:overflowPunct/>
        <w:autoSpaceDE/>
        <w:autoSpaceDN/>
        <w:adjustRightInd/>
        <w:spacing w:after="160" w:line="259" w:lineRule="auto"/>
        <w:rPr>
          <w:color w:val="000000"/>
          <w:sz w:val="28"/>
          <w:szCs w:val="28"/>
          <w:lang w:eastAsia="en-US"/>
        </w:rPr>
      </w:pPr>
      <w:r w:rsidRPr="004B277D">
        <w:rPr>
          <w:color w:val="000000"/>
          <w:sz w:val="28"/>
          <w:szCs w:val="28"/>
          <w:lang w:eastAsia="en-US"/>
        </w:rPr>
        <w:br w:type="page"/>
      </w:r>
    </w:p>
    <w:tbl>
      <w:tblPr>
        <w:tblW w:w="3690"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tblGrid>
      <w:tr w:rsidR="004B277D" w:rsidRPr="004B277D" w:rsidTr="003E6BA8">
        <w:tc>
          <w:tcPr>
            <w:tcW w:w="3690" w:type="dxa"/>
            <w:tcBorders>
              <w:top w:val="nil"/>
              <w:left w:val="nil"/>
              <w:bottom w:val="nil"/>
              <w:right w:val="nil"/>
            </w:tcBorders>
          </w:tcPr>
          <w:p w:rsidR="004B277D" w:rsidRPr="004B277D" w:rsidRDefault="004B277D" w:rsidP="004B277D">
            <w:pPr>
              <w:widowControl w:val="0"/>
              <w:overflowPunct/>
              <w:autoSpaceDE/>
              <w:autoSpaceDN/>
              <w:adjustRightInd/>
              <w:jc w:val="right"/>
              <w:rPr>
                <w:sz w:val="28"/>
                <w:szCs w:val="28"/>
              </w:rPr>
            </w:pPr>
            <w:r w:rsidRPr="004B277D">
              <w:rPr>
                <w:sz w:val="28"/>
                <w:szCs w:val="28"/>
              </w:rPr>
              <w:t>Утверждены</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постановлением Правления </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Агентства Республики Казахстан </w:t>
            </w:r>
          </w:p>
          <w:p w:rsidR="004B277D" w:rsidRPr="004B277D" w:rsidRDefault="004B277D" w:rsidP="004B277D">
            <w:pPr>
              <w:widowControl w:val="0"/>
              <w:overflowPunct/>
              <w:autoSpaceDE/>
              <w:autoSpaceDN/>
              <w:adjustRightInd/>
              <w:jc w:val="right"/>
              <w:rPr>
                <w:color w:val="000000"/>
                <w:sz w:val="28"/>
                <w:szCs w:val="24"/>
              </w:rPr>
            </w:pPr>
            <w:r w:rsidRPr="004B277D">
              <w:rPr>
                <w:color w:val="000000"/>
                <w:sz w:val="28"/>
                <w:szCs w:val="24"/>
              </w:rPr>
              <w:t xml:space="preserve">по регулированию и развитию </w:t>
            </w:r>
          </w:p>
          <w:p w:rsidR="004B277D" w:rsidRPr="004B277D" w:rsidRDefault="004B277D" w:rsidP="004B277D">
            <w:pPr>
              <w:widowControl w:val="0"/>
              <w:overflowPunct/>
              <w:autoSpaceDE/>
              <w:autoSpaceDN/>
              <w:adjustRightInd/>
              <w:jc w:val="right"/>
              <w:rPr>
                <w:sz w:val="24"/>
                <w:szCs w:val="24"/>
              </w:rPr>
            </w:pPr>
            <w:r w:rsidRPr="004B277D">
              <w:rPr>
                <w:color w:val="000000"/>
                <w:sz w:val="28"/>
                <w:szCs w:val="24"/>
              </w:rPr>
              <w:t>финансового рынка</w:t>
            </w:r>
          </w:p>
          <w:p w:rsidR="004B277D" w:rsidRPr="004B277D" w:rsidRDefault="004B277D" w:rsidP="004B277D">
            <w:pPr>
              <w:widowControl w:val="0"/>
              <w:overflowPunct/>
              <w:autoSpaceDE/>
              <w:autoSpaceDN/>
              <w:adjustRightInd/>
              <w:jc w:val="right"/>
              <w:rPr>
                <w:i/>
                <w:sz w:val="28"/>
                <w:szCs w:val="28"/>
              </w:rPr>
            </w:pPr>
            <w:r w:rsidRPr="004B277D">
              <w:rPr>
                <w:color w:val="000000"/>
                <w:sz w:val="28"/>
                <w:szCs w:val="28"/>
              </w:rPr>
              <w:t>от 16 апреля 2026 года № 69</w:t>
            </w:r>
          </w:p>
        </w:tc>
      </w:tr>
    </w:tbl>
    <w:p w:rsidR="004B277D" w:rsidRPr="004B277D" w:rsidRDefault="004B277D" w:rsidP="004B277D">
      <w:pPr>
        <w:widowControl w:val="0"/>
        <w:overflowPunct/>
        <w:autoSpaceDE/>
        <w:autoSpaceDN/>
        <w:adjustRightInd/>
        <w:jc w:val="right"/>
        <w:rPr>
          <w:b/>
          <w:color w:val="000000"/>
          <w:sz w:val="28"/>
          <w:szCs w:val="28"/>
          <w:lang w:eastAsia="en-US"/>
        </w:rPr>
      </w:pPr>
    </w:p>
    <w:p w:rsidR="004B277D" w:rsidRPr="004B277D" w:rsidRDefault="004B277D" w:rsidP="004B277D">
      <w:pPr>
        <w:widowControl w:val="0"/>
        <w:overflowPunct/>
        <w:autoSpaceDE/>
        <w:autoSpaceDN/>
        <w:adjustRightInd/>
        <w:ind w:firstLine="709"/>
        <w:jc w:val="center"/>
        <w:rPr>
          <w:b/>
          <w:color w:val="000000"/>
          <w:sz w:val="28"/>
          <w:szCs w:val="28"/>
          <w:lang w:eastAsia="en-US"/>
        </w:rPr>
      </w:pPr>
    </w:p>
    <w:p w:rsidR="004B277D" w:rsidRPr="004B277D" w:rsidRDefault="004B277D" w:rsidP="004B277D">
      <w:pPr>
        <w:widowControl w:val="0"/>
        <w:overflowPunct/>
        <w:autoSpaceDE/>
        <w:autoSpaceDN/>
        <w:adjustRightInd/>
        <w:jc w:val="center"/>
        <w:rPr>
          <w:b/>
          <w:color w:val="000000"/>
          <w:sz w:val="28"/>
          <w:szCs w:val="28"/>
          <w:lang w:eastAsia="en-US"/>
        </w:rPr>
      </w:pPr>
      <w:r w:rsidRPr="004B277D">
        <w:rPr>
          <w:b/>
          <w:color w:val="000000"/>
          <w:sz w:val="28"/>
          <w:szCs w:val="28"/>
          <w:lang w:eastAsia="en-US"/>
        </w:rPr>
        <w:t>Дополнительные пруденциальные нормативы и лимиты, обязательные к соблюдению банковскими конгломератами</w:t>
      </w:r>
    </w:p>
    <w:p w:rsidR="004B277D" w:rsidRPr="004B277D" w:rsidRDefault="004B277D" w:rsidP="004B277D">
      <w:pPr>
        <w:widowControl w:val="0"/>
        <w:overflowPunct/>
        <w:autoSpaceDE/>
        <w:autoSpaceDN/>
        <w:adjustRightInd/>
        <w:ind w:firstLine="709"/>
        <w:jc w:val="center"/>
        <w:rPr>
          <w:b/>
          <w:color w:val="000000"/>
          <w:sz w:val="28"/>
          <w:szCs w:val="28"/>
          <w:lang w:eastAsia="en-US"/>
        </w:rPr>
      </w:pPr>
    </w:p>
    <w:p w:rsidR="004B277D" w:rsidRPr="004B277D" w:rsidRDefault="004B277D" w:rsidP="004B277D">
      <w:pPr>
        <w:widowControl w:val="0"/>
        <w:overflowPunct/>
        <w:autoSpaceDE/>
        <w:autoSpaceDN/>
        <w:adjustRightInd/>
        <w:ind w:firstLine="709"/>
        <w:jc w:val="both"/>
        <w:rPr>
          <w:bCs/>
          <w:color w:val="000000"/>
          <w:sz w:val="28"/>
          <w:szCs w:val="22"/>
          <w:lang w:eastAsia="en-US"/>
        </w:rPr>
      </w:pPr>
      <w:r w:rsidRPr="004B277D">
        <w:rPr>
          <w:color w:val="000000"/>
          <w:sz w:val="28"/>
          <w:szCs w:val="22"/>
          <w:lang w:eastAsia="en-US"/>
        </w:rPr>
        <w:t>1. Дополнительные пруденциальные нормативы и лимиты, обязательные к соблюдению банковскими конгломератами</w:t>
      </w:r>
      <w:r w:rsidRPr="004B277D">
        <w:rPr>
          <w:bCs/>
          <w:color w:val="000000"/>
          <w:sz w:val="28"/>
          <w:szCs w:val="22"/>
          <w:lang w:eastAsia="en-US"/>
        </w:rPr>
        <w:t xml:space="preserve"> (далее - Лимиты), </w:t>
      </w:r>
      <w:r w:rsidRPr="004B277D">
        <w:rPr>
          <w:color w:val="000000"/>
          <w:sz w:val="28"/>
          <w:szCs w:val="22"/>
          <w:lang w:eastAsia="en-US"/>
        </w:rPr>
        <w:t>разработаны в соответствии с пунктом 3 статьи 72 Закона Республики Казахстан «О банках и банковской деятельности в Республике Казахстан» (далее - Закон о банках) и статьей 5 Закона Республики Казахстан «О государственном регулировании, контроле и надзоре финансового рынка и финансовых организаций»</w:t>
      </w:r>
      <w:r w:rsidRPr="004B277D">
        <w:rPr>
          <w:bCs/>
          <w:color w:val="000000"/>
          <w:sz w:val="28"/>
          <w:szCs w:val="22"/>
          <w:lang w:eastAsia="en-US"/>
        </w:rPr>
        <w:t>.</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 xml:space="preserve">2. Установить следующие дополнительные лимиты, обязательные к </w:t>
      </w:r>
      <w:r w:rsidRPr="004B277D">
        <w:rPr>
          <w:bCs/>
          <w:sz w:val="28"/>
          <w:szCs w:val="28"/>
          <w:lang w:eastAsia="en-US"/>
        </w:rPr>
        <w:t xml:space="preserve">соблюдению банковскими конгломератами </w:t>
      </w:r>
      <w:bookmarkStart w:id="58" w:name="_Hlk224925211"/>
      <w:r w:rsidRPr="004B277D">
        <w:rPr>
          <w:bCs/>
          <w:sz w:val="28"/>
          <w:szCs w:val="28"/>
          <w:lang w:eastAsia="en-US"/>
        </w:rPr>
        <w:t>(далее – лимиты</w:t>
      </w:r>
      <w:r w:rsidRPr="004B277D">
        <w:rPr>
          <w:sz w:val="24"/>
          <w:szCs w:val="24"/>
        </w:rPr>
        <w:t xml:space="preserve"> </w:t>
      </w:r>
      <w:r w:rsidRPr="004B277D">
        <w:rPr>
          <w:bCs/>
          <w:sz w:val="28"/>
          <w:szCs w:val="28"/>
          <w:lang w:eastAsia="en-US"/>
        </w:rPr>
        <w:t>банковского конгломерата)</w:t>
      </w:r>
      <w:r w:rsidRPr="004B277D">
        <w:rPr>
          <w:color w:val="000000"/>
          <w:sz w:val="28"/>
          <w:szCs w:val="22"/>
          <w:lang w:eastAsia="en-US"/>
        </w:rPr>
        <w:t>:</w:t>
      </w:r>
      <w:bookmarkEnd w:id="58"/>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 xml:space="preserve">1) снижение коэффициента достаточности собственного капитала банковского конгломерата; </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2) увеличение коэффициента максимального размера риска на одного заемщика банковского конгломерата;</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3) увеличение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инвестиций участников банковского конгломерата в капитал других участников;</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сделок с дочерней организацией по управлению стрессовыми активами;</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сделок, закрытых на отчетную дату.</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3. Расчет лимитов банковского конгломерата осуществляется согласно следующим методикам:</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59" w:name="z253"/>
      <w:bookmarkStart w:id="60" w:name="_Hlk219466331"/>
      <w:r w:rsidRPr="004B277D">
        <w:rPr>
          <w:color w:val="000000"/>
          <w:sz w:val="28"/>
          <w:szCs w:val="22"/>
          <w:lang w:eastAsia="en-US"/>
        </w:rPr>
        <w:t xml:space="preserve">1) снижение в отчетном квартале коэффициента достаточности собственного капитала банковского конгломерата ниже размера, установленного пунктом 7 Пруденциальных нормативов для банковских конгломератов, их предельные значения и методики расчетов, утвержденных настоящим Постановлением (далее - Нормативы), при условии применения верхним уровнем банковского конгломерата в формуле расчета коэффициента достаточности собственного капитала банковского конгломерата показателя К в следующем порядке: </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К – коэффициент достаточности собственного капитала для участников банковского конгломерата:</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для банка второго уровня, являющегося участником банковского конгломерата, определяется как сумма значения коэффициента достаточности собственного капитала, рассчитанного в соответствии с пруденциальными нормативами для банка, надзорной надбавки по результатам SREP или по результатам SREP и регулярного AQR, а также консервационного буфера и системного буфера;</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 xml:space="preserve">для банка второго уровня, являющегося участником банковского конгломерата, – нерезидента Республики Казахстан в размере 8 (восемь) процентов; </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для небанковской организации, являющейся участником банковского конгломерата, в размере 8 (восемь) процентов;</w:t>
      </w:r>
    </w:p>
    <w:p w:rsidR="004B277D" w:rsidRPr="004B277D" w:rsidRDefault="004B277D" w:rsidP="004B277D">
      <w:pPr>
        <w:widowControl w:val="0"/>
        <w:overflowPunct/>
        <w:autoSpaceDE/>
        <w:autoSpaceDN/>
        <w:adjustRightInd/>
        <w:ind w:firstLine="709"/>
        <w:jc w:val="both"/>
        <w:rPr>
          <w:sz w:val="22"/>
          <w:szCs w:val="22"/>
          <w:lang w:eastAsia="en-US"/>
        </w:rPr>
      </w:pPr>
      <w:bookmarkStart w:id="61" w:name="z254"/>
      <w:bookmarkEnd w:id="59"/>
      <w:bookmarkEnd w:id="60"/>
      <w:r w:rsidRPr="004B277D">
        <w:rPr>
          <w:color w:val="000000"/>
          <w:sz w:val="28"/>
          <w:szCs w:val="22"/>
          <w:lang w:eastAsia="en-US"/>
        </w:rPr>
        <w:t>2) увеличение в отчетном квартале коэффициента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пунктом 9 Нормативов;</w:t>
      </w:r>
    </w:p>
    <w:p w:rsidR="004B277D" w:rsidRPr="004B277D" w:rsidRDefault="004B277D" w:rsidP="004B277D">
      <w:pPr>
        <w:widowControl w:val="0"/>
        <w:overflowPunct/>
        <w:autoSpaceDE/>
        <w:autoSpaceDN/>
        <w:adjustRightInd/>
        <w:ind w:firstLine="709"/>
        <w:jc w:val="both"/>
        <w:rPr>
          <w:sz w:val="22"/>
          <w:szCs w:val="22"/>
          <w:lang w:eastAsia="en-US"/>
        </w:rPr>
      </w:pPr>
      <w:bookmarkStart w:id="62" w:name="z255"/>
      <w:bookmarkEnd w:id="61"/>
      <w:r w:rsidRPr="004B277D">
        <w:rPr>
          <w:color w:val="000000"/>
          <w:sz w:val="28"/>
          <w:szCs w:val="22"/>
          <w:lang w:eastAsia="en-US"/>
        </w:rPr>
        <w:t xml:space="preserve">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до уровня 0,3 (ноль целых три десятых) от собственного капитала банковского конгломерата. Лимит банковского конгломерата не считается нарушенным при размещении банковским холдингом вклада в дочерний банк, если снятие такого вклада не приведет к нарушению нормативных значений коэффициентов ликвидности такого банка.  </w:t>
      </w:r>
    </w:p>
    <w:p w:rsidR="004B277D" w:rsidRPr="004B277D" w:rsidRDefault="004B277D" w:rsidP="004B277D">
      <w:pPr>
        <w:widowControl w:val="0"/>
        <w:overflowPunct/>
        <w:autoSpaceDE/>
        <w:autoSpaceDN/>
        <w:adjustRightInd/>
        <w:ind w:firstLine="709"/>
        <w:jc w:val="both"/>
        <w:rPr>
          <w:color w:val="000000"/>
          <w:sz w:val="28"/>
          <w:szCs w:val="22"/>
          <w:lang w:eastAsia="en-US"/>
        </w:rPr>
      </w:pPr>
      <w:bookmarkStart w:id="63" w:name="z256"/>
      <w:bookmarkEnd w:id="62"/>
      <w:r w:rsidRPr="004B277D">
        <w:rPr>
          <w:color w:val="000000"/>
          <w:sz w:val="28"/>
          <w:szCs w:val="22"/>
          <w:lang w:eastAsia="en-US"/>
        </w:rPr>
        <w:t xml:space="preserve">4.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приложению 6 к постановлению Правления Национального Банка Республики Казахстан от 24 декабря 2025 года № 100 «Об утверждении Правил представления отчетности о выполнении пруденциальных нормативов банками второго уровня, филиалами банков-нерезидентов Республики Казахстан (в том числе филиалов исламских банков-нерезидентов Республики Казахстан), банковскими конгломератами» (зарегистрировано в </w:t>
      </w:r>
      <w:r w:rsidRPr="004B277D">
        <w:rPr>
          <w:sz w:val="28"/>
          <w:szCs w:val="28"/>
          <w:lang w:eastAsia="en-US"/>
        </w:rPr>
        <w:t xml:space="preserve">Реестре государственной регистрации нормативных правовых актов Республики Казахстан </w:t>
      </w:r>
      <w:r w:rsidRPr="004B277D">
        <w:rPr>
          <w:color w:val="000000"/>
          <w:sz w:val="28"/>
          <w:szCs w:val="22"/>
          <w:lang w:eastAsia="en-US"/>
        </w:rPr>
        <w:t xml:space="preserve">25 декабря 2025 года под № </w:t>
      </w:r>
      <w:bookmarkStart w:id="64" w:name="_Hlk222502600"/>
      <w:r w:rsidRPr="004B277D">
        <w:rPr>
          <w:color w:val="000000"/>
          <w:sz w:val="28"/>
          <w:szCs w:val="22"/>
          <w:lang w:eastAsia="en-US"/>
        </w:rPr>
        <w:t>37679</w:t>
      </w:r>
      <w:bookmarkEnd w:id="64"/>
      <w:r w:rsidRPr="004B277D">
        <w:rPr>
          <w:color w:val="000000"/>
          <w:sz w:val="28"/>
          <w:szCs w:val="22"/>
          <w:lang w:eastAsia="en-US"/>
        </w:rPr>
        <w:t>).</w:t>
      </w:r>
      <w:bookmarkEnd w:id="63"/>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производных финансовых инструментов на коэффициент кредитного риска для производных финансовых инструментов.</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 xml:space="preserve">5. Для определения соблюдения лимитов банковского конгломерата, предусмотренных пунктом </w:t>
      </w:r>
      <w:r w:rsidRPr="004B277D">
        <w:rPr>
          <w:sz w:val="28"/>
          <w:szCs w:val="22"/>
          <w:lang w:eastAsia="en-US"/>
        </w:rPr>
        <w:t>3 Лимитов,</w:t>
      </w:r>
      <w:r w:rsidRPr="004B277D">
        <w:rPr>
          <w:color w:val="FF0000"/>
          <w:sz w:val="28"/>
          <w:szCs w:val="22"/>
          <w:lang w:eastAsia="en-US"/>
        </w:rPr>
        <w:t xml:space="preserve"> </w:t>
      </w:r>
      <w:r w:rsidRPr="004B277D">
        <w:rPr>
          <w:color w:val="000000"/>
          <w:sz w:val="28"/>
          <w:szCs w:val="22"/>
          <w:lang w:eastAsia="en-US"/>
        </w:rPr>
        <w:t>уполномоченный орган по регулированию, контролю и надзору финансового рынка и финансовых организаций (далее – уполномоченный орган) ежеквартально на основании отчетности осуществляет анализ деятельности банковского конгломерата.</w:t>
      </w:r>
    </w:p>
    <w:p w:rsidR="004B277D" w:rsidRPr="004B277D" w:rsidRDefault="004B277D" w:rsidP="004B277D">
      <w:pPr>
        <w:widowControl w:val="0"/>
        <w:overflowPunct/>
        <w:autoSpaceDE/>
        <w:autoSpaceDN/>
        <w:adjustRightInd/>
        <w:ind w:firstLine="709"/>
        <w:jc w:val="both"/>
        <w:rPr>
          <w:color w:val="000000"/>
          <w:sz w:val="28"/>
          <w:szCs w:val="22"/>
          <w:lang w:eastAsia="en-US"/>
        </w:rPr>
      </w:pPr>
      <w:r w:rsidRPr="004B277D">
        <w:rPr>
          <w:color w:val="000000"/>
          <w:sz w:val="28"/>
          <w:szCs w:val="22"/>
          <w:lang w:eastAsia="en-US"/>
        </w:rPr>
        <w:t>6. При выявлении нарушения лимита</w:t>
      </w:r>
      <w:r w:rsidRPr="004B277D">
        <w:rPr>
          <w:sz w:val="24"/>
          <w:szCs w:val="24"/>
        </w:rPr>
        <w:t xml:space="preserve"> </w:t>
      </w:r>
      <w:r w:rsidRPr="004B277D">
        <w:rPr>
          <w:color w:val="000000"/>
          <w:sz w:val="28"/>
          <w:szCs w:val="22"/>
          <w:lang w:eastAsia="en-US"/>
        </w:rPr>
        <w:t xml:space="preserve">банковского конгломерата уполномоченным органом, верхний уровень банковского конгломерата в течений 5 рабочих дней разрабатывают и представляют в уполномоченный орган для одобрения план мероприятий. </w:t>
      </w:r>
    </w:p>
    <w:p w:rsidR="004B277D" w:rsidRPr="004B277D" w:rsidRDefault="004B277D" w:rsidP="004B277D">
      <w:pPr>
        <w:widowControl w:val="0"/>
        <w:overflowPunct/>
        <w:autoSpaceDE/>
        <w:autoSpaceDN/>
        <w:adjustRightInd/>
        <w:ind w:firstLine="709"/>
        <w:jc w:val="both"/>
        <w:rPr>
          <w:sz w:val="22"/>
          <w:szCs w:val="22"/>
          <w:lang w:eastAsia="en-US"/>
        </w:rPr>
      </w:pPr>
      <w:bookmarkStart w:id="65" w:name="z40"/>
      <w:r w:rsidRPr="004B277D">
        <w:rPr>
          <w:color w:val="000000"/>
          <w:sz w:val="28"/>
          <w:szCs w:val="22"/>
          <w:lang w:eastAsia="en-US"/>
        </w:rPr>
        <w:t>План мероприятий, не ограничиваясь нижеследующим, содержит следующую информацию:</w:t>
      </w:r>
    </w:p>
    <w:p w:rsidR="004B277D" w:rsidRPr="004B277D" w:rsidRDefault="004B277D" w:rsidP="004B277D">
      <w:pPr>
        <w:widowControl w:val="0"/>
        <w:overflowPunct/>
        <w:autoSpaceDE/>
        <w:autoSpaceDN/>
        <w:adjustRightInd/>
        <w:ind w:firstLine="709"/>
        <w:jc w:val="both"/>
        <w:rPr>
          <w:sz w:val="22"/>
          <w:szCs w:val="22"/>
          <w:lang w:eastAsia="en-US"/>
        </w:rPr>
      </w:pPr>
      <w:bookmarkStart w:id="66" w:name="z41"/>
      <w:bookmarkEnd w:id="65"/>
      <w:r w:rsidRPr="004B277D">
        <w:rPr>
          <w:color w:val="000000"/>
          <w:sz w:val="28"/>
          <w:szCs w:val="22"/>
          <w:lang w:eastAsia="en-US"/>
        </w:rPr>
        <w:t>детальный анализ лимита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bookmarkStart w:id="67" w:name="z42"/>
      <w:bookmarkEnd w:id="66"/>
      <w:r w:rsidRPr="004B277D">
        <w:rPr>
          <w:color w:val="000000"/>
          <w:sz w:val="28"/>
          <w:szCs w:val="22"/>
          <w:lang w:eastAsia="en-US"/>
        </w:rPr>
        <w:t xml:space="preserve">прогноз лимита банковского конгломерата, обоснование данного прогноза и негативные влияния лимита банковского конгломерата на деятельность банковского конгломерата; </w:t>
      </w:r>
      <w:bookmarkEnd w:id="67"/>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меры по улучшению лимита банковского конгломерата, предусматривающие его доведение до уровня, не представляющего угрозу и не создающего дополнительные риски для деятельности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мероприятия, планируемые к проведению в каждом отчетном периоде, в том числе в разрезе физических и юридических лиц, при нарушении лимита</w:t>
      </w:r>
      <w:r w:rsidRPr="004B277D">
        <w:rPr>
          <w:sz w:val="24"/>
          <w:szCs w:val="24"/>
        </w:rPr>
        <w:t xml:space="preserve"> </w:t>
      </w:r>
      <w:r w:rsidRPr="004B277D">
        <w:rPr>
          <w:color w:val="000000"/>
          <w:sz w:val="28"/>
          <w:szCs w:val="22"/>
          <w:lang w:eastAsia="en-US"/>
        </w:rPr>
        <w:t>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r w:rsidRPr="004B277D">
        <w:rPr>
          <w:color w:val="000000"/>
          <w:sz w:val="28"/>
          <w:szCs w:val="22"/>
          <w:lang w:eastAsia="en-US"/>
        </w:rPr>
        <w:t>сроки исполнения плана мероприятий по каждому его пункту;</w:t>
      </w:r>
    </w:p>
    <w:p w:rsidR="004B277D" w:rsidRPr="004B277D" w:rsidRDefault="004B277D" w:rsidP="004B277D">
      <w:pPr>
        <w:widowControl w:val="0"/>
        <w:overflowPunct/>
        <w:autoSpaceDE/>
        <w:autoSpaceDN/>
        <w:adjustRightInd/>
        <w:ind w:firstLine="709"/>
        <w:jc w:val="both"/>
        <w:rPr>
          <w:sz w:val="22"/>
          <w:szCs w:val="22"/>
          <w:lang w:eastAsia="en-US"/>
        </w:rPr>
      </w:pPr>
      <w:bookmarkStart w:id="68" w:name="z46"/>
      <w:r w:rsidRPr="004B277D">
        <w:rPr>
          <w:color w:val="000000"/>
          <w:sz w:val="28"/>
          <w:szCs w:val="22"/>
          <w:lang w:eastAsia="en-US"/>
        </w:rPr>
        <w:t>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p w:rsidR="004B277D" w:rsidRPr="004B277D" w:rsidRDefault="004B277D" w:rsidP="004B277D">
      <w:pPr>
        <w:widowControl w:val="0"/>
        <w:overflowPunct/>
        <w:autoSpaceDE/>
        <w:autoSpaceDN/>
        <w:adjustRightInd/>
        <w:ind w:firstLine="709"/>
        <w:jc w:val="both"/>
        <w:rPr>
          <w:sz w:val="22"/>
          <w:szCs w:val="22"/>
          <w:lang w:eastAsia="en-US"/>
        </w:rPr>
      </w:pPr>
      <w:bookmarkStart w:id="69" w:name="z47"/>
      <w:bookmarkEnd w:id="68"/>
      <w:r w:rsidRPr="004B277D">
        <w:rPr>
          <w:color w:val="000000"/>
          <w:sz w:val="28"/>
          <w:szCs w:val="22"/>
          <w:lang w:eastAsia="en-US"/>
        </w:rPr>
        <w:t>7. Уполномоченный орган рассматривает план мероприятий, представленный верхним уровнем банковского конгломерата.</w:t>
      </w:r>
    </w:p>
    <w:p w:rsidR="004B277D" w:rsidRPr="004B277D" w:rsidRDefault="004B277D" w:rsidP="004B277D">
      <w:pPr>
        <w:widowControl w:val="0"/>
        <w:overflowPunct/>
        <w:autoSpaceDE/>
        <w:autoSpaceDN/>
        <w:adjustRightInd/>
        <w:ind w:firstLine="709"/>
        <w:jc w:val="both"/>
        <w:rPr>
          <w:sz w:val="22"/>
          <w:szCs w:val="22"/>
          <w:lang w:eastAsia="en-US"/>
        </w:rPr>
      </w:pPr>
      <w:bookmarkStart w:id="70" w:name="z48"/>
      <w:bookmarkEnd w:id="69"/>
      <w:r w:rsidRPr="004B277D">
        <w:rPr>
          <w:color w:val="000000"/>
          <w:sz w:val="28"/>
          <w:szCs w:val="22"/>
          <w:lang w:eastAsia="en-US"/>
        </w:rPr>
        <w:t>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p w:rsidR="004B277D" w:rsidRPr="004B277D" w:rsidRDefault="004B277D" w:rsidP="004B277D">
      <w:pPr>
        <w:widowControl w:val="0"/>
        <w:overflowPunct/>
        <w:autoSpaceDE/>
        <w:autoSpaceDN/>
        <w:adjustRightInd/>
        <w:ind w:firstLine="709"/>
        <w:jc w:val="both"/>
        <w:rPr>
          <w:sz w:val="22"/>
          <w:szCs w:val="22"/>
          <w:lang w:eastAsia="en-US"/>
        </w:rPr>
      </w:pPr>
      <w:bookmarkStart w:id="71" w:name="z49"/>
      <w:bookmarkEnd w:id="70"/>
      <w:r w:rsidRPr="004B277D">
        <w:rPr>
          <w:color w:val="000000"/>
          <w:sz w:val="28"/>
          <w:szCs w:val="22"/>
          <w:lang w:eastAsia="en-US"/>
        </w:rPr>
        <w:t>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p w:rsidR="004B277D" w:rsidRPr="004B277D" w:rsidRDefault="004B277D" w:rsidP="004B277D">
      <w:pPr>
        <w:widowControl w:val="0"/>
        <w:overflowPunct/>
        <w:autoSpaceDE/>
        <w:autoSpaceDN/>
        <w:adjustRightInd/>
        <w:ind w:firstLine="709"/>
        <w:jc w:val="both"/>
        <w:rPr>
          <w:sz w:val="22"/>
          <w:szCs w:val="22"/>
          <w:lang w:eastAsia="en-US"/>
        </w:rPr>
      </w:pPr>
      <w:bookmarkStart w:id="72" w:name="z50"/>
      <w:bookmarkEnd w:id="71"/>
      <w:r w:rsidRPr="004B277D">
        <w:rPr>
          <w:color w:val="000000"/>
          <w:sz w:val="28"/>
          <w:szCs w:val="22"/>
          <w:lang w:eastAsia="en-US"/>
        </w:rPr>
        <w:t>8.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пункта 6 Лимитов.</w:t>
      </w:r>
    </w:p>
    <w:p w:rsidR="004B277D" w:rsidRPr="004B277D" w:rsidRDefault="004B277D" w:rsidP="004B277D">
      <w:pPr>
        <w:widowControl w:val="0"/>
        <w:overflowPunct/>
        <w:autoSpaceDE/>
        <w:autoSpaceDN/>
        <w:adjustRightInd/>
        <w:ind w:firstLine="709"/>
        <w:jc w:val="both"/>
        <w:rPr>
          <w:sz w:val="22"/>
          <w:szCs w:val="22"/>
          <w:lang w:eastAsia="en-US"/>
        </w:rPr>
      </w:pPr>
      <w:bookmarkStart w:id="73" w:name="z51"/>
      <w:bookmarkEnd w:id="72"/>
      <w:r w:rsidRPr="004B277D">
        <w:rPr>
          <w:color w:val="000000"/>
          <w:sz w:val="28"/>
          <w:szCs w:val="22"/>
          <w:lang w:eastAsia="en-US"/>
        </w:rPr>
        <w:t>9. В случае самостоятельного выявления лимита банковского конгломерата,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6 Лимитов.</w:t>
      </w:r>
      <w:bookmarkEnd w:id="73"/>
    </w:p>
    <w:p w:rsidR="004B277D" w:rsidRPr="004B277D" w:rsidRDefault="004B277D" w:rsidP="004B277D">
      <w:pPr>
        <w:widowControl w:val="0"/>
        <w:overflowPunct/>
        <w:autoSpaceDE/>
        <w:autoSpaceDN/>
        <w:adjustRightInd/>
        <w:ind w:firstLine="709"/>
        <w:jc w:val="both"/>
        <w:rPr>
          <w:b/>
          <w:sz w:val="28"/>
          <w:szCs w:val="28"/>
          <w:lang w:eastAsia="en-US"/>
        </w:rPr>
      </w:pPr>
    </w:p>
    <w:p w:rsidR="004B277D" w:rsidRPr="004B277D" w:rsidRDefault="004B277D" w:rsidP="004B277D">
      <w:pPr>
        <w:widowControl w:val="0"/>
        <w:overflowPunct/>
        <w:autoSpaceDE/>
        <w:autoSpaceDN/>
        <w:adjustRightInd/>
        <w:ind w:firstLine="709"/>
        <w:jc w:val="center"/>
        <w:rPr>
          <w:b/>
          <w:color w:val="000000"/>
          <w:sz w:val="28"/>
          <w:szCs w:val="28"/>
          <w:lang w:eastAsia="en-US"/>
        </w:rPr>
      </w:pPr>
      <w:bookmarkStart w:id="74" w:name="z496"/>
    </w:p>
    <w:p w:rsidR="004B277D" w:rsidRPr="004B277D" w:rsidRDefault="004B277D" w:rsidP="004B277D">
      <w:pPr>
        <w:widowControl w:val="0"/>
        <w:overflowPunct/>
        <w:autoSpaceDE/>
        <w:autoSpaceDN/>
        <w:adjustRightInd/>
        <w:ind w:firstLine="709"/>
        <w:rPr>
          <w:b/>
          <w:color w:val="000000"/>
          <w:sz w:val="28"/>
          <w:szCs w:val="28"/>
          <w:lang w:eastAsia="en-US"/>
        </w:rPr>
      </w:pPr>
      <w:r w:rsidRPr="004B277D">
        <w:rPr>
          <w:sz w:val="24"/>
          <w:szCs w:val="24"/>
        </w:rPr>
        <w:br w:type="page"/>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 xml:space="preserve">Приложение </w:t>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 xml:space="preserve">к постановлению Правления </w:t>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 xml:space="preserve">Агентства Республики Казахстан </w:t>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 xml:space="preserve">по регулированию и развитию </w:t>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 xml:space="preserve">финансового рынка </w:t>
      </w:r>
    </w:p>
    <w:p w:rsidR="004B277D" w:rsidRPr="004B277D" w:rsidRDefault="004B277D" w:rsidP="004B277D">
      <w:pPr>
        <w:widowControl w:val="0"/>
        <w:overflowPunct/>
        <w:autoSpaceDE/>
        <w:autoSpaceDN/>
        <w:adjustRightInd/>
        <w:ind w:firstLine="709"/>
        <w:contextualSpacing/>
        <w:jc w:val="right"/>
        <w:rPr>
          <w:sz w:val="28"/>
          <w:szCs w:val="28"/>
        </w:rPr>
      </w:pPr>
      <w:r w:rsidRPr="004B277D">
        <w:rPr>
          <w:sz w:val="28"/>
          <w:szCs w:val="28"/>
        </w:rPr>
        <w:t>от 16 апреля 2026 года № 69</w:t>
      </w:r>
    </w:p>
    <w:p w:rsidR="004B277D" w:rsidRPr="004B277D" w:rsidRDefault="004B277D" w:rsidP="004B277D">
      <w:pPr>
        <w:widowControl w:val="0"/>
        <w:overflowPunct/>
        <w:autoSpaceDE/>
        <w:autoSpaceDN/>
        <w:adjustRightInd/>
        <w:ind w:firstLine="709"/>
        <w:jc w:val="center"/>
        <w:rPr>
          <w:b/>
          <w:color w:val="000000"/>
          <w:sz w:val="28"/>
          <w:szCs w:val="28"/>
          <w:lang w:eastAsia="en-US"/>
        </w:rPr>
      </w:pPr>
    </w:p>
    <w:p w:rsidR="004B277D" w:rsidRPr="004B277D" w:rsidRDefault="004B277D" w:rsidP="004B277D">
      <w:pPr>
        <w:widowControl w:val="0"/>
        <w:overflowPunct/>
        <w:autoSpaceDE/>
        <w:autoSpaceDN/>
        <w:adjustRightInd/>
        <w:ind w:firstLine="709"/>
        <w:jc w:val="center"/>
        <w:rPr>
          <w:b/>
          <w:color w:val="000000"/>
          <w:sz w:val="28"/>
          <w:szCs w:val="28"/>
          <w:lang w:eastAsia="en-US"/>
        </w:rPr>
      </w:pPr>
    </w:p>
    <w:p w:rsidR="004B277D" w:rsidRPr="004B277D" w:rsidRDefault="004B277D" w:rsidP="004B277D">
      <w:pPr>
        <w:widowControl w:val="0"/>
        <w:overflowPunct/>
        <w:autoSpaceDE/>
        <w:autoSpaceDN/>
        <w:adjustRightInd/>
        <w:jc w:val="center"/>
        <w:rPr>
          <w:b/>
          <w:color w:val="000000"/>
          <w:sz w:val="28"/>
          <w:szCs w:val="28"/>
          <w:lang w:eastAsia="en-US"/>
        </w:rPr>
      </w:pPr>
      <w:r w:rsidRPr="004B277D">
        <w:rPr>
          <w:b/>
          <w:color w:val="000000"/>
          <w:sz w:val="28"/>
          <w:szCs w:val="28"/>
          <w:lang w:eastAsia="en-US"/>
        </w:rPr>
        <w:t>Перечень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признаваемых утратившими силу</w:t>
      </w:r>
    </w:p>
    <w:p w:rsidR="004B277D" w:rsidRPr="004B277D" w:rsidRDefault="004B277D" w:rsidP="004B277D">
      <w:pPr>
        <w:widowControl w:val="0"/>
        <w:overflowPunct/>
        <w:autoSpaceDE/>
        <w:autoSpaceDN/>
        <w:adjustRightInd/>
        <w:ind w:firstLine="709"/>
        <w:jc w:val="center"/>
        <w:rPr>
          <w:sz w:val="28"/>
          <w:szCs w:val="28"/>
          <w:lang w:eastAsia="en-US"/>
        </w:rPr>
      </w:pPr>
    </w:p>
    <w:p w:rsidR="004B277D" w:rsidRPr="004B277D" w:rsidRDefault="004B277D" w:rsidP="004B277D">
      <w:pPr>
        <w:widowControl w:val="0"/>
        <w:overflowPunct/>
        <w:autoSpaceDE/>
        <w:autoSpaceDN/>
        <w:adjustRightInd/>
        <w:ind w:firstLine="709"/>
        <w:jc w:val="center"/>
        <w:rPr>
          <w:sz w:val="28"/>
          <w:szCs w:val="28"/>
          <w:lang w:eastAsia="en-US"/>
        </w:rPr>
      </w:pPr>
    </w:p>
    <w:p w:rsidR="004B277D" w:rsidRPr="004B277D" w:rsidRDefault="004B277D" w:rsidP="004B277D">
      <w:pPr>
        <w:widowControl w:val="0"/>
        <w:overflowPunct/>
        <w:autoSpaceDE/>
        <w:autoSpaceDN/>
        <w:adjustRightInd/>
        <w:ind w:firstLine="709"/>
        <w:contextualSpacing/>
        <w:jc w:val="both"/>
        <w:rPr>
          <w:sz w:val="28"/>
          <w:szCs w:val="28"/>
          <w:lang w:eastAsia="en-US"/>
        </w:rPr>
      </w:pPr>
      <w:bookmarkStart w:id="75" w:name="z497"/>
      <w:bookmarkStart w:id="76" w:name="_Hlk222145340"/>
      <w:bookmarkEnd w:id="74"/>
      <w:r w:rsidRPr="004B277D">
        <w:rPr>
          <w:sz w:val="28"/>
          <w:szCs w:val="28"/>
          <w:lang w:eastAsia="en-US"/>
        </w:rPr>
        <w:t xml:space="preserve">1. Постановление Правления Национального Банка Республики Казахстан от 26 декабря 2016 года № 309 </w:t>
      </w:r>
      <w:r w:rsidRPr="004B277D">
        <w:rPr>
          <w:color w:val="000000"/>
          <w:sz w:val="28"/>
          <w:szCs w:val="28"/>
          <w:lang w:eastAsia="en-US"/>
        </w:rPr>
        <w:t>«</w:t>
      </w:r>
      <w:r w:rsidRPr="004B277D">
        <w:rPr>
          <w:sz w:val="28"/>
          <w:szCs w:val="28"/>
          <w:lang w:eastAsia="en-US"/>
        </w:rPr>
        <w:t>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Республики Казахстан под № 14790).</w:t>
      </w:r>
      <w:bookmarkEnd w:id="75"/>
    </w:p>
    <w:p w:rsidR="004B277D" w:rsidRPr="004B277D" w:rsidRDefault="004B277D" w:rsidP="004B277D">
      <w:pPr>
        <w:widowControl w:val="0"/>
        <w:overflowPunct/>
        <w:autoSpaceDE/>
        <w:autoSpaceDN/>
        <w:adjustRightInd/>
        <w:ind w:firstLine="709"/>
        <w:contextualSpacing/>
        <w:jc w:val="both"/>
        <w:rPr>
          <w:sz w:val="28"/>
          <w:szCs w:val="28"/>
          <w:lang w:eastAsia="en-US"/>
        </w:rPr>
      </w:pPr>
      <w:bookmarkStart w:id="77" w:name="_Hlk224930530"/>
      <w:r w:rsidRPr="004B277D">
        <w:rPr>
          <w:sz w:val="28"/>
          <w:szCs w:val="28"/>
          <w:lang w:eastAsia="en-US"/>
        </w:rPr>
        <w:t xml:space="preserve">2. Пункт 7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Республики Казахстан под № </w:t>
      </w:r>
      <w:bookmarkStart w:id="78" w:name="_Hlk224930725"/>
      <w:r w:rsidRPr="004B277D">
        <w:rPr>
          <w:sz w:val="28"/>
          <w:szCs w:val="28"/>
          <w:lang w:eastAsia="en-US"/>
        </w:rPr>
        <w:t>16498</w:t>
      </w:r>
      <w:bookmarkEnd w:id="78"/>
      <w:r w:rsidRPr="004B277D">
        <w:rPr>
          <w:sz w:val="28"/>
          <w:szCs w:val="28"/>
          <w:lang w:eastAsia="en-US"/>
        </w:rPr>
        <w:t>).</w:t>
      </w:r>
      <w:bookmarkEnd w:id="77"/>
    </w:p>
    <w:p w:rsidR="004B277D" w:rsidRPr="004B277D" w:rsidRDefault="004B277D" w:rsidP="004B277D">
      <w:pPr>
        <w:widowControl w:val="0"/>
        <w:overflowPunct/>
        <w:autoSpaceDE/>
        <w:autoSpaceDN/>
        <w:adjustRightInd/>
        <w:ind w:firstLine="709"/>
        <w:contextualSpacing/>
        <w:jc w:val="both"/>
        <w:rPr>
          <w:sz w:val="28"/>
          <w:szCs w:val="28"/>
          <w:lang w:eastAsia="en-US"/>
        </w:rPr>
      </w:pPr>
      <w:r w:rsidRPr="004B277D">
        <w:rPr>
          <w:sz w:val="28"/>
          <w:szCs w:val="28"/>
          <w:lang w:eastAsia="en-US"/>
        </w:rPr>
        <w:t>3. Пункт 10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Республики Казахстан под № 17559).</w:t>
      </w:r>
    </w:p>
    <w:p w:rsidR="004B277D" w:rsidRPr="004B277D" w:rsidRDefault="004B277D" w:rsidP="004B277D">
      <w:pPr>
        <w:widowControl w:val="0"/>
        <w:overflowPunct/>
        <w:autoSpaceDE/>
        <w:autoSpaceDN/>
        <w:adjustRightInd/>
        <w:ind w:firstLine="709"/>
        <w:contextualSpacing/>
        <w:jc w:val="both"/>
        <w:rPr>
          <w:sz w:val="28"/>
          <w:szCs w:val="28"/>
          <w:lang w:eastAsia="en-US"/>
        </w:rPr>
      </w:pPr>
      <w:r w:rsidRPr="004B277D">
        <w:rPr>
          <w:sz w:val="28"/>
          <w:szCs w:val="28"/>
          <w:lang w:eastAsia="en-US"/>
        </w:rPr>
        <w:t xml:space="preserve">4. Пункт 5 Перечня нормативных правовых актов Республики Казахстан по вопросам </w:t>
      </w:r>
      <w:proofErr w:type="spellStart"/>
      <w:r w:rsidRPr="004B277D">
        <w:rPr>
          <w:sz w:val="28"/>
          <w:szCs w:val="28"/>
          <w:lang w:eastAsia="en-US"/>
        </w:rPr>
        <w:t>пруденциального</w:t>
      </w:r>
      <w:proofErr w:type="spellEnd"/>
      <w:r w:rsidRPr="004B277D">
        <w:rPr>
          <w:sz w:val="28"/>
          <w:szCs w:val="28"/>
          <w:lang w:eastAsia="en-US"/>
        </w:rPr>
        <w:t xml:space="preserve"> регулирования, в которые вносятся изменения и дополнения, утвержденного постановлением Правления Национального Банка Республики Казахстан от 28 ноября 2019 года № 214 «О внесении изменений и дополнений в некоторые нормативные правовые акты Республики Казахстан по вопросам </w:t>
      </w:r>
      <w:proofErr w:type="spellStart"/>
      <w:r w:rsidRPr="004B277D">
        <w:rPr>
          <w:sz w:val="28"/>
          <w:szCs w:val="28"/>
          <w:lang w:eastAsia="en-US"/>
        </w:rPr>
        <w:t>пруденциального</w:t>
      </w:r>
      <w:proofErr w:type="spellEnd"/>
      <w:r w:rsidRPr="004B277D">
        <w:rPr>
          <w:sz w:val="28"/>
          <w:szCs w:val="28"/>
          <w:lang w:eastAsia="en-US"/>
        </w:rPr>
        <w:t xml:space="preserve"> регулирования» (зарегистрировано в Реестре государственной регистрации нормативных правовых актов Республики Казахстан под № 19688).</w:t>
      </w:r>
    </w:p>
    <w:p w:rsidR="004B277D" w:rsidRPr="004B277D" w:rsidRDefault="004B277D" w:rsidP="004B277D">
      <w:pPr>
        <w:widowControl w:val="0"/>
        <w:tabs>
          <w:tab w:val="left" w:pos="1134"/>
        </w:tabs>
        <w:overflowPunct/>
        <w:autoSpaceDE/>
        <w:autoSpaceDN/>
        <w:adjustRightInd/>
        <w:ind w:firstLine="709"/>
        <w:contextualSpacing/>
        <w:jc w:val="both"/>
        <w:rPr>
          <w:sz w:val="28"/>
          <w:szCs w:val="28"/>
          <w:lang w:eastAsia="en-US"/>
        </w:rPr>
      </w:pPr>
      <w:r w:rsidRPr="004B277D">
        <w:rPr>
          <w:sz w:val="28"/>
          <w:szCs w:val="28"/>
          <w:lang w:eastAsia="en-US"/>
        </w:rPr>
        <w:t>5. Пункт 2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28 декабря 2020 года № 128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Республики Казахстан под № 21946).</w:t>
      </w:r>
    </w:p>
    <w:p w:rsidR="004B277D" w:rsidRPr="004B277D" w:rsidRDefault="004B277D" w:rsidP="004B277D">
      <w:pPr>
        <w:widowControl w:val="0"/>
        <w:tabs>
          <w:tab w:val="left" w:pos="1134"/>
        </w:tabs>
        <w:overflowPunct/>
        <w:autoSpaceDE/>
        <w:autoSpaceDN/>
        <w:adjustRightInd/>
        <w:ind w:firstLine="709"/>
        <w:contextualSpacing/>
        <w:jc w:val="both"/>
        <w:rPr>
          <w:sz w:val="28"/>
          <w:szCs w:val="28"/>
          <w:lang w:eastAsia="en-US"/>
        </w:rPr>
      </w:pPr>
      <w:r w:rsidRPr="004B277D">
        <w:rPr>
          <w:sz w:val="28"/>
          <w:szCs w:val="28"/>
          <w:lang w:eastAsia="en-US"/>
        </w:rPr>
        <w:t>6. Постановление Правления Агентства Республики Казахстан по регулированию и развитию финансового рынка от 27 декабря 2024 года № 91 «О внесении изменений в постановление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Реестре государственной регистрации нормативных правовых актов Республики Казахстан под № 35595).</w:t>
      </w:r>
      <w:bookmarkEnd w:id="76"/>
    </w:p>
    <w:p w:rsidR="004B277D" w:rsidRPr="004B277D" w:rsidRDefault="004B277D" w:rsidP="004B277D">
      <w:pPr>
        <w:widowControl w:val="0"/>
        <w:overflowPunct/>
        <w:autoSpaceDE/>
        <w:autoSpaceDN/>
        <w:adjustRightInd/>
        <w:ind w:firstLine="709"/>
        <w:contextualSpacing/>
        <w:jc w:val="both"/>
        <w:rPr>
          <w:rFonts w:eastAsia="Calibri"/>
          <w:sz w:val="22"/>
          <w:szCs w:val="22"/>
          <w:lang w:eastAsia="en-US"/>
        </w:rPr>
      </w:pPr>
    </w:p>
    <w:p w:rsidR="004B277D" w:rsidRPr="004B277D" w:rsidRDefault="004B277D" w:rsidP="004B277D">
      <w:pPr>
        <w:widowControl w:val="0"/>
        <w:shd w:val="clear" w:color="auto" w:fill="FFFFFF"/>
        <w:overflowPunct/>
        <w:autoSpaceDE/>
        <w:autoSpaceDN/>
        <w:adjustRightInd/>
        <w:jc w:val="right"/>
        <w:textAlignment w:val="baseline"/>
        <w:outlineLvl w:val="2"/>
        <w:rPr>
          <w:spacing w:val="2"/>
          <w:sz w:val="28"/>
          <w:szCs w:val="28"/>
        </w:rPr>
      </w:pPr>
    </w:p>
    <w:p w:rsidR="004B277D" w:rsidRPr="004B277D" w:rsidRDefault="004B277D" w:rsidP="004B277D">
      <w:pPr>
        <w:widowControl w:val="0"/>
        <w:overflowPunct/>
        <w:autoSpaceDE/>
        <w:autoSpaceDN/>
        <w:adjustRightInd/>
        <w:rPr>
          <w:sz w:val="24"/>
          <w:szCs w:val="24"/>
        </w:rPr>
      </w:pPr>
    </w:p>
    <w:p w:rsidR="004B277D" w:rsidRPr="004B277D" w:rsidRDefault="004B277D" w:rsidP="004B277D">
      <w:pPr>
        <w:widowControl w:val="0"/>
        <w:overflowPunct/>
        <w:autoSpaceDE/>
        <w:autoSpaceDN/>
        <w:adjustRightInd/>
        <w:ind w:firstLine="709"/>
        <w:jc w:val="center"/>
        <w:rPr>
          <w:spacing w:val="2"/>
          <w:sz w:val="28"/>
          <w:szCs w:val="28"/>
        </w:rPr>
      </w:pPr>
    </w:p>
    <w:p w:rsidR="004B277D" w:rsidRPr="004B277D" w:rsidRDefault="004B277D" w:rsidP="004B277D">
      <w:pPr>
        <w:widowControl w:val="0"/>
        <w:overflowPunct/>
        <w:autoSpaceDE/>
        <w:autoSpaceDN/>
        <w:adjustRightInd/>
        <w:jc w:val="center"/>
        <w:rPr>
          <w:spacing w:val="2"/>
          <w:sz w:val="28"/>
          <w:szCs w:val="28"/>
        </w:rPr>
      </w:pPr>
    </w:p>
    <w:p w:rsidR="000C17AD" w:rsidRPr="00AF7C44" w:rsidRDefault="000C17AD">
      <w:pPr>
        <w:rPr>
          <w:rFonts w:eastAsia="Calibri"/>
          <w:sz w:val="28"/>
          <w:szCs w:val="28"/>
        </w:rPr>
      </w:pPr>
    </w:p>
    <w:sectPr w:rsidR="000C17AD" w:rsidRPr="00AF7C44" w:rsidSect="00E21E85">
      <w:headerReference w:type="even" r:id="rId14"/>
      <w:headerReference w:type="default" r:id="rId15"/>
      <w:headerReference w:type="firs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A01" w:rsidRDefault="000E0A01">
      <w:r>
        <w:separator/>
      </w:r>
    </w:p>
  </w:endnote>
  <w:endnote w:type="continuationSeparator" w:id="0">
    <w:p w:rsidR="000E0A01" w:rsidRDefault="000E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A01" w:rsidRDefault="000E0A01">
      <w:r>
        <w:separator/>
      </w:r>
    </w:p>
  </w:footnote>
  <w:footnote w:type="continuationSeparator" w:id="0">
    <w:p w:rsidR="000E0A01" w:rsidRDefault="000E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AD" w:rsidRDefault="000E0A01">
    <w:pPr>
      <w:pStyle w:val="a9"/>
      <w:framePr w:wrap="around" w:vAnchor="text" w:hAnchor="margin" w:xAlign="center" w:y="1"/>
      <w:rPr>
        <w:rStyle w:val="a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1.3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САҒ 933105201"/>
          <w10:wrap anchorx="margin" anchory="margin"/>
        </v:shape>
      </w:pict>
    </w:r>
    <w:r w:rsidR="00913A92">
      <w:rPr>
        <w:rStyle w:val="af"/>
      </w:rPr>
      <w:fldChar w:fldCharType="begin"/>
    </w:r>
    <w:r w:rsidR="00913A92">
      <w:rPr>
        <w:rStyle w:val="af"/>
      </w:rPr>
      <w:instrText xml:space="preserve">PAGE </w:instrText>
    </w:r>
    <w:r w:rsidR="00913A92">
      <w:fldChar w:fldCharType="end"/>
    </w:r>
  </w:p>
  <w:p w:rsidR="000C17AD" w:rsidRDefault="000C17A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7AD" w:rsidRDefault="00913A92">
    <w:pPr>
      <w:pStyle w:val="a9"/>
      <w:framePr w:wrap="around" w:vAnchor="text" w:hAnchor="margin" w:xAlign="center" w:y="1"/>
      <w:rPr>
        <w:rStyle w:val="af"/>
        <w:sz w:val="28"/>
      </w:rPr>
    </w:pPr>
    <w:r>
      <w:rPr>
        <w:rStyle w:val="af"/>
        <w:sz w:val="28"/>
      </w:rPr>
      <w:fldChar w:fldCharType="begin"/>
    </w:r>
    <w:r w:rsidRPr="00C65CD7">
      <w:rPr>
        <w:rStyle w:val="af"/>
        <w:sz w:val="28"/>
      </w:rPr>
      <w:instrText xml:space="preserve">PAGE  </w:instrText>
    </w:r>
    <w:r>
      <w:rPr>
        <w:rStyle w:val="af"/>
        <w:sz w:val="28"/>
      </w:rPr>
      <w:fldChar w:fldCharType="separate"/>
    </w:r>
    <w:r w:rsidRPr="00C65CD7">
      <w:rPr>
        <w:rStyle w:val="af"/>
        <w:noProof/>
        <w:sz w:val="28"/>
      </w:rPr>
      <w:t>2</w:t>
    </w:r>
    <w:r>
      <w:rPr>
        <w:rStyle w:val="af"/>
        <w:sz w:val="28"/>
      </w:rPr>
      <w:fldChar w:fldCharType="end"/>
    </w:r>
  </w:p>
  <w:p w:rsidR="000C17AD" w:rsidRDefault="000C17A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77D" w:rsidRPr="00120F2F" w:rsidRDefault="004B277D" w:rsidP="004B277D">
    <w:pPr>
      <w:pStyle w:val="a9"/>
      <w:tabs>
        <w:tab w:val="left" w:pos="1985"/>
      </w:tabs>
      <w:rPr>
        <w:color w:val="000000"/>
        <w:sz w:val="22"/>
        <w:szCs w:val="22"/>
      </w:rPr>
    </w:pPr>
    <w:bookmarkStart w:id="79" w:name="_Hlk226553500"/>
    <w:r w:rsidRPr="00526159">
      <w:rPr>
        <w:i/>
        <w:color w:val="000000"/>
        <w:sz w:val="22"/>
        <w:szCs w:val="22"/>
      </w:rPr>
      <w:t xml:space="preserve">Зарегистрировано в Министерстве юстиции Республики Казахстан </w:t>
    </w:r>
    <w:r>
      <w:rPr>
        <w:i/>
        <w:color w:val="000000"/>
        <w:sz w:val="22"/>
        <w:szCs w:val="22"/>
        <w:lang w:val="kk-KZ"/>
      </w:rPr>
      <w:t>20</w:t>
    </w:r>
    <w:r w:rsidRPr="00526159">
      <w:rPr>
        <w:i/>
        <w:color w:val="000000"/>
        <w:sz w:val="22"/>
        <w:szCs w:val="22"/>
      </w:rPr>
      <w:t xml:space="preserve"> апреля 2026 года под №</w:t>
    </w:r>
    <w:bookmarkStart w:id="80" w:name="_Hlk227574592"/>
    <w:bookmarkEnd w:id="79"/>
    <w:r w:rsidRPr="004B277D">
      <w:rPr>
        <w:i/>
        <w:color w:val="000000"/>
        <w:sz w:val="22"/>
        <w:szCs w:val="22"/>
      </w:rPr>
      <w:t xml:space="preserve">38478   </w:t>
    </w:r>
  </w:p>
  <w:bookmarkEnd w:i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5E4"/>
    <w:multiLevelType w:val="hybridMultilevel"/>
    <w:tmpl w:val="0DF60748"/>
    <w:lvl w:ilvl="0" w:tplc="A9F48264">
      <w:start w:val="1"/>
      <w:numFmt w:val="decimal"/>
      <w:lvlText w:val="%1."/>
      <w:lvlJc w:val="left"/>
      <w:pPr>
        <w:ind w:left="1211" w:hanging="360"/>
      </w:pPr>
      <w:rPr>
        <w:rFonts w:hint="default"/>
      </w:rPr>
    </w:lvl>
    <w:lvl w:ilvl="1" w:tplc="D4381296">
      <w:start w:val="1"/>
      <w:numFmt w:val="lowerLetter"/>
      <w:lvlText w:val="%2."/>
      <w:lvlJc w:val="left"/>
      <w:pPr>
        <w:ind w:left="1931" w:hanging="360"/>
      </w:pPr>
    </w:lvl>
    <w:lvl w:ilvl="2" w:tplc="8968EC70">
      <w:start w:val="1"/>
      <w:numFmt w:val="lowerRoman"/>
      <w:lvlText w:val="%3."/>
      <w:lvlJc w:val="right"/>
      <w:pPr>
        <w:ind w:left="2651" w:hanging="180"/>
      </w:pPr>
    </w:lvl>
    <w:lvl w:ilvl="3" w:tplc="21648504">
      <w:start w:val="1"/>
      <w:numFmt w:val="decimal"/>
      <w:lvlText w:val="%4."/>
      <w:lvlJc w:val="left"/>
      <w:pPr>
        <w:ind w:left="3371" w:hanging="360"/>
      </w:pPr>
    </w:lvl>
    <w:lvl w:ilvl="4" w:tplc="4BFA2DB0">
      <w:start w:val="1"/>
      <w:numFmt w:val="lowerLetter"/>
      <w:lvlText w:val="%5."/>
      <w:lvlJc w:val="left"/>
      <w:pPr>
        <w:ind w:left="4091" w:hanging="360"/>
      </w:pPr>
    </w:lvl>
    <w:lvl w:ilvl="5" w:tplc="494AF0FA">
      <w:start w:val="1"/>
      <w:numFmt w:val="lowerRoman"/>
      <w:lvlText w:val="%6."/>
      <w:lvlJc w:val="right"/>
      <w:pPr>
        <w:ind w:left="4811" w:hanging="180"/>
      </w:pPr>
    </w:lvl>
    <w:lvl w:ilvl="6" w:tplc="30C0A1D4">
      <w:start w:val="1"/>
      <w:numFmt w:val="decimal"/>
      <w:lvlText w:val="%7."/>
      <w:lvlJc w:val="left"/>
      <w:pPr>
        <w:ind w:left="5531" w:hanging="360"/>
      </w:pPr>
    </w:lvl>
    <w:lvl w:ilvl="7" w:tplc="CC126A1A">
      <w:start w:val="1"/>
      <w:numFmt w:val="lowerLetter"/>
      <w:lvlText w:val="%8."/>
      <w:lvlJc w:val="left"/>
      <w:pPr>
        <w:ind w:left="6251" w:hanging="360"/>
      </w:pPr>
    </w:lvl>
    <w:lvl w:ilvl="8" w:tplc="E354CD14">
      <w:start w:val="1"/>
      <w:numFmt w:val="lowerRoman"/>
      <w:lvlText w:val="%9."/>
      <w:lvlJc w:val="right"/>
      <w:pPr>
        <w:ind w:left="6971" w:hanging="180"/>
      </w:pPr>
    </w:lvl>
  </w:abstractNum>
  <w:abstractNum w:abstractNumId="1" w15:restartNumberingAfterBreak="0">
    <w:nsid w:val="024F33D5"/>
    <w:multiLevelType w:val="hybridMultilevel"/>
    <w:tmpl w:val="71240ECA"/>
    <w:lvl w:ilvl="0" w:tplc="D4C632DE">
      <w:start w:val="1"/>
      <w:numFmt w:val="decimal"/>
      <w:lvlText w:val="%1."/>
      <w:lvlJc w:val="left"/>
      <w:pPr>
        <w:tabs>
          <w:tab w:val="num" w:pos="1669"/>
        </w:tabs>
        <w:ind w:left="1669" w:hanging="360"/>
      </w:pPr>
    </w:lvl>
    <w:lvl w:ilvl="1" w:tplc="FBF21188">
      <w:start w:val="1"/>
      <w:numFmt w:val="lowerLetter"/>
      <w:lvlText w:val="%2."/>
      <w:lvlJc w:val="left"/>
      <w:pPr>
        <w:tabs>
          <w:tab w:val="num" w:pos="2389"/>
        </w:tabs>
        <w:ind w:left="2389" w:hanging="360"/>
      </w:pPr>
    </w:lvl>
    <w:lvl w:ilvl="2" w:tplc="E556A160">
      <w:start w:val="1"/>
      <w:numFmt w:val="lowerRoman"/>
      <w:lvlText w:val="%3."/>
      <w:lvlJc w:val="right"/>
      <w:pPr>
        <w:tabs>
          <w:tab w:val="num" w:pos="3109"/>
        </w:tabs>
        <w:ind w:left="3109" w:hanging="180"/>
      </w:pPr>
    </w:lvl>
    <w:lvl w:ilvl="3" w:tplc="8AC8C596">
      <w:start w:val="1"/>
      <w:numFmt w:val="decimal"/>
      <w:lvlText w:val="%4."/>
      <w:lvlJc w:val="left"/>
      <w:pPr>
        <w:tabs>
          <w:tab w:val="num" w:pos="3829"/>
        </w:tabs>
        <w:ind w:left="3829" w:hanging="360"/>
      </w:pPr>
    </w:lvl>
    <w:lvl w:ilvl="4" w:tplc="BE8A2EC0">
      <w:start w:val="1"/>
      <w:numFmt w:val="lowerLetter"/>
      <w:lvlText w:val="%5."/>
      <w:lvlJc w:val="left"/>
      <w:pPr>
        <w:tabs>
          <w:tab w:val="num" w:pos="4549"/>
        </w:tabs>
        <w:ind w:left="4549" w:hanging="360"/>
      </w:pPr>
    </w:lvl>
    <w:lvl w:ilvl="5" w:tplc="FCE8EBAE">
      <w:start w:val="1"/>
      <w:numFmt w:val="lowerRoman"/>
      <w:lvlText w:val="%6."/>
      <w:lvlJc w:val="right"/>
      <w:pPr>
        <w:tabs>
          <w:tab w:val="num" w:pos="5269"/>
        </w:tabs>
        <w:ind w:left="5269" w:hanging="180"/>
      </w:pPr>
    </w:lvl>
    <w:lvl w:ilvl="6" w:tplc="04267BEA">
      <w:start w:val="1"/>
      <w:numFmt w:val="decimal"/>
      <w:lvlText w:val="%7."/>
      <w:lvlJc w:val="left"/>
      <w:pPr>
        <w:tabs>
          <w:tab w:val="num" w:pos="5989"/>
        </w:tabs>
        <w:ind w:left="5989" w:hanging="360"/>
      </w:pPr>
    </w:lvl>
    <w:lvl w:ilvl="7" w:tplc="34E0C256">
      <w:start w:val="1"/>
      <w:numFmt w:val="lowerLetter"/>
      <w:lvlText w:val="%8."/>
      <w:lvlJc w:val="left"/>
      <w:pPr>
        <w:tabs>
          <w:tab w:val="num" w:pos="6709"/>
        </w:tabs>
        <w:ind w:left="6709" w:hanging="360"/>
      </w:pPr>
    </w:lvl>
    <w:lvl w:ilvl="8" w:tplc="133C35A4">
      <w:start w:val="1"/>
      <w:numFmt w:val="lowerRoman"/>
      <w:lvlText w:val="%9."/>
      <w:lvlJc w:val="right"/>
      <w:pPr>
        <w:tabs>
          <w:tab w:val="num" w:pos="7429"/>
        </w:tabs>
        <w:ind w:left="7429" w:hanging="180"/>
      </w:pPr>
    </w:lvl>
  </w:abstractNum>
  <w:abstractNum w:abstractNumId="2" w15:restartNumberingAfterBreak="0">
    <w:nsid w:val="174A1A4B"/>
    <w:multiLevelType w:val="hybridMultilevel"/>
    <w:tmpl w:val="D2FA77D6"/>
    <w:lvl w:ilvl="0" w:tplc="DA50BB30">
      <w:start w:val="1"/>
      <w:numFmt w:val="decimal"/>
      <w:lvlText w:val="%1)"/>
      <w:lvlJc w:val="left"/>
      <w:pPr>
        <w:ind w:left="927" w:hanging="360"/>
      </w:pPr>
      <w:rPr>
        <w:b/>
        <w:bCs/>
      </w:rPr>
    </w:lvl>
    <w:lvl w:ilvl="1" w:tplc="D7BAAF0A">
      <w:start w:val="1"/>
      <w:numFmt w:val="lowerLetter"/>
      <w:lvlText w:val="%2."/>
      <w:lvlJc w:val="left"/>
      <w:pPr>
        <w:ind w:left="1647" w:hanging="360"/>
      </w:pPr>
    </w:lvl>
    <w:lvl w:ilvl="2" w:tplc="7F52F260">
      <w:start w:val="1"/>
      <w:numFmt w:val="lowerRoman"/>
      <w:lvlText w:val="%3."/>
      <w:lvlJc w:val="right"/>
      <w:pPr>
        <w:ind w:left="2367" w:hanging="180"/>
      </w:pPr>
    </w:lvl>
    <w:lvl w:ilvl="3" w:tplc="0CB840C8">
      <w:start w:val="1"/>
      <w:numFmt w:val="decimal"/>
      <w:lvlText w:val="%4."/>
      <w:lvlJc w:val="left"/>
      <w:pPr>
        <w:ind w:left="3087" w:hanging="360"/>
      </w:pPr>
    </w:lvl>
    <w:lvl w:ilvl="4" w:tplc="CBD8CA48">
      <w:start w:val="1"/>
      <w:numFmt w:val="lowerLetter"/>
      <w:lvlText w:val="%5."/>
      <w:lvlJc w:val="left"/>
      <w:pPr>
        <w:ind w:left="3807" w:hanging="360"/>
      </w:pPr>
    </w:lvl>
    <w:lvl w:ilvl="5" w:tplc="B55AACEE">
      <w:start w:val="1"/>
      <w:numFmt w:val="lowerRoman"/>
      <w:lvlText w:val="%6."/>
      <w:lvlJc w:val="right"/>
      <w:pPr>
        <w:ind w:left="4527" w:hanging="180"/>
      </w:pPr>
    </w:lvl>
    <w:lvl w:ilvl="6" w:tplc="975AF454">
      <w:start w:val="1"/>
      <w:numFmt w:val="decimal"/>
      <w:lvlText w:val="%7."/>
      <w:lvlJc w:val="left"/>
      <w:pPr>
        <w:ind w:left="5247" w:hanging="360"/>
      </w:pPr>
    </w:lvl>
    <w:lvl w:ilvl="7" w:tplc="C270B6E6">
      <w:start w:val="1"/>
      <w:numFmt w:val="lowerLetter"/>
      <w:lvlText w:val="%8."/>
      <w:lvlJc w:val="left"/>
      <w:pPr>
        <w:ind w:left="5967" w:hanging="360"/>
      </w:pPr>
    </w:lvl>
    <w:lvl w:ilvl="8" w:tplc="3E221792">
      <w:start w:val="1"/>
      <w:numFmt w:val="lowerRoman"/>
      <w:lvlText w:val="%9."/>
      <w:lvlJc w:val="right"/>
      <w:pPr>
        <w:ind w:left="6687" w:hanging="180"/>
      </w:pPr>
    </w:lvl>
  </w:abstractNum>
  <w:abstractNum w:abstractNumId="3" w15:restartNumberingAfterBreak="0">
    <w:nsid w:val="23D13D1F"/>
    <w:multiLevelType w:val="multilevel"/>
    <w:tmpl w:val="0F360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57F8A"/>
    <w:multiLevelType w:val="hybridMultilevel"/>
    <w:tmpl w:val="3F60A2BA"/>
    <w:lvl w:ilvl="0" w:tplc="6BD41DDE">
      <w:start w:val="1"/>
      <w:numFmt w:val="decimal"/>
      <w:lvlText w:val="%1."/>
      <w:lvlJc w:val="left"/>
      <w:pPr>
        <w:ind w:left="720" w:hanging="360"/>
      </w:pPr>
    </w:lvl>
    <w:lvl w:ilvl="1" w:tplc="12CEADB8">
      <w:start w:val="1"/>
      <w:numFmt w:val="lowerLetter"/>
      <w:lvlText w:val="%2."/>
      <w:lvlJc w:val="left"/>
      <w:pPr>
        <w:ind w:left="1440" w:hanging="360"/>
      </w:pPr>
    </w:lvl>
    <w:lvl w:ilvl="2" w:tplc="21786166">
      <w:start w:val="1"/>
      <w:numFmt w:val="lowerRoman"/>
      <w:lvlText w:val="%3."/>
      <w:lvlJc w:val="right"/>
      <w:pPr>
        <w:ind w:left="2160" w:hanging="180"/>
      </w:pPr>
    </w:lvl>
    <w:lvl w:ilvl="3" w:tplc="165ABA52">
      <w:start w:val="1"/>
      <w:numFmt w:val="decimal"/>
      <w:lvlText w:val="%4."/>
      <w:lvlJc w:val="left"/>
      <w:pPr>
        <w:ind w:left="2880" w:hanging="360"/>
      </w:pPr>
    </w:lvl>
    <w:lvl w:ilvl="4" w:tplc="910E36CA">
      <w:start w:val="1"/>
      <w:numFmt w:val="lowerLetter"/>
      <w:lvlText w:val="%5."/>
      <w:lvlJc w:val="left"/>
      <w:pPr>
        <w:ind w:left="3600" w:hanging="360"/>
      </w:pPr>
    </w:lvl>
    <w:lvl w:ilvl="5" w:tplc="5E0C7F1E">
      <w:start w:val="1"/>
      <w:numFmt w:val="lowerRoman"/>
      <w:lvlText w:val="%6."/>
      <w:lvlJc w:val="right"/>
      <w:pPr>
        <w:ind w:left="4320" w:hanging="180"/>
      </w:pPr>
    </w:lvl>
    <w:lvl w:ilvl="6" w:tplc="0DFA7216">
      <w:start w:val="1"/>
      <w:numFmt w:val="decimal"/>
      <w:lvlText w:val="%7."/>
      <w:lvlJc w:val="left"/>
      <w:pPr>
        <w:ind w:left="5040" w:hanging="360"/>
      </w:pPr>
    </w:lvl>
    <w:lvl w:ilvl="7" w:tplc="17405008">
      <w:start w:val="1"/>
      <w:numFmt w:val="lowerLetter"/>
      <w:lvlText w:val="%8."/>
      <w:lvlJc w:val="left"/>
      <w:pPr>
        <w:ind w:left="5760" w:hanging="360"/>
      </w:pPr>
    </w:lvl>
    <w:lvl w:ilvl="8" w:tplc="D4D6A932">
      <w:start w:val="1"/>
      <w:numFmt w:val="lowerRoman"/>
      <w:lvlText w:val="%9."/>
      <w:lvlJc w:val="right"/>
      <w:pPr>
        <w:ind w:left="6480" w:hanging="180"/>
      </w:pPr>
    </w:lvl>
  </w:abstractNum>
  <w:abstractNum w:abstractNumId="5" w15:restartNumberingAfterBreak="0">
    <w:nsid w:val="2AE43170"/>
    <w:multiLevelType w:val="hybridMultilevel"/>
    <w:tmpl w:val="8C4E2508"/>
    <w:lvl w:ilvl="0" w:tplc="0914B35E">
      <w:start w:val="1"/>
      <w:numFmt w:val="decimal"/>
      <w:lvlText w:val="%1."/>
      <w:lvlJc w:val="left"/>
      <w:pPr>
        <w:ind w:left="1068" w:hanging="360"/>
      </w:pPr>
      <w:rPr>
        <w:rFonts w:hint="default"/>
        <w:b w:val="0"/>
      </w:rPr>
    </w:lvl>
    <w:lvl w:ilvl="1" w:tplc="A664C3FC">
      <w:start w:val="1"/>
      <w:numFmt w:val="lowerLetter"/>
      <w:lvlText w:val="%2."/>
      <w:lvlJc w:val="left"/>
      <w:pPr>
        <w:ind w:left="1788" w:hanging="360"/>
      </w:pPr>
    </w:lvl>
    <w:lvl w:ilvl="2" w:tplc="513843FA">
      <w:start w:val="1"/>
      <w:numFmt w:val="lowerRoman"/>
      <w:lvlText w:val="%3."/>
      <w:lvlJc w:val="right"/>
      <w:pPr>
        <w:ind w:left="2508" w:hanging="180"/>
      </w:pPr>
    </w:lvl>
    <w:lvl w:ilvl="3" w:tplc="4A98068C">
      <w:start w:val="1"/>
      <w:numFmt w:val="decimal"/>
      <w:lvlText w:val="%4."/>
      <w:lvlJc w:val="left"/>
      <w:pPr>
        <w:ind w:left="3228" w:hanging="360"/>
      </w:pPr>
    </w:lvl>
    <w:lvl w:ilvl="4" w:tplc="857424A8">
      <w:start w:val="1"/>
      <w:numFmt w:val="lowerLetter"/>
      <w:lvlText w:val="%5."/>
      <w:lvlJc w:val="left"/>
      <w:pPr>
        <w:ind w:left="3948" w:hanging="360"/>
      </w:pPr>
    </w:lvl>
    <w:lvl w:ilvl="5" w:tplc="845A03B2">
      <w:start w:val="1"/>
      <w:numFmt w:val="lowerRoman"/>
      <w:lvlText w:val="%6."/>
      <w:lvlJc w:val="right"/>
      <w:pPr>
        <w:ind w:left="4668" w:hanging="180"/>
      </w:pPr>
    </w:lvl>
    <w:lvl w:ilvl="6" w:tplc="179AF23E">
      <w:start w:val="1"/>
      <w:numFmt w:val="decimal"/>
      <w:lvlText w:val="%7."/>
      <w:lvlJc w:val="left"/>
      <w:pPr>
        <w:ind w:left="5388" w:hanging="360"/>
      </w:pPr>
    </w:lvl>
    <w:lvl w:ilvl="7" w:tplc="CE5C4A76">
      <w:start w:val="1"/>
      <w:numFmt w:val="lowerLetter"/>
      <w:lvlText w:val="%8."/>
      <w:lvlJc w:val="left"/>
      <w:pPr>
        <w:ind w:left="6108" w:hanging="360"/>
      </w:pPr>
    </w:lvl>
    <w:lvl w:ilvl="8" w:tplc="0F3E4356">
      <w:start w:val="1"/>
      <w:numFmt w:val="lowerRoman"/>
      <w:lvlText w:val="%9."/>
      <w:lvlJc w:val="right"/>
      <w:pPr>
        <w:ind w:left="6828" w:hanging="180"/>
      </w:pPr>
    </w:lvl>
  </w:abstractNum>
  <w:abstractNum w:abstractNumId="6" w15:restartNumberingAfterBreak="0">
    <w:nsid w:val="39AA67A6"/>
    <w:multiLevelType w:val="multilevel"/>
    <w:tmpl w:val="3ECC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03537"/>
    <w:multiLevelType w:val="multilevel"/>
    <w:tmpl w:val="9A3A35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1745230"/>
    <w:multiLevelType w:val="hybridMultilevel"/>
    <w:tmpl w:val="785A8632"/>
    <w:lvl w:ilvl="0" w:tplc="D53E30F2">
      <w:start w:val="1"/>
      <w:numFmt w:val="decimal"/>
      <w:lvlText w:val="%1."/>
      <w:lvlJc w:val="left"/>
      <w:pPr>
        <w:ind w:left="1065" w:hanging="360"/>
      </w:pPr>
      <w:rPr>
        <w:rFonts w:hint="default"/>
      </w:rPr>
    </w:lvl>
    <w:lvl w:ilvl="1" w:tplc="220C9B82">
      <w:start w:val="1"/>
      <w:numFmt w:val="lowerLetter"/>
      <w:lvlText w:val="%2."/>
      <w:lvlJc w:val="left"/>
      <w:pPr>
        <w:ind w:left="1785" w:hanging="360"/>
      </w:pPr>
    </w:lvl>
    <w:lvl w:ilvl="2" w:tplc="71F4FBFA">
      <w:start w:val="1"/>
      <w:numFmt w:val="lowerRoman"/>
      <w:lvlText w:val="%3."/>
      <w:lvlJc w:val="right"/>
      <w:pPr>
        <w:ind w:left="2505" w:hanging="180"/>
      </w:pPr>
    </w:lvl>
    <w:lvl w:ilvl="3" w:tplc="5EDC90BC">
      <w:start w:val="1"/>
      <w:numFmt w:val="decimal"/>
      <w:lvlText w:val="%4."/>
      <w:lvlJc w:val="left"/>
      <w:pPr>
        <w:ind w:left="3225" w:hanging="360"/>
      </w:pPr>
    </w:lvl>
    <w:lvl w:ilvl="4" w:tplc="0DC8026C">
      <w:start w:val="1"/>
      <w:numFmt w:val="lowerLetter"/>
      <w:lvlText w:val="%5."/>
      <w:lvlJc w:val="left"/>
      <w:pPr>
        <w:ind w:left="3945" w:hanging="360"/>
      </w:pPr>
    </w:lvl>
    <w:lvl w:ilvl="5" w:tplc="2C703406">
      <w:start w:val="1"/>
      <w:numFmt w:val="lowerRoman"/>
      <w:lvlText w:val="%6."/>
      <w:lvlJc w:val="right"/>
      <w:pPr>
        <w:ind w:left="4665" w:hanging="180"/>
      </w:pPr>
    </w:lvl>
    <w:lvl w:ilvl="6" w:tplc="3674736A">
      <w:start w:val="1"/>
      <w:numFmt w:val="decimal"/>
      <w:lvlText w:val="%7."/>
      <w:lvlJc w:val="left"/>
      <w:pPr>
        <w:ind w:left="5385" w:hanging="360"/>
      </w:pPr>
    </w:lvl>
    <w:lvl w:ilvl="7" w:tplc="35BCEBDA">
      <w:start w:val="1"/>
      <w:numFmt w:val="lowerLetter"/>
      <w:lvlText w:val="%8."/>
      <w:lvlJc w:val="left"/>
      <w:pPr>
        <w:ind w:left="6105" w:hanging="360"/>
      </w:pPr>
    </w:lvl>
    <w:lvl w:ilvl="8" w:tplc="CA385CB2">
      <w:start w:val="1"/>
      <w:numFmt w:val="lowerRoman"/>
      <w:lvlText w:val="%9."/>
      <w:lvlJc w:val="right"/>
      <w:pPr>
        <w:ind w:left="6825" w:hanging="180"/>
      </w:pPr>
    </w:lvl>
  </w:abstractNum>
  <w:abstractNum w:abstractNumId="9" w15:restartNumberingAfterBreak="0">
    <w:nsid w:val="4CEB1AB5"/>
    <w:multiLevelType w:val="multilevel"/>
    <w:tmpl w:val="84AAE9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541D1C6F"/>
    <w:multiLevelType w:val="hybridMultilevel"/>
    <w:tmpl w:val="17F22126"/>
    <w:lvl w:ilvl="0" w:tplc="1598D37E">
      <w:start w:val="1"/>
      <w:numFmt w:val="decimal"/>
      <w:lvlText w:val="%1."/>
      <w:lvlJc w:val="left"/>
      <w:pPr>
        <w:ind w:left="360" w:hanging="360"/>
      </w:pPr>
      <w:rPr>
        <w:b w:val="0"/>
      </w:rPr>
    </w:lvl>
    <w:lvl w:ilvl="1" w:tplc="3C9A3588">
      <w:start w:val="1"/>
      <w:numFmt w:val="lowerLetter"/>
      <w:lvlText w:val="%2."/>
      <w:lvlJc w:val="left"/>
      <w:pPr>
        <w:ind w:left="1080" w:hanging="360"/>
      </w:pPr>
    </w:lvl>
    <w:lvl w:ilvl="2" w:tplc="18B679D4">
      <w:start w:val="1"/>
      <w:numFmt w:val="lowerRoman"/>
      <w:lvlText w:val="%3."/>
      <w:lvlJc w:val="right"/>
      <w:pPr>
        <w:ind w:left="1800" w:hanging="180"/>
      </w:pPr>
    </w:lvl>
    <w:lvl w:ilvl="3" w:tplc="386AA008">
      <w:start w:val="1"/>
      <w:numFmt w:val="decimal"/>
      <w:lvlText w:val="%4."/>
      <w:lvlJc w:val="left"/>
      <w:pPr>
        <w:ind w:left="2520" w:hanging="360"/>
      </w:pPr>
    </w:lvl>
    <w:lvl w:ilvl="4" w:tplc="DA5A30DA">
      <w:start w:val="1"/>
      <w:numFmt w:val="lowerLetter"/>
      <w:lvlText w:val="%5."/>
      <w:lvlJc w:val="left"/>
      <w:pPr>
        <w:ind w:left="3240" w:hanging="360"/>
      </w:pPr>
    </w:lvl>
    <w:lvl w:ilvl="5" w:tplc="74DEEB58">
      <w:start w:val="1"/>
      <w:numFmt w:val="lowerRoman"/>
      <w:lvlText w:val="%6."/>
      <w:lvlJc w:val="right"/>
      <w:pPr>
        <w:ind w:left="3960" w:hanging="180"/>
      </w:pPr>
    </w:lvl>
    <w:lvl w:ilvl="6" w:tplc="46301C84">
      <w:start w:val="1"/>
      <w:numFmt w:val="decimal"/>
      <w:lvlText w:val="%7."/>
      <w:lvlJc w:val="left"/>
      <w:pPr>
        <w:ind w:left="4680" w:hanging="360"/>
      </w:pPr>
    </w:lvl>
    <w:lvl w:ilvl="7" w:tplc="4FCA5C3E">
      <w:start w:val="1"/>
      <w:numFmt w:val="lowerLetter"/>
      <w:lvlText w:val="%8."/>
      <w:lvlJc w:val="left"/>
      <w:pPr>
        <w:ind w:left="5400" w:hanging="360"/>
      </w:pPr>
    </w:lvl>
    <w:lvl w:ilvl="8" w:tplc="44EECBEE">
      <w:start w:val="1"/>
      <w:numFmt w:val="lowerRoman"/>
      <w:lvlText w:val="%9."/>
      <w:lvlJc w:val="right"/>
      <w:pPr>
        <w:ind w:left="6120" w:hanging="180"/>
      </w:pPr>
    </w:lvl>
  </w:abstractNum>
  <w:abstractNum w:abstractNumId="11" w15:restartNumberingAfterBreak="0">
    <w:nsid w:val="560C6194"/>
    <w:multiLevelType w:val="hybridMultilevel"/>
    <w:tmpl w:val="64FEEE82"/>
    <w:lvl w:ilvl="0" w:tplc="938E1936">
      <w:start w:val="1"/>
      <w:numFmt w:val="decimal"/>
      <w:lvlText w:val="%1."/>
      <w:lvlJc w:val="left"/>
      <w:pPr>
        <w:ind w:left="360" w:hanging="360"/>
      </w:pPr>
    </w:lvl>
    <w:lvl w:ilvl="1" w:tplc="90384840">
      <w:start w:val="1"/>
      <w:numFmt w:val="lowerLetter"/>
      <w:lvlText w:val="%2."/>
      <w:lvlJc w:val="left"/>
      <w:pPr>
        <w:ind w:left="1080" w:hanging="360"/>
      </w:pPr>
    </w:lvl>
    <w:lvl w:ilvl="2" w:tplc="166A1DC4">
      <w:start w:val="1"/>
      <w:numFmt w:val="lowerRoman"/>
      <w:lvlText w:val="%3."/>
      <w:lvlJc w:val="right"/>
      <w:pPr>
        <w:ind w:left="1800" w:hanging="180"/>
      </w:pPr>
    </w:lvl>
    <w:lvl w:ilvl="3" w:tplc="6478D426">
      <w:start w:val="1"/>
      <w:numFmt w:val="decimal"/>
      <w:lvlText w:val="%4."/>
      <w:lvlJc w:val="left"/>
      <w:pPr>
        <w:ind w:left="2520" w:hanging="360"/>
      </w:pPr>
    </w:lvl>
    <w:lvl w:ilvl="4" w:tplc="50540F28">
      <w:start w:val="1"/>
      <w:numFmt w:val="lowerLetter"/>
      <w:lvlText w:val="%5."/>
      <w:lvlJc w:val="left"/>
      <w:pPr>
        <w:ind w:left="3240" w:hanging="360"/>
      </w:pPr>
    </w:lvl>
    <w:lvl w:ilvl="5" w:tplc="ED380696">
      <w:start w:val="1"/>
      <w:numFmt w:val="lowerRoman"/>
      <w:lvlText w:val="%6."/>
      <w:lvlJc w:val="right"/>
      <w:pPr>
        <w:ind w:left="3960" w:hanging="180"/>
      </w:pPr>
    </w:lvl>
    <w:lvl w:ilvl="6" w:tplc="FF5E4262">
      <w:start w:val="1"/>
      <w:numFmt w:val="decimal"/>
      <w:lvlText w:val="%7."/>
      <w:lvlJc w:val="left"/>
      <w:pPr>
        <w:ind w:left="4680" w:hanging="360"/>
      </w:pPr>
    </w:lvl>
    <w:lvl w:ilvl="7" w:tplc="27FEC87E">
      <w:start w:val="1"/>
      <w:numFmt w:val="lowerLetter"/>
      <w:lvlText w:val="%8."/>
      <w:lvlJc w:val="left"/>
      <w:pPr>
        <w:ind w:left="5400" w:hanging="360"/>
      </w:pPr>
    </w:lvl>
    <w:lvl w:ilvl="8" w:tplc="0E0091A6">
      <w:start w:val="1"/>
      <w:numFmt w:val="lowerRoman"/>
      <w:lvlText w:val="%9."/>
      <w:lvlJc w:val="right"/>
      <w:pPr>
        <w:ind w:left="6120" w:hanging="180"/>
      </w:pPr>
    </w:lvl>
  </w:abstractNum>
  <w:abstractNum w:abstractNumId="12" w15:restartNumberingAfterBreak="0">
    <w:nsid w:val="5CC84093"/>
    <w:multiLevelType w:val="multilevel"/>
    <w:tmpl w:val="23D03D1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3" w15:restartNumberingAfterBreak="0">
    <w:nsid w:val="5EFD52B5"/>
    <w:multiLevelType w:val="hybridMultilevel"/>
    <w:tmpl w:val="41EEAB18"/>
    <w:lvl w:ilvl="0" w:tplc="28627CA4">
      <w:start w:val="1"/>
      <w:numFmt w:val="decimal"/>
      <w:lvlText w:val="%1)"/>
      <w:lvlJc w:val="left"/>
      <w:pPr>
        <w:ind w:left="720" w:hanging="360"/>
      </w:pPr>
      <w:rPr>
        <w:rFonts w:hint="default"/>
      </w:rPr>
    </w:lvl>
    <w:lvl w:ilvl="1" w:tplc="1630A392">
      <w:start w:val="1"/>
      <w:numFmt w:val="lowerLetter"/>
      <w:lvlText w:val="%2."/>
      <w:lvlJc w:val="left"/>
      <w:pPr>
        <w:ind w:left="1440" w:hanging="360"/>
      </w:pPr>
    </w:lvl>
    <w:lvl w:ilvl="2" w:tplc="9E9E8E84">
      <w:start w:val="1"/>
      <w:numFmt w:val="lowerRoman"/>
      <w:lvlText w:val="%3."/>
      <w:lvlJc w:val="right"/>
      <w:pPr>
        <w:ind w:left="2160" w:hanging="180"/>
      </w:pPr>
    </w:lvl>
    <w:lvl w:ilvl="3" w:tplc="CA548A9E">
      <w:start w:val="1"/>
      <w:numFmt w:val="decimal"/>
      <w:lvlText w:val="%4."/>
      <w:lvlJc w:val="left"/>
      <w:pPr>
        <w:ind w:left="2880" w:hanging="360"/>
      </w:pPr>
    </w:lvl>
    <w:lvl w:ilvl="4" w:tplc="4CC0CCB8">
      <w:start w:val="1"/>
      <w:numFmt w:val="lowerLetter"/>
      <w:lvlText w:val="%5."/>
      <w:lvlJc w:val="left"/>
      <w:pPr>
        <w:ind w:left="3600" w:hanging="360"/>
      </w:pPr>
    </w:lvl>
    <w:lvl w:ilvl="5" w:tplc="2F74EE78">
      <w:start w:val="1"/>
      <w:numFmt w:val="lowerRoman"/>
      <w:lvlText w:val="%6."/>
      <w:lvlJc w:val="right"/>
      <w:pPr>
        <w:ind w:left="4320" w:hanging="180"/>
      </w:pPr>
    </w:lvl>
    <w:lvl w:ilvl="6" w:tplc="26E6CD18">
      <w:start w:val="1"/>
      <w:numFmt w:val="decimal"/>
      <w:lvlText w:val="%7."/>
      <w:lvlJc w:val="left"/>
      <w:pPr>
        <w:ind w:left="5040" w:hanging="360"/>
      </w:pPr>
    </w:lvl>
    <w:lvl w:ilvl="7" w:tplc="A7C4746A">
      <w:start w:val="1"/>
      <w:numFmt w:val="lowerLetter"/>
      <w:lvlText w:val="%8."/>
      <w:lvlJc w:val="left"/>
      <w:pPr>
        <w:ind w:left="5760" w:hanging="360"/>
      </w:pPr>
    </w:lvl>
    <w:lvl w:ilvl="8" w:tplc="924E40B4">
      <w:start w:val="1"/>
      <w:numFmt w:val="lowerRoman"/>
      <w:lvlText w:val="%9."/>
      <w:lvlJc w:val="right"/>
      <w:pPr>
        <w:ind w:left="6480" w:hanging="180"/>
      </w:pPr>
    </w:lvl>
  </w:abstractNum>
  <w:abstractNum w:abstractNumId="14" w15:restartNumberingAfterBreak="0">
    <w:nsid w:val="66B45F4D"/>
    <w:multiLevelType w:val="multilevel"/>
    <w:tmpl w:val="AD9489B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6D5E0B61"/>
    <w:multiLevelType w:val="hybridMultilevel"/>
    <w:tmpl w:val="623896E6"/>
    <w:lvl w:ilvl="0" w:tplc="A49A3FCA">
      <w:start w:val="40"/>
      <w:numFmt w:val="decimal"/>
      <w:lvlText w:val="%1)"/>
      <w:lvlJc w:val="left"/>
      <w:pPr>
        <w:tabs>
          <w:tab w:val="num" w:pos="1720"/>
        </w:tabs>
        <w:ind w:left="1720" w:hanging="1020"/>
      </w:pPr>
      <w:rPr>
        <w:rFonts w:hint="default"/>
      </w:rPr>
    </w:lvl>
    <w:lvl w:ilvl="1" w:tplc="9A5C61CA">
      <w:start w:val="1"/>
      <w:numFmt w:val="lowerLetter"/>
      <w:lvlText w:val="%2."/>
      <w:lvlJc w:val="left"/>
      <w:pPr>
        <w:tabs>
          <w:tab w:val="num" w:pos="1780"/>
        </w:tabs>
        <w:ind w:left="1780" w:hanging="360"/>
      </w:pPr>
    </w:lvl>
    <w:lvl w:ilvl="2" w:tplc="1CECF3AC">
      <w:start w:val="1"/>
      <w:numFmt w:val="lowerRoman"/>
      <w:lvlText w:val="%3."/>
      <w:lvlJc w:val="right"/>
      <w:pPr>
        <w:tabs>
          <w:tab w:val="num" w:pos="2500"/>
        </w:tabs>
        <w:ind w:left="2500" w:hanging="180"/>
      </w:pPr>
    </w:lvl>
    <w:lvl w:ilvl="3" w:tplc="943433E0">
      <w:start w:val="1"/>
      <w:numFmt w:val="decimal"/>
      <w:lvlText w:val="%4."/>
      <w:lvlJc w:val="left"/>
      <w:pPr>
        <w:tabs>
          <w:tab w:val="num" w:pos="3220"/>
        </w:tabs>
        <w:ind w:left="3220" w:hanging="360"/>
      </w:pPr>
    </w:lvl>
    <w:lvl w:ilvl="4" w:tplc="6742E542">
      <w:start w:val="1"/>
      <w:numFmt w:val="lowerLetter"/>
      <w:lvlText w:val="%5."/>
      <w:lvlJc w:val="left"/>
      <w:pPr>
        <w:tabs>
          <w:tab w:val="num" w:pos="3940"/>
        </w:tabs>
        <w:ind w:left="3940" w:hanging="360"/>
      </w:pPr>
    </w:lvl>
    <w:lvl w:ilvl="5" w:tplc="BB9E3A48">
      <w:start w:val="1"/>
      <w:numFmt w:val="lowerRoman"/>
      <w:lvlText w:val="%6."/>
      <w:lvlJc w:val="right"/>
      <w:pPr>
        <w:tabs>
          <w:tab w:val="num" w:pos="4660"/>
        </w:tabs>
        <w:ind w:left="4660" w:hanging="180"/>
      </w:pPr>
    </w:lvl>
    <w:lvl w:ilvl="6" w:tplc="5A78FFD0">
      <w:start w:val="1"/>
      <w:numFmt w:val="decimal"/>
      <w:lvlText w:val="%7."/>
      <w:lvlJc w:val="left"/>
      <w:pPr>
        <w:tabs>
          <w:tab w:val="num" w:pos="5380"/>
        </w:tabs>
        <w:ind w:left="5380" w:hanging="360"/>
      </w:pPr>
    </w:lvl>
    <w:lvl w:ilvl="7" w:tplc="896C7886">
      <w:start w:val="1"/>
      <w:numFmt w:val="lowerLetter"/>
      <w:lvlText w:val="%8."/>
      <w:lvlJc w:val="left"/>
      <w:pPr>
        <w:tabs>
          <w:tab w:val="num" w:pos="6100"/>
        </w:tabs>
        <w:ind w:left="6100" w:hanging="360"/>
      </w:pPr>
    </w:lvl>
    <w:lvl w:ilvl="8" w:tplc="271A5EB2">
      <w:start w:val="1"/>
      <w:numFmt w:val="lowerRoman"/>
      <w:lvlText w:val="%9."/>
      <w:lvlJc w:val="right"/>
      <w:pPr>
        <w:tabs>
          <w:tab w:val="num" w:pos="6820"/>
        </w:tabs>
        <w:ind w:left="6820" w:hanging="180"/>
      </w:pPr>
    </w:lvl>
  </w:abstractNum>
  <w:abstractNum w:abstractNumId="16" w15:restartNumberingAfterBreak="0">
    <w:nsid w:val="76130530"/>
    <w:multiLevelType w:val="hybridMultilevel"/>
    <w:tmpl w:val="6BD4FF50"/>
    <w:lvl w:ilvl="0" w:tplc="2CA651F8">
      <w:start w:val="1"/>
      <w:numFmt w:val="decimal"/>
      <w:lvlText w:val="%1."/>
      <w:lvlJc w:val="left"/>
      <w:pPr>
        <w:ind w:left="891" w:hanging="465"/>
      </w:pPr>
      <w:rPr>
        <w:rFonts w:hint="default"/>
      </w:rPr>
    </w:lvl>
    <w:lvl w:ilvl="1" w:tplc="26943DB2">
      <w:start w:val="1"/>
      <w:numFmt w:val="lowerLetter"/>
      <w:lvlText w:val="%2."/>
      <w:lvlJc w:val="left"/>
      <w:pPr>
        <w:ind w:left="1789" w:hanging="360"/>
      </w:pPr>
    </w:lvl>
    <w:lvl w:ilvl="2" w:tplc="60DE844A">
      <w:start w:val="1"/>
      <w:numFmt w:val="lowerRoman"/>
      <w:lvlText w:val="%3."/>
      <w:lvlJc w:val="right"/>
      <w:pPr>
        <w:ind w:left="2509" w:hanging="180"/>
      </w:pPr>
    </w:lvl>
    <w:lvl w:ilvl="3" w:tplc="907C8AF2">
      <w:start w:val="1"/>
      <w:numFmt w:val="decimal"/>
      <w:lvlText w:val="%4."/>
      <w:lvlJc w:val="left"/>
      <w:pPr>
        <w:ind w:left="3229" w:hanging="360"/>
      </w:pPr>
    </w:lvl>
    <w:lvl w:ilvl="4" w:tplc="D522EF80">
      <w:start w:val="1"/>
      <w:numFmt w:val="lowerLetter"/>
      <w:lvlText w:val="%5."/>
      <w:lvlJc w:val="left"/>
      <w:pPr>
        <w:ind w:left="3949" w:hanging="360"/>
      </w:pPr>
    </w:lvl>
    <w:lvl w:ilvl="5" w:tplc="AE24433A">
      <w:start w:val="1"/>
      <w:numFmt w:val="lowerRoman"/>
      <w:lvlText w:val="%6."/>
      <w:lvlJc w:val="right"/>
      <w:pPr>
        <w:ind w:left="4669" w:hanging="180"/>
      </w:pPr>
    </w:lvl>
    <w:lvl w:ilvl="6" w:tplc="5C8011E2">
      <w:start w:val="1"/>
      <w:numFmt w:val="decimal"/>
      <w:lvlText w:val="%7."/>
      <w:lvlJc w:val="left"/>
      <w:pPr>
        <w:ind w:left="5389" w:hanging="360"/>
      </w:pPr>
    </w:lvl>
    <w:lvl w:ilvl="7" w:tplc="6424482C">
      <w:start w:val="1"/>
      <w:numFmt w:val="lowerLetter"/>
      <w:lvlText w:val="%8."/>
      <w:lvlJc w:val="left"/>
      <w:pPr>
        <w:ind w:left="6109" w:hanging="360"/>
      </w:pPr>
    </w:lvl>
    <w:lvl w:ilvl="8" w:tplc="0FC68C70">
      <w:start w:val="1"/>
      <w:numFmt w:val="lowerRoman"/>
      <w:lvlText w:val="%9."/>
      <w:lvlJc w:val="right"/>
      <w:pPr>
        <w:ind w:left="6829" w:hanging="180"/>
      </w:pPr>
    </w:lvl>
  </w:abstractNum>
  <w:num w:numId="1">
    <w:abstractNumId w:val="12"/>
  </w:num>
  <w:num w:numId="2">
    <w:abstractNumId w:val="7"/>
  </w:num>
  <w:num w:numId="3">
    <w:abstractNumId w:val="9"/>
  </w:num>
  <w:num w:numId="4">
    <w:abstractNumId w:val="15"/>
  </w:num>
  <w:num w:numId="5">
    <w:abstractNumId w:val="4"/>
  </w:num>
  <w:num w:numId="6">
    <w:abstractNumId w:val="5"/>
  </w:num>
  <w:num w:numId="7">
    <w:abstractNumId w:val="13"/>
  </w:num>
  <w:num w:numId="8">
    <w:abstractNumId w:val="10"/>
  </w:num>
  <w:num w:numId="9">
    <w:abstractNumId w:val="1"/>
  </w:num>
  <w:num w:numId="10">
    <w:abstractNumId w:val="2"/>
  </w:num>
  <w:num w:numId="11">
    <w:abstractNumId w:val="8"/>
  </w:num>
  <w:num w:numId="12">
    <w:abstractNumId w:val="6"/>
  </w:num>
  <w:num w:numId="13">
    <w:abstractNumId w:val="14"/>
  </w:num>
  <w:num w:numId="14">
    <w:abstractNumId w:val="11"/>
  </w:num>
  <w:num w:numId="15">
    <w:abstractNumId w:val="0"/>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7AD"/>
    <w:rsid w:val="000C17AD"/>
    <w:rsid w:val="000E0A01"/>
    <w:rsid w:val="00177A93"/>
    <w:rsid w:val="001B04A3"/>
    <w:rsid w:val="0025483D"/>
    <w:rsid w:val="003107E5"/>
    <w:rsid w:val="00325AFE"/>
    <w:rsid w:val="00366F54"/>
    <w:rsid w:val="00463394"/>
    <w:rsid w:val="00470F3F"/>
    <w:rsid w:val="004B277D"/>
    <w:rsid w:val="004E1237"/>
    <w:rsid w:val="00701C6D"/>
    <w:rsid w:val="00770FD7"/>
    <w:rsid w:val="007A40BD"/>
    <w:rsid w:val="00813828"/>
    <w:rsid w:val="008A7321"/>
    <w:rsid w:val="00913A92"/>
    <w:rsid w:val="009B2904"/>
    <w:rsid w:val="00A9276C"/>
    <w:rsid w:val="00AF7C44"/>
    <w:rsid w:val="00BA6690"/>
    <w:rsid w:val="00C235FE"/>
    <w:rsid w:val="00C673F1"/>
    <w:rsid w:val="00CC3351"/>
    <w:rsid w:val="00CF1202"/>
    <w:rsid w:val="00D05BCB"/>
    <w:rsid w:val="00D11DE3"/>
    <w:rsid w:val="00E07E91"/>
    <w:rsid w:val="00E14EE7"/>
    <w:rsid w:val="00E95AFF"/>
    <w:rsid w:val="00EA1741"/>
    <w:rsid w:val="00EA27BD"/>
    <w:rsid w:val="00F2560B"/>
    <w:rsid w:val="00F41B54"/>
    <w:rsid w:val="00F56839"/>
    <w:rsid w:val="00FC6A2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E203"/>
  <w15:docId w15:val="{417E9684-7AF4-404B-9DB7-FB3074E0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594C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qFormat/>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uiPriority w:val="1"/>
    <w:qFormat/>
    <w:rsid w:val="00A47D62"/>
    <w:rPr>
      <w:sz w:val="24"/>
      <w:szCs w:val="24"/>
    </w:rPr>
  </w:style>
  <w:style w:type="paragraph" w:customStyle="1" w:styleId="015">
    <w:name w:val="Стиль Слева:  0 см Выступ:  15 см"/>
    <w:basedOn w:val="a"/>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qFormat/>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qFormat/>
    <w:rsid w:val="001763DE"/>
    <w:pPr>
      <w:spacing w:after="120" w:line="480" w:lineRule="auto"/>
      <w:ind w:left="283"/>
    </w:pPr>
  </w:style>
  <w:style w:type="character" w:styleId="ab">
    <w:name w:val="Hyperlink"/>
    <w:uiPriority w:val="99"/>
    <w:rsid w:val="0023374B"/>
    <w:rPr>
      <w:rFonts w:ascii="Times New Roman" w:hAnsi="Times New Roman" w:cs="Times New Roman" w:hint="default"/>
      <w:color w:val="333399"/>
      <w:u w:val="single"/>
    </w:rPr>
  </w:style>
  <w:style w:type="paragraph" w:customStyle="1" w:styleId="ac">
    <w:name w:val="Знак Знак Знак"/>
    <w:basedOn w:val="a"/>
    <w:autoRedefine/>
    <w:qFormat/>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uiPriority w:val="22"/>
    <w:qFormat/>
    <w:rsid w:val="007111E8"/>
    <w:rPr>
      <w:b/>
      <w:bCs/>
    </w:rPr>
  </w:style>
  <w:style w:type="paragraph" w:styleId="af1">
    <w:name w:val="footer"/>
    <w:basedOn w:val="a"/>
    <w:link w:val="af2"/>
    <w:uiPriority w:val="99"/>
    <w:rsid w:val="004726FE"/>
    <w:pPr>
      <w:tabs>
        <w:tab w:val="center" w:pos="4677"/>
        <w:tab w:val="right" w:pos="9355"/>
      </w:tabs>
    </w:pPr>
  </w:style>
  <w:style w:type="character" w:customStyle="1" w:styleId="af2">
    <w:name w:val="Нижний колонтитул Знак"/>
    <w:basedOn w:val="a0"/>
    <w:link w:val="af1"/>
    <w:uiPriority w:val="99"/>
    <w:qFormat/>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qFormat/>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uiPriority w:val="99"/>
    <w:semiHidden/>
    <w:unhideWhenUsed/>
    <w:rsid w:val="00444CB7"/>
    <w:rPr>
      <w:rFonts w:ascii="Segoe UI" w:hAnsi="Segoe UI" w:cs="Segoe UI"/>
      <w:sz w:val="18"/>
      <w:szCs w:val="18"/>
    </w:rPr>
  </w:style>
  <w:style w:type="character" w:customStyle="1" w:styleId="af5">
    <w:name w:val="Текст выноски Знак"/>
    <w:basedOn w:val="a0"/>
    <w:link w:val="af4"/>
    <w:uiPriority w:val="99"/>
    <w:semiHidden/>
    <w:rsid w:val="00444CB7"/>
    <w:rPr>
      <w:rFonts w:ascii="Segoe UI" w:hAnsi="Segoe UI" w:cs="Segoe UI"/>
      <w:sz w:val="18"/>
      <w:szCs w:val="18"/>
    </w:rPr>
  </w:style>
  <w:style w:type="character" w:customStyle="1" w:styleId="30">
    <w:name w:val="Заголовок 3 Знак"/>
    <w:basedOn w:val="a0"/>
    <w:link w:val="3"/>
    <w:uiPriority w:val="9"/>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594C00"/>
    <w:rPr>
      <w:rFonts w:asciiTheme="majorHAnsi" w:eastAsiaTheme="majorEastAsia" w:hAnsiTheme="majorHAnsi" w:cstheme="majorBidi"/>
      <w:color w:val="365F91" w:themeColor="accent1" w:themeShade="BF"/>
      <w:sz w:val="32"/>
      <w:szCs w:val="32"/>
    </w:rPr>
  </w:style>
  <w:style w:type="paragraph" w:customStyle="1" w:styleId="13">
    <w:name w:val="Знак1"/>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22">
    <w:name w:val="Знак2"/>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32">
    <w:name w:val="Знак3"/>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rsid w:val="00594C00"/>
    <w:pPr>
      <w:overflowPunct/>
      <w:autoSpaceDE/>
      <w:autoSpaceDN/>
      <w:adjustRightInd/>
      <w:spacing w:after="160" w:line="240" w:lineRule="exact"/>
    </w:pPr>
    <w:rPr>
      <w:rFonts w:eastAsia="SimSun"/>
      <w:b/>
      <w:sz w:val="28"/>
      <w:szCs w:val="24"/>
      <w:lang w:val="en-US" w:eastAsia="en-US"/>
    </w:rPr>
  </w:style>
  <w:style w:type="character" w:customStyle="1" w:styleId="currentdocdiv">
    <w:name w:val="currentdocdiv"/>
    <w:basedOn w:val="a0"/>
    <w:rsid w:val="00594C00"/>
  </w:style>
  <w:style w:type="character" w:customStyle="1" w:styleId="fontstyle01">
    <w:name w:val="fontstyle01"/>
    <w:basedOn w:val="a0"/>
    <w:rsid w:val="00594C00"/>
    <w:rPr>
      <w:rFonts w:ascii="Times New Roman" w:hAnsi="Times New Roman" w:cs="Times New Roman" w:hint="default"/>
      <w:b w:val="0"/>
      <w:bCs w:val="0"/>
      <w:i w:val="0"/>
      <w:iCs w:val="0"/>
      <w:color w:val="000000"/>
      <w:sz w:val="22"/>
      <w:szCs w:val="22"/>
    </w:rPr>
  </w:style>
  <w:style w:type="character" w:customStyle="1" w:styleId="CommentReference">
    <w:name w:val="Comment Reference"/>
    <w:basedOn w:val="a0"/>
    <w:semiHidden/>
    <w:unhideWhenUsed/>
    <w:rsid w:val="00594C00"/>
    <w:rPr>
      <w:sz w:val="16"/>
      <w:szCs w:val="16"/>
    </w:rPr>
  </w:style>
  <w:style w:type="paragraph" w:customStyle="1" w:styleId="CommentText">
    <w:name w:val="Comment Text"/>
    <w:basedOn w:val="a"/>
    <w:link w:val="af6"/>
    <w:semiHidden/>
    <w:unhideWhenUsed/>
    <w:rsid w:val="00594C00"/>
  </w:style>
  <w:style w:type="character" w:customStyle="1" w:styleId="af6">
    <w:name w:val="Текст примечания Знак"/>
    <w:basedOn w:val="a0"/>
    <w:link w:val="CommentText"/>
    <w:semiHidden/>
    <w:rsid w:val="00594C00"/>
  </w:style>
  <w:style w:type="paragraph" w:customStyle="1" w:styleId="CommentSubject">
    <w:name w:val="Comment Subject"/>
    <w:basedOn w:val="CommentText"/>
    <w:next w:val="CommentText"/>
    <w:link w:val="af7"/>
    <w:semiHidden/>
    <w:unhideWhenUsed/>
    <w:rsid w:val="00594C00"/>
    <w:rPr>
      <w:b/>
      <w:bCs/>
    </w:rPr>
  </w:style>
  <w:style w:type="character" w:customStyle="1" w:styleId="af7">
    <w:name w:val="Тема примечания Знак"/>
    <w:basedOn w:val="af6"/>
    <w:link w:val="CommentSubject"/>
    <w:semiHidden/>
    <w:rsid w:val="00594C00"/>
    <w:rPr>
      <w:b/>
      <w:bCs/>
    </w:rPr>
  </w:style>
  <w:style w:type="character" w:customStyle="1" w:styleId="aa">
    <w:name w:val="Верхний колонтитул Знак"/>
    <w:basedOn w:val="a0"/>
    <w:link w:val="a9"/>
    <w:uiPriority w:val="99"/>
    <w:rsid w:val="00594C00"/>
    <w:rPr>
      <w:sz w:val="24"/>
      <w:szCs w:val="24"/>
      <w:lang w:eastAsia="ar-SA"/>
    </w:rPr>
  </w:style>
  <w:style w:type="table" w:customStyle="1" w:styleId="33">
    <w:name w:val="Сетка таблицы3"/>
    <w:basedOn w:val="a1"/>
    <w:next w:val="a8"/>
    <w:uiPriority w:val="59"/>
    <w:rsid w:val="0059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594C00"/>
    <w:pPr>
      <w:overflowPunct/>
      <w:autoSpaceDE/>
      <w:autoSpaceDN/>
      <w:adjustRightInd/>
      <w:jc w:val="center"/>
    </w:pPr>
    <w:rPr>
      <w:rFonts w:eastAsiaTheme="minorEastAsia"/>
      <w:color w:val="000000"/>
      <w:sz w:val="24"/>
      <w:szCs w:val="24"/>
    </w:rPr>
  </w:style>
  <w:style w:type="paragraph" w:customStyle="1" w:styleId="pj">
    <w:name w:val="pj"/>
    <w:basedOn w:val="a"/>
    <w:rsid w:val="00594C00"/>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594C00"/>
    <w:pPr>
      <w:overflowPunct/>
      <w:autoSpaceDE/>
      <w:autoSpaceDN/>
      <w:adjustRightInd/>
      <w:spacing w:before="100" w:beforeAutospacing="1" w:after="100" w:afterAutospacing="1"/>
    </w:pPr>
    <w:rPr>
      <w:sz w:val="24"/>
      <w:szCs w:val="24"/>
    </w:rPr>
  </w:style>
  <w:style w:type="paragraph" w:customStyle="1" w:styleId="s10">
    <w:name w:val="s_1"/>
    <w:basedOn w:val="a"/>
    <w:rsid w:val="00594C00"/>
    <w:pPr>
      <w:overflowPunct/>
      <w:autoSpaceDE/>
      <w:autoSpaceDN/>
      <w:adjustRightInd/>
      <w:spacing w:before="100" w:beforeAutospacing="1" w:after="100" w:afterAutospacing="1"/>
    </w:pPr>
    <w:rPr>
      <w:sz w:val="24"/>
      <w:szCs w:val="24"/>
    </w:rPr>
  </w:style>
  <w:style w:type="paragraph" w:customStyle="1" w:styleId="s3">
    <w:name w:val="s_3"/>
    <w:basedOn w:val="a"/>
    <w:rsid w:val="00594C00"/>
    <w:pPr>
      <w:overflowPunct/>
      <w:autoSpaceDE/>
      <w:autoSpaceDN/>
      <w:adjustRightInd/>
      <w:spacing w:before="100" w:beforeAutospacing="1" w:after="100" w:afterAutospacing="1"/>
    </w:pPr>
    <w:rPr>
      <w:sz w:val="24"/>
      <w:szCs w:val="24"/>
    </w:rPr>
  </w:style>
  <w:style w:type="paragraph" w:customStyle="1" w:styleId="s16">
    <w:name w:val="s_16"/>
    <w:basedOn w:val="a"/>
    <w:rsid w:val="00594C00"/>
    <w:pPr>
      <w:overflowPunct/>
      <w:autoSpaceDE/>
      <w:autoSpaceDN/>
      <w:adjustRightInd/>
      <w:spacing w:before="100" w:beforeAutospacing="1" w:after="100" w:afterAutospacing="1"/>
    </w:pPr>
    <w:rPr>
      <w:sz w:val="24"/>
      <w:szCs w:val="24"/>
    </w:rPr>
  </w:style>
  <w:style w:type="paragraph" w:customStyle="1" w:styleId="empty">
    <w:name w:val="empty"/>
    <w:basedOn w:val="a"/>
    <w:rsid w:val="00594C00"/>
    <w:pPr>
      <w:overflowPunct/>
      <w:autoSpaceDE/>
      <w:autoSpaceDN/>
      <w:adjustRightInd/>
      <w:spacing w:before="100" w:beforeAutospacing="1" w:after="100" w:afterAutospacing="1"/>
    </w:pPr>
    <w:rPr>
      <w:sz w:val="24"/>
      <w:szCs w:val="24"/>
    </w:rPr>
  </w:style>
  <w:style w:type="paragraph" w:customStyle="1" w:styleId="s22">
    <w:name w:val="s_22"/>
    <w:basedOn w:val="a"/>
    <w:rsid w:val="00594C00"/>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marLeft w:val="0"/>
      <w:marRight w:val="0"/>
      <w:marTop w:val="0"/>
      <w:marBottom w:val="0"/>
      <w:divBdr>
        <w:top w:val="none" w:sz="0" w:space="0" w:color="auto"/>
        <w:left w:val="none" w:sz="0" w:space="0" w:color="auto"/>
        <w:bottom w:val="none" w:sz="0" w:space="0" w:color="auto"/>
        <w:right w:val="none" w:sz="0" w:space="0" w:color="auto"/>
      </w:divBdr>
    </w:div>
    <w:div w:id="539128626">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2026-03-12T14:44:00Z</dcterms:created>
  <dc:creator>user</dc:creator>
  <lastModifiedBy>Аңсар Сайлаубек</lastModifiedBy>
  <lastPrinted>2024-06-17T07:31:00Z</lastPrinted>
  <dcterms:modified xsi:type="dcterms:W3CDTF">2026-03-20T16:07:00Z</dcterms:modified>
  <revision>4</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4</TotalTime>
  <Pages>2</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2308</CharactersWithSpaces>
  <SharedDoc>false</SharedDoc>
  <HyperlinksChanged>false</HyperlinksChanged>
  <AppVersion>16.0000</AppVersion>
</Properties>
</file>

<file path=customXml/item3.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C2134-9394-4DCE-A9F9-833E679D16D3}">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23F75BF1-2622-422C-9AA7-E5B763367037}">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FBCEB4A2-7D9C-4E3E-A585-54EE8A9A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3851</Words>
  <Characters>21955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Аңсар Сайлаубек</cp:lastModifiedBy>
  <cp:revision>9</cp:revision>
  <cp:lastPrinted>2026-04-02T10:34:00Z</cp:lastPrinted>
  <dcterms:created xsi:type="dcterms:W3CDTF">2026-04-08T07:06:00Z</dcterms:created>
  <dcterms:modified xsi:type="dcterms:W3CDTF">2026-04-20T12:59:00Z</dcterms:modified>
</cp:coreProperties>
</file>