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007" w:rsidRPr="00435286" w:rsidRDefault="007D35F6">
      <w:pPr>
        <w:rPr>
          <w:color w:val="000000" w:themeColor="text1"/>
          <w:lang w:val="kk-KZ"/>
        </w:rPr>
      </w:pPr>
      <w:r>
        <w:rPr>
          <w:color w:val="000000" w:themeColor="text1"/>
          <w:lang w:val="kk-KZ"/>
        </w:rPr>
        <w:t xml:space="preserve"> </w:t>
      </w:r>
      <w:r w:rsidRPr="00917591">
        <w:rPr>
          <w:color w:val="000000" w:themeColor="text1"/>
          <w:lang w:val="kk-KZ"/>
        </w:rPr>
        <w:t xml:space="preserve">                    </w:t>
      </w:r>
      <w:r w:rsidRPr="00435286">
        <w:rPr>
          <w:color w:val="000000" w:themeColor="text1"/>
          <w:lang w:val="kk-KZ"/>
        </w:rPr>
        <w:t xml:space="preserve">Алматы </w:t>
      </w:r>
      <w:r w:rsidRPr="00AC25BB">
        <w:rPr>
          <w:color w:val="000000" w:themeColor="text1"/>
          <w:lang w:val="kk-KZ"/>
        </w:rPr>
        <w:t xml:space="preserve">қаласы </w:t>
      </w:r>
      <w:r w:rsidRPr="00AC25BB">
        <w:rPr>
          <w:color w:val="000000" w:themeColor="text1"/>
        </w:rPr>
        <w:t xml:space="preserve">                                                                                               </w:t>
      </w:r>
      <w:r w:rsidR="00AC25BB" w:rsidRPr="00AC25BB">
        <w:rPr>
          <w:color w:val="000000" w:themeColor="text1"/>
        </w:rPr>
        <w:t xml:space="preserve"> </w:t>
      </w:r>
      <w:r w:rsidRPr="00AC25BB">
        <w:rPr>
          <w:color w:val="000000" w:themeColor="text1"/>
        </w:rPr>
        <w:t xml:space="preserve">  город</w:t>
      </w:r>
      <w:r w:rsidRPr="00435286">
        <w:rPr>
          <w:color w:val="000000" w:themeColor="text1"/>
          <w:lang w:val="kk-KZ"/>
        </w:rPr>
        <w:t xml:space="preserve"> Алматы</w:t>
      </w:r>
    </w:p>
    <w:p w:rsidR="00C40007" w:rsidRPr="00435286" w:rsidRDefault="00C40007">
      <w:pPr>
        <w:jc w:val="center"/>
        <w:rPr>
          <w:rFonts w:eastAsia="Calibri"/>
          <w:b/>
          <w:sz w:val="28"/>
          <w:szCs w:val="28"/>
        </w:rPr>
      </w:pPr>
    </w:p>
    <w:p w:rsidR="0034227E" w:rsidRPr="00435286" w:rsidRDefault="0034227E">
      <w:pPr>
        <w:jc w:val="center"/>
        <w:rPr>
          <w:rFonts w:eastAsia="Calibri"/>
          <w:b/>
          <w:sz w:val="28"/>
          <w:szCs w:val="28"/>
        </w:rPr>
      </w:pPr>
    </w:p>
    <w:p w:rsidR="00C40007" w:rsidRPr="00435286" w:rsidRDefault="007D35F6">
      <w:pPr>
        <w:jc w:val="center"/>
        <w:rPr>
          <w:rFonts w:eastAsia="Calibri"/>
          <w:b/>
          <w:strike/>
          <w:color w:val="FF0000"/>
          <w:sz w:val="28"/>
          <w:szCs w:val="28"/>
        </w:rPr>
      </w:pPr>
      <w:r w:rsidRPr="00435286">
        <w:rPr>
          <w:b/>
          <w:bCs/>
          <w:sz w:val="28"/>
        </w:rPr>
        <w:t xml:space="preserve">Об утверждении Требований к Правилам внутреннего контроля </w:t>
      </w:r>
      <w:bookmarkStart w:id="0" w:name="_Hlk213949759"/>
      <w:r w:rsidRPr="00435286">
        <w:rPr>
          <w:b/>
          <w:bCs/>
          <w:sz w:val="28"/>
        </w:rPr>
        <w:t>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эмитентов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w:t>
      </w:r>
      <w:bookmarkStart w:id="1" w:name="_GoBack"/>
      <w:bookmarkEnd w:id="1"/>
      <w:r w:rsidRPr="00435286">
        <w:rPr>
          <w:b/>
          <w:bCs/>
          <w:sz w:val="28"/>
        </w:rPr>
        <w:t>совые инструменты, другой цифровой финансовый актив), финансовый актив, имущественные права (требования), товары и (или) иное имущество, за исключением денег, и эмитентов финансовых инструментов, выпускаемых в электронно-цифровой форме на цифровой платформе оператора платформы цифровых финансовых активов</w:t>
      </w:r>
      <w:bookmarkEnd w:id="0"/>
      <w:r w:rsidRPr="00435286">
        <w:rPr>
          <w:rFonts w:eastAsia="Calibri"/>
          <w:b/>
          <w:sz w:val="28"/>
          <w:szCs w:val="28"/>
        </w:rPr>
        <w:t xml:space="preserve"> </w:t>
      </w:r>
    </w:p>
    <w:p w:rsidR="00C40007" w:rsidRPr="00435286" w:rsidRDefault="00C40007">
      <w:pPr>
        <w:jc w:val="both"/>
        <w:rPr>
          <w:rFonts w:eastAsia="Calibri"/>
          <w:sz w:val="28"/>
          <w:szCs w:val="28"/>
        </w:rPr>
      </w:pPr>
    </w:p>
    <w:p w:rsidR="00C40007" w:rsidRPr="00435286" w:rsidRDefault="00C40007">
      <w:pPr>
        <w:jc w:val="both"/>
        <w:rPr>
          <w:rFonts w:eastAsia="Calibri"/>
          <w:sz w:val="28"/>
          <w:szCs w:val="28"/>
        </w:rPr>
      </w:pPr>
    </w:p>
    <w:p w:rsidR="00C40007" w:rsidRPr="00435286" w:rsidRDefault="007D35F6">
      <w:pPr>
        <w:ind w:firstLine="709"/>
        <w:jc w:val="both"/>
        <w:rPr>
          <w:color w:val="000000"/>
          <w:sz w:val="28"/>
        </w:rPr>
      </w:pPr>
      <w:r w:rsidRPr="00435286">
        <w:rPr>
          <w:color w:val="000000"/>
          <w:sz w:val="28"/>
        </w:rPr>
        <w:t>В соответствии с</w:t>
      </w:r>
      <w:r w:rsidRPr="00435286">
        <w:rPr>
          <w:color w:val="000000"/>
          <w:sz w:val="28"/>
          <w:lang w:val="kk-KZ"/>
        </w:rPr>
        <w:t xml:space="preserve"> </w:t>
      </w:r>
      <w:r w:rsidRPr="00435286">
        <w:rPr>
          <w:color w:val="000000"/>
          <w:sz w:val="28"/>
        </w:rPr>
        <w:t>абзацем вторым пункт</w:t>
      </w:r>
      <w:r w:rsidRPr="00435286">
        <w:rPr>
          <w:color w:val="000000"/>
          <w:sz w:val="28"/>
          <w:lang w:val="kk-KZ"/>
        </w:rPr>
        <w:t>а</w:t>
      </w:r>
      <w:r w:rsidRPr="00435286">
        <w:rPr>
          <w:color w:val="000000"/>
          <w:sz w:val="28"/>
        </w:rPr>
        <w:t xml:space="preserve"> 3-2 статьи 11 Закона Республики Казахстан «О противодействии легализации (отмыванию) доходов, полученных преступным путем, финансированию терроризма</w:t>
      </w:r>
      <w:r w:rsidRPr="00435286">
        <w:t xml:space="preserve"> </w:t>
      </w:r>
      <w:r w:rsidRPr="00435286">
        <w:rPr>
          <w:color w:val="000000"/>
          <w:sz w:val="28"/>
        </w:rPr>
        <w:t xml:space="preserve">и финансированию распространения оружия массового уничтожения» Правление Агентства Республики Казахстан по регулированию и развитию финансового рынка </w:t>
      </w:r>
      <w:r w:rsidRPr="00435286">
        <w:rPr>
          <w:b/>
          <w:color w:val="000000"/>
          <w:sz w:val="28"/>
        </w:rPr>
        <w:t>ПОСТАНОВЛЯЕТ</w:t>
      </w:r>
      <w:r w:rsidRPr="00435286">
        <w:rPr>
          <w:color w:val="000000"/>
          <w:sz w:val="28"/>
        </w:rPr>
        <w:t>:</w:t>
      </w:r>
    </w:p>
    <w:p w:rsidR="00C40007" w:rsidRPr="00435286" w:rsidRDefault="007D35F6">
      <w:pPr>
        <w:ind w:firstLine="709"/>
        <w:jc w:val="both"/>
        <w:rPr>
          <w:color w:val="000000"/>
          <w:sz w:val="28"/>
        </w:rPr>
      </w:pPr>
      <w:r w:rsidRPr="00435286">
        <w:rPr>
          <w:color w:val="000000"/>
          <w:sz w:val="28"/>
        </w:rPr>
        <w:t xml:space="preserve">1. Утвердить прилагаемые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эмитентов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и эмитентов финансовых инструментов, </w:t>
      </w:r>
      <w:r w:rsidRPr="00435286">
        <w:rPr>
          <w:color w:val="000000"/>
          <w:sz w:val="28"/>
        </w:rPr>
        <w:lastRenderedPageBreak/>
        <w:t>выпускаемых в электронно-цифровой форме на цифровой платформе оператора платформы цифровых финансовых активов</w:t>
      </w:r>
      <w:r w:rsidR="003C609B" w:rsidRPr="00435286">
        <w:rPr>
          <w:color w:val="000000"/>
          <w:sz w:val="28"/>
        </w:rPr>
        <w:t xml:space="preserve"> (далее </w:t>
      </w:r>
      <w:r w:rsidR="00072B86" w:rsidRPr="00435286">
        <w:rPr>
          <w:color w:val="000000"/>
          <w:sz w:val="28"/>
        </w:rPr>
        <w:t>–</w:t>
      </w:r>
      <w:r w:rsidR="003C609B" w:rsidRPr="00435286">
        <w:rPr>
          <w:color w:val="000000"/>
          <w:sz w:val="28"/>
        </w:rPr>
        <w:t xml:space="preserve"> Требования)</w:t>
      </w:r>
      <w:r w:rsidRPr="00435286">
        <w:rPr>
          <w:color w:val="000000"/>
          <w:sz w:val="28"/>
        </w:rPr>
        <w:t>.</w:t>
      </w:r>
    </w:p>
    <w:p w:rsidR="00C40007" w:rsidRPr="00435286" w:rsidRDefault="007D35F6">
      <w:pPr>
        <w:ind w:firstLine="709"/>
        <w:jc w:val="both"/>
        <w:rPr>
          <w:color w:val="000000"/>
          <w:sz w:val="28"/>
        </w:rPr>
      </w:pPr>
      <w:r w:rsidRPr="00435286">
        <w:rPr>
          <w:color w:val="000000"/>
          <w:sz w:val="28"/>
        </w:rPr>
        <w:t>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p w:rsidR="00C40007" w:rsidRPr="00435286" w:rsidRDefault="007D35F6">
      <w:pPr>
        <w:ind w:firstLine="709"/>
        <w:jc w:val="both"/>
        <w:rPr>
          <w:color w:val="000000"/>
          <w:sz w:val="28"/>
        </w:rPr>
      </w:pPr>
      <w:r w:rsidRPr="00435286">
        <w:rPr>
          <w:color w:val="000000"/>
          <w:sz w:val="28"/>
        </w:rPr>
        <w:t>1) совместно с Юридическим департаментом государственную регистрацию настоящего постановления в Министерстве юстиции Республики Казахстан;</w:t>
      </w:r>
    </w:p>
    <w:p w:rsidR="00C40007" w:rsidRPr="00435286" w:rsidRDefault="007D35F6">
      <w:pPr>
        <w:ind w:firstLine="709"/>
        <w:jc w:val="both"/>
        <w:rPr>
          <w:color w:val="000000"/>
          <w:sz w:val="28"/>
        </w:rPr>
      </w:pPr>
      <w:r w:rsidRPr="00435286">
        <w:rPr>
          <w:color w:val="000000"/>
          <w:sz w:val="28"/>
        </w:rPr>
        <w:t>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rsidR="00C40007" w:rsidRPr="00435286" w:rsidRDefault="007D35F6">
      <w:pPr>
        <w:ind w:firstLine="709"/>
        <w:jc w:val="both"/>
        <w:rPr>
          <w:color w:val="000000"/>
          <w:sz w:val="28"/>
        </w:rPr>
      </w:pPr>
      <w:r w:rsidRPr="00435286">
        <w:rPr>
          <w:color w:val="000000"/>
          <w:sz w:val="28"/>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rsidR="00C40007" w:rsidRPr="00435286" w:rsidRDefault="007D35F6">
      <w:pPr>
        <w:ind w:firstLine="709"/>
        <w:jc w:val="both"/>
        <w:rPr>
          <w:color w:val="000000"/>
          <w:sz w:val="28"/>
        </w:rPr>
      </w:pPr>
      <w:r w:rsidRPr="00435286">
        <w:rPr>
          <w:color w:val="000000"/>
          <w:sz w:val="28"/>
        </w:rPr>
        <w:t>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rsidR="00E54EDD" w:rsidRPr="00435286" w:rsidRDefault="007D35F6">
      <w:pPr>
        <w:tabs>
          <w:tab w:val="left" w:pos="1134"/>
        </w:tabs>
        <w:ind w:firstLine="709"/>
        <w:jc w:val="both"/>
        <w:rPr>
          <w:color w:val="000000"/>
          <w:sz w:val="28"/>
        </w:rPr>
      </w:pPr>
      <w:r w:rsidRPr="00435286">
        <w:rPr>
          <w:color w:val="000000"/>
          <w:sz w:val="28"/>
        </w:rPr>
        <w:t>4.</w:t>
      </w:r>
      <w:r w:rsidRPr="00435286">
        <w:rPr>
          <w:color w:val="000000"/>
          <w:sz w:val="28"/>
        </w:rPr>
        <w:tab/>
        <w:t>Настоящее постановление вводится в действие с 1 мая 2026 года</w:t>
      </w:r>
      <w:r w:rsidR="00E54EDD" w:rsidRPr="00435286">
        <w:rPr>
          <w:color w:val="000000"/>
          <w:sz w:val="28"/>
        </w:rPr>
        <w:t>.</w:t>
      </w:r>
    </w:p>
    <w:p w:rsidR="00E54EDD" w:rsidRPr="00435286" w:rsidRDefault="00E54EDD" w:rsidP="00E54EDD">
      <w:pPr>
        <w:tabs>
          <w:tab w:val="left" w:pos="1134"/>
        </w:tabs>
        <w:ind w:firstLine="709"/>
        <w:jc w:val="both"/>
        <w:rPr>
          <w:color w:val="000000"/>
          <w:sz w:val="28"/>
        </w:rPr>
      </w:pPr>
      <w:r w:rsidRPr="00435286">
        <w:rPr>
          <w:color w:val="000000"/>
          <w:sz w:val="28"/>
        </w:rPr>
        <w:t>Приостановить до 12 июля 2026 года действие:</w:t>
      </w:r>
    </w:p>
    <w:p w:rsidR="00E54EDD" w:rsidRPr="00435286" w:rsidRDefault="00E54EDD" w:rsidP="00E54EDD">
      <w:pPr>
        <w:tabs>
          <w:tab w:val="left" w:pos="1134"/>
        </w:tabs>
        <w:ind w:firstLine="709"/>
        <w:jc w:val="both"/>
        <w:rPr>
          <w:color w:val="000000"/>
          <w:sz w:val="28"/>
        </w:rPr>
      </w:pPr>
      <w:r w:rsidRPr="00435286">
        <w:rPr>
          <w:color w:val="000000"/>
          <w:sz w:val="28"/>
        </w:rPr>
        <w:t>пункта 8 Требований, установив, что в период приостановления данный пункт действует в следующей редакции:</w:t>
      </w:r>
    </w:p>
    <w:p w:rsidR="00E54EDD" w:rsidRPr="00435286" w:rsidRDefault="00E54EDD" w:rsidP="00E54EDD">
      <w:pPr>
        <w:tabs>
          <w:tab w:val="left" w:pos="1134"/>
        </w:tabs>
        <w:ind w:firstLine="709"/>
        <w:jc w:val="both"/>
        <w:rPr>
          <w:color w:val="000000"/>
          <w:sz w:val="28"/>
        </w:rPr>
      </w:pPr>
      <w:r w:rsidRPr="00435286">
        <w:rPr>
          <w:color w:val="000000"/>
          <w:sz w:val="28"/>
        </w:rPr>
        <w:t>«8. Для выполнения возложенных функций ответственный работник наделяется следующими полномочиями, включая, но не ограничиваясь:</w:t>
      </w:r>
    </w:p>
    <w:p w:rsidR="00E54EDD" w:rsidRPr="00435286" w:rsidRDefault="00E54EDD" w:rsidP="00E54EDD">
      <w:pPr>
        <w:tabs>
          <w:tab w:val="left" w:pos="1134"/>
        </w:tabs>
        <w:ind w:firstLine="709"/>
        <w:jc w:val="both"/>
        <w:rPr>
          <w:color w:val="000000"/>
          <w:sz w:val="28"/>
        </w:rPr>
      </w:pPr>
      <w:r w:rsidRPr="00435286">
        <w:rPr>
          <w:color w:val="000000"/>
          <w:sz w:val="28"/>
        </w:rPr>
        <w:t>1) получение доступа ко всем помещениям эмитента,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эмитента;</w:t>
      </w:r>
    </w:p>
    <w:p w:rsidR="00E54EDD" w:rsidRPr="00435286" w:rsidRDefault="00E54EDD" w:rsidP="00E54EDD">
      <w:pPr>
        <w:tabs>
          <w:tab w:val="left" w:pos="1134"/>
        </w:tabs>
        <w:ind w:firstLine="709"/>
        <w:jc w:val="both"/>
        <w:rPr>
          <w:color w:val="000000"/>
          <w:sz w:val="28"/>
        </w:rPr>
      </w:pPr>
      <w:r w:rsidRPr="00435286">
        <w:rPr>
          <w:color w:val="000000"/>
          <w:sz w:val="28"/>
        </w:rPr>
        <w:t>2) обеспечение конфиденциальности информации, полученной при осуществлении своих функций.»;</w:t>
      </w:r>
    </w:p>
    <w:p w:rsidR="00E54EDD" w:rsidRPr="00435286" w:rsidRDefault="00E54EDD" w:rsidP="00E54EDD">
      <w:pPr>
        <w:tabs>
          <w:tab w:val="left" w:pos="1134"/>
        </w:tabs>
        <w:ind w:firstLine="709"/>
        <w:jc w:val="both"/>
        <w:rPr>
          <w:color w:val="000000"/>
          <w:sz w:val="28"/>
        </w:rPr>
      </w:pPr>
      <w:r w:rsidRPr="00435286">
        <w:rPr>
          <w:color w:val="000000"/>
          <w:sz w:val="28"/>
        </w:rPr>
        <w:t>пункта 10 Требований, установив, что в период приостановления данный пункт действует в следующей редакции:</w:t>
      </w:r>
    </w:p>
    <w:p w:rsidR="00E54EDD" w:rsidRPr="00435286" w:rsidRDefault="00E54EDD">
      <w:pPr>
        <w:tabs>
          <w:tab w:val="left" w:pos="1134"/>
        </w:tabs>
        <w:ind w:firstLine="709"/>
        <w:jc w:val="both"/>
        <w:rPr>
          <w:color w:val="000000"/>
          <w:sz w:val="28"/>
        </w:rPr>
      </w:pPr>
      <w:r w:rsidRPr="00435286">
        <w:rPr>
          <w:color w:val="000000"/>
          <w:sz w:val="28"/>
        </w:rPr>
        <w:t>«10. Эмитент для автоматизации процессов по вопросам внутреннего контроля в целях противодействия ОД/ФТ/ФРОМУ использует автоматизированные информационные системы, соответствующие требованиям внутреннего контроля эмитентов.».</w:t>
      </w:r>
    </w:p>
    <w:p w:rsidR="00C40007" w:rsidRDefault="00C40007">
      <w:pPr>
        <w:rPr>
          <w:sz w:val="28"/>
        </w:rPr>
      </w:pPr>
    </w:p>
    <w:p w:rsidR="005E7C94" w:rsidRDefault="005E7C94">
      <w:pPr>
        <w:rPr>
          <w:sz w:val="28"/>
        </w:rPr>
      </w:pPr>
    </w:p>
    <w:p w:rsidR="001F7B6C" w:rsidRDefault="00AE1921" w:rsidP="00AE1921">
      <w:pPr>
        <w:tabs>
          <w:tab w:val="left" w:pos="1134"/>
          <w:tab w:val="left" w:pos="6804"/>
        </w:tabs>
        <w:overflowPunct/>
        <w:autoSpaceDE/>
        <w:autoSpaceDN/>
        <w:adjustRightInd/>
        <w:ind w:left="720"/>
        <w:contextualSpacing/>
        <w:rPr>
          <w:rFonts w:eastAsia="Calibri"/>
          <w:b/>
          <w:sz w:val="28"/>
          <w:szCs w:val="28"/>
          <w:lang w:eastAsia="en-US"/>
        </w:rPr>
      </w:pPr>
      <w:r w:rsidRPr="005E7C94">
        <w:rPr>
          <w:rFonts w:eastAsia="Calibri"/>
          <w:b/>
          <w:sz w:val="28"/>
          <w:szCs w:val="28"/>
          <w:lang w:eastAsia="en-US"/>
        </w:rPr>
        <w:t xml:space="preserve">Председатель Агентства </w:t>
      </w:r>
    </w:p>
    <w:p w:rsidR="00AE1921" w:rsidRPr="005E7C94" w:rsidRDefault="00AE1921" w:rsidP="00AE1921">
      <w:pPr>
        <w:tabs>
          <w:tab w:val="left" w:pos="1134"/>
          <w:tab w:val="left" w:pos="6804"/>
        </w:tabs>
        <w:overflowPunct/>
        <w:autoSpaceDE/>
        <w:autoSpaceDN/>
        <w:adjustRightInd/>
        <w:ind w:left="720"/>
        <w:contextualSpacing/>
        <w:rPr>
          <w:rFonts w:eastAsia="Calibri"/>
          <w:b/>
          <w:sz w:val="28"/>
          <w:szCs w:val="28"/>
          <w:lang w:eastAsia="en-US"/>
        </w:rPr>
      </w:pPr>
      <w:r w:rsidRPr="005E7C94">
        <w:rPr>
          <w:rFonts w:eastAsia="Calibri"/>
          <w:b/>
          <w:sz w:val="28"/>
          <w:szCs w:val="28"/>
          <w:lang w:eastAsia="en-US"/>
        </w:rPr>
        <w:t xml:space="preserve">Республики Казахстан </w:t>
      </w:r>
      <w:r w:rsidRPr="005E7C94">
        <w:rPr>
          <w:rFonts w:eastAsia="Calibri"/>
          <w:b/>
          <w:sz w:val="28"/>
          <w:szCs w:val="28"/>
          <w:lang w:eastAsia="en-US"/>
        </w:rPr>
        <w:br/>
        <w:t xml:space="preserve">по регулированию и развитию </w:t>
      </w:r>
      <w:r w:rsidRPr="005E7C94">
        <w:rPr>
          <w:rFonts w:eastAsia="Calibri"/>
          <w:b/>
          <w:sz w:val="28"/>
          <w:szCs w:val="28"/>
          <w:lang w:eastAsia="en-US"/>
        </w:rPr>
        <w:br/>
        <w:t xml:space="preserve">финансового рынка </w:t>
      </w:r>
      <w:r w:rsidRPr="005E7C94">
        <w:rPr>
          <w:rFonts w:eastAsia="Calibri"/>
          <w:b/>
          <w:sz w:val="28"/>
          <w:szCs w:val="28"/>
          <w:lang w:eastAsia="en-US"/>
        </w:rPr>
        <w:tab/>
        <w:t xml:space="preserve">   М. </w:t>
      </w:r>
      <w:proofErr w:type="spellStart"/>
      <w:r w:rsidRPr="005E7C94">
        <w:rPr>
          <w:rFonts w:eastAsia="Calibri"/>
          <w:b/>
          <w:sz w:val="28"/>
          <w:szCs w:val="28"/>
          <w:lang w:eastAsia="en-US"/>
        </w:rPr>
        <w:t>Абылкасымова</w:t>
      </w:r>
      <w:proofErr w:type="spellEnd"/>
    </w:p>
    <w:p w:rsidR="00AE1921" w:rsidRDefault="00AE1921">
      <w:pPr>
        <w:rPr>
          <w:sz w:val="28"/>
        </w:rPr>
      </w:pPr>
    </w:p>
    <w:p w:rsidR="005E7C94" w:rsidRDefault="005E7C94">
      <w:pPr>
        <w:shd w:val="clear" w:color="auto" w:fill="FFFFFF"/>
        <w:tabs>
          <w:tab w:val="left" w:pos="1134"/>
        </w:tabs>
        <w:ind w:firstLine="709"/>
        <w:jc w:val="both"/>
        <w:rPr>
          <w:bCs/>
          <w:sz w:val="28"/>
          <w:szCs w:val="28"/>
        </w:rPr>
      </w:pPr>
    </w:p>
    <w:p w:rsidR="00C40007" w:rsidRPr="00435286" w:rsidRDefault="007D35F6">
      <w:pPr>
        <w:shd w:val="clear" w:color="auto" w:fill="FFFFFF"/>
        <w:tabs>
          <w:tab w:val="left" w:pos="1134"/>
        </w:tabs>
        <w:ind w:firstLine="709"/>
        <w:jc w:val="both"/>
        <w:rPr>
          <w:bCs/>
          <w:sz w:val="28"/>
          <w:szCs w:val="28"/>
        </w:rPr>
      </w:pPr>
      <w:r w:rsidRPr="00435286">
        <w:rPr>
          <w:bCs/>
          <w:sz w:val="28"/>
          <w:szCs w:val="28"/>
        </w:rPr>
        <w:t>«СОГЛАСОВАНО»</w:t>
      </w:r>
    </w:p>
    <w:p w:rsidR="00C40007" w:rsidRPr="00435286" w:rsidRDefault="007D35F6">
      <w:pPr>
        <w:shd w:val="clear" w:color="auto" w:fill="FFFFFF"/>
        <w:tabs>
          <w:tab w:val="left" w:pos="1134"/>
        </w:tabs>
        <w:ind w:firstLine="709"/>
        <w:jc w:val="both"/>
        <w:rPr>
          <w:bCs/>
          <w:sz w:val="28"/>
          <w:szCs w:val="28"/>
        </w:rPr>
      </w:pPr>
      <w:r w:rsidRPr="00435286">
        <w:rPr>
          <w:bCs/>
          <w:sz w:val="28"/>
          <w:szCs w:val="28"/>
        </w:rPr>
        <w:t xml:space="preserve">Агентство Республики Казахстан </w:t>
      </w:r>
    </w:p>
    <w:p w:rsidR="00C40007" w:rsidRPr="00435286" w:rsidRDefault="007D35F6">
      <w:pPr>
        <w:shd w:val="clear" w:color="auto" w:fill="FFFFFF"/>
        <w:tabs>
          <w:tab w:val="left" w:pos="1134"/>
        </w:tabs>
        <w:ind w:firstLine="709"/>
        <w:jc w:val="both"/>
        <w:rPr>
          <w:bCs/>
          <w:sz w:val="28"/>
          <w:szCs w:val="28"/>
        </w:rPr>
      </w:pPr>
      <w:r w:rsidRPr="00435286">
        <w:rPr>
          <w:bCs/>
          <w:sz w:val="28"/>
          <w:szCs w:val="28"/>
        </w:rPr>
        <w:t>по финансовому мониторингу</w:t>
      </w:r>
    </w:p>
    <w:p w:rsidR="00E54EDD" w:rsidRPr="00435286" w:rsidRDefault="00E54EDD">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5E7C94" w:rsidRDefault="005E7C94">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34227E" w:rsidRDefault="0034227E">
      <w:pPr>
        <w:ind w:left="5103"/>
        <w:rPr>
          <w:sz w:val="28"/>
          <w:szCs w:val="28"/>
        </w:rPr>
      </w:pPr>
    </w:p>
    <w:p w:rsidR="00C40007" w:rsidRPr="00435286" w:rsidRDefault="007D35F6">
      <w:pPr>
        <w:ind w:left="5103"/>
        <w:rPr>
          <w:sz w:val="28"/>
          <w:szCs w:val="28"/>
        </w:rPr>
      </w:pPr>
      <w:r w:rsidRPr="00435286">
        <w:rPr>
          <w:sz w:val="28"/>
          <w:szCs w:val="28"/>
        </w:rPr>
        <w:lastRenderedPageBreak/>
        <w:t>Утверждены постановлением</w:t>
      </w:r>
    </w:p>
    <w:p w:rsidR="00C40007" w:rsidRPr="00435286" w:rsidRDefault="007D35F6">
      <w:pPr>
        <w:ind w:left="5103"/>
        <w:rPr>
          <w:sz w:val="28"/>
          <w:szCs w:val="28"/>
        </w:rPr>
      </w:pPr>
      <w:r w:rsidRPr="00435286">
        <w:rPr>
          <w:sz w:val="28"/>
          <w:szCs w:val="28"/>
        </w:rPr>
        <w:t>Правления Агентства</w:t>
      </w:r>
    </w:p>
    <w:p w:rsidR="00C40007" w:rsidRPr="00435286" w:rsidRDefault="007D35F6">
      <w:pPr>
        <w:ind w:left="5103"/>
        <w:rPr>
          <w:sz w:val="28"/>
          <w:szCs w:val="28"/>
        </w:rPr>
      </w:pPr>
      <w:r w:rsidRPr="00435286">
        <w:rPr>
          <w:sz w:val="28"/>
          <w:szCs w:val="28"/>
        </w:rPr>
        <w:t>Республики Казахстан</w:t>
      </w:r>
    </w:p>
    <w:p w:rsidR="00C40007" w:rsidRPr="00435286" w:rsidRDefault="007D35F6">
      <w:pPr>
        <w:ind w:left="5103"/>
        <w:rPr>
          <w:sz w:val="28"/>
          <w:szCs w:val="28"/>
        </w:rPr>
      </w:pPr>
      <w:r w:rsidRPr="00435286">
        <w:rPr>
          <w:sz w:val="28"/>
          <w:szCs w:val="28"/>
        </w:rPr>
        <w:t>по регулированию и развитию</w:t>
      </w:r>
    </w:p>
    <w:p w:rsidR="00C40007" w:rsidRPr="00435286" w:rsidRDefault="007D35F6">
      <w:pPr>
        <w:ind w:left="5103"/>
        <w:rPr>
          <w:sz w:val="28"/>
          <w:szCs w:val="28"/>
        </w:rPr>
      </w:pPr>
      <w:r w:rsidRPr="00435286">
        <w:rPr>
          <w:sz w:val="28"/>
          <w:szCs w:val="28"/>
        </w:rPr>
        <w:t>финансового рынка</w:t>
      </w:r>
    </w:p>
    <w:p w:rsidR="00C40007" w:rsidRPr="00AC25BB" w:rsidRDefault="007D35F6">
      <w:pPr>
        <w:pStyle w:val="pr"/>
        <w:ind w:left="5103"/>
        <w:jc w:val="left"/>
        <w:rPr>
          <w:rStyle w:val="s0"/>
          <w:color w:val="auto"/>
          <w:sz w:val="28"/>
          <w:szCs w:val="28"/>
          <w:lang w:val="kk-KZ"/>
        </w:rPr>
      </w:pPr>
      <w:r w:rsidRPr="00435286">
        <w:rPr>
          <w:rStyle w:val="s0"/>
          <w:color w:val="auto"/>
          <w:sz w:val="28"/>
          <w:szCs w:val="28"/>
        </w:rPr>
        <w:t xml:space="preserve">от </w:t>
      </w:r>
      <w:r w:rsidR="00AC25BB">
        <w:rPr>
          <w:rStyle w:val="s0"/>
          <w:color w:val="auto"/>
          <w:sz w:val="28"/>
          <w:szCs w:val="28"/>
          <w:lang w:val="kk-KZ"/>
        </w:rPr>
        <w:t xml:space="preserve">10 </w:t>
      </w:r>
      <w:r w:rsidR="00AC25BB" w:rsidRPr="00AC25BB">
        <w:rPr>
          <w:rStyle w:val="s0"/>
          <w:color w:val="auto"/>
          <w:sz w:val="28"/>
          <w:szCs w:val="28"/>
        </w:rPr>
        <w:t>апреля</w:t>
      </w:r>
      <w:r w:rsidRPr="00AC25BB">
        <w:rPr>
          <w:rStyle w:val="s0"/>
          <w:color w:val="auto"/>
          <w:sz w:val="28"/>
          <w:szCs w:val="28"/>
        </w:rPr>
        <w:t xml:space="preserve"> </w:t>
      </w:r>
      <w:r w:rsidRPr="00435286">
        <w:rPr>
          <w:rStyle w:val="s0"/>
          <w:color w:val="auto"/>
          <w:sz w:val="28"/>
          <w:szCs w:val="28"/>
        </w:rPr>
        <w:t>2026 года №</w:t>
      </w:r>
      <w:r w:rsidR="00AC25BB">
        <w:rPr>
          <w:rStyle w:val="s0"/>
          <w:color w:val="auto"/>
          <w:sz w:val="28"/>
          <w:szCs w:val="28"/>
          <w:lang w:val="kk-KZ"/>
        </w:rPr>
        <w:t xml:space="preserve"> 62</w:t>
      </w:r>
    </w:p>
    <w:p w:rsidR="00C40007" w:rsidRPr="00435286" w:rsidRDefault="00C40007">
      <w:pPr>
        <w:jc w:val="right"/>
        <w:rPr>
          <w:sz w:val="28"/>
          <w:szCs w:val="28"/>
        </w:rPr>
      </w:pPr>
    </w:p>
    <w:p w:rsidR="00C40007" w:rsidRPr="00435286" w:rsidRDefault="00C40007">
      <w:pPr>
        <w:jc w:val="right"/>
        <w:rPr>
          <w:b/>
          <w:sz w:val="28"/>
          <w:szCs w:val="28"/>
        </w:rPr>
      </w:pPr>
    </w:p>
    <w:p w:rsidR="00C40007" w:rsidRPr="00435286" w:rsidRDefault="007D35F6">
      <w:pPr>
        <w:jc w:val="center"/>
        <w:rPr>
          <w:b/>
          <w:sz w:val="28"/>
          <w:szCs w:val="28"/>
        </w:rPr>
      </w:pPr>
      <w:r w:rsidRPr="00435286">
        <w:rPr>
          <w:b/>
          <w:sz w:val="28"/>
          <w:szCs w:val="28"/>
        </w:rPr>
        <w:t xml:space="preserve">Требования к Правилам внутреннего контроля </w:t>
      </w:r>
      <w:r w:rsidRPr="00435286">
        <w:rPr>
          <w:b/>
          <w:bCs/>
          <w:sz w:val="28"/>
        </w:rPr>
        <w:t>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эмитентов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и эмитентов финансовых инструментов, выпускаемых в электронно-цифровой форме на цифровой платформе оператора платформы цифровых финансовых активов</w:t>
      </w:r>
    </w:p>
    <w:p w:rsidR="00C40007" w:rsidRPr="00435286" w:rsidRDefault="00C40007">
      <w:pPr>
        <w:jc w:val="both"/>
        <w:rPr>
          <w:sz w:val="28"/>
          <w:szCs w:val="28"/>
        </w:rPr>
      </w:pPr>
    </w:p>
    <w:p w:rsidR="00C40007" w:rsidRPr="00435286" w:rsidRDefault="00C40007">
      <w:pPr>
        <w:jc w:val="both"/>
        <w:rPr>
          <w:sz w:val="28"/>
          <w:szCs w:val="28"/>
        </w:rPr>
      </w:pPr>
    </w:p>
    <w:p w:rsidR="00C40007" w:rsidRPr="00435286" w:rsidRDefault="007D35F6">
      <w:pPr>
        <w:ind w:firstLine="709"/>
        <w:jc w:val="center"/>
        <w:rPr>
          <w:b/>
          <w:sz w:val="28"/>
          <w:szCs w:val="28"/>
        </w:rPr>
      </w:pPr>
      <w:r w:rsidRPr="00435286">
        <w:rPr>
          <w:b/>
          <w:sz w:val="28"/>
          <w:szCs w:val="28"/>
        </w:rPr>
        <w:t>Глава 1. Общие положения</w:t>
      </w:r>
    </w:p>
    <w:p w:rsidR="00C40007" w:rsidRPr="00435286" w:rsidRDefault="00C40007">
      <w:pPr>
        <w:ind w:firstLine="709"/>
        <w:jc w:val="both"/>
        <w:rPr>
          <w:sz w:val="28"/>
          <w:szCs w:val="28"/>
        </w:rPr>
      </w:pPr>
    </w:p>
    <w:p w:rsidR="00C40007" w:rsidRPr="00435286" w:rsidRDefault="005D7CDA">
      <w:pPr>
        <w:ind w:firstLine="709"/>
        <w:jc w:val="both"/>
        <w:rPr>
          <w:sz w:val="28"/>
          <w:szCs w:val="28"/>
        </w:rPr>
      </w:pPr>
      <w:r w:rsidRPr="00435286">
        <w:rPr>
          <w:sz w:val="28"/>
          <w:szCs w:val="28"/>
          <w:lang w:val="kk-KZ"/>
        </w:rPr>
        <w:t>1</w:t>
      </w:r>
      <w:r w:rsidR="007D35F6" w:rsidRPr="00435286">
        <w:rPr>
          <w:sz w:val="28"/>
          <w:szCs w:val="28"/>
        </w:rPr>
        <w:t>.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эмитентов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и эмитентов финансовых инструментов, выпускаемых в электронно-цифровой форме на цифровой платформе оператора платформы цифровых финансовых активов (далее – Требования) разработаны в соответствии с абзацем вторым пункта 3-2 статьи 11 Законом Республики Казахстан</w:t>
      </w:r>
      <w:r w:rsidR="007D35F6" w:rsidRPr="00435286">
        <w:rPr>
          <w:sz w:val="28"/>
          <w:szCs w:val="28"/>
          <w:lang w:val="kk-KZ"/>
        </w:rPr>
        <w:t xml:space="preserve"> </w:t>
      </w:r>
      <w:r w:rsidR="007D35F6" w:rsidRPr="00435286">
        <w:rPr>
          <w:sz w:val="28"/>
          <w:szCs w:val="28"/>
        </w:rPr>
        <w:t>«О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w:t>
      </w:r>
    </w:p>
    <w:p w:rsidR="00C40007" w:rsidRPr="00435286" w:rsidRDefault="007D35F6">
      <w:pPr>
        <w:ind w:firstLine="709"/>
        <w:jc w:val="both"/>
        <w:rPr>
          <w:sz w:val="28"/>
          <w:szCs w:val="28"/>
        </w:rPr>
      </w:pPr>
      <w:r w:rsidRPr="00435286">
        <w:rPr>
          <w:sz w:val="28"/>
          <w:szCs w:val="28"/>
        </w:rPr>
        <w:t xml:space="preserve">Требования распространяются на эмитентов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w:t>
      </w:r>
      <w:r w:rsidRPr="00435286">
        <w:rPr>
          <w:sz w:val="28"/>
          <w:szCs w:val="28"/>
        </w:rPr>
        <w:lastRenderedPageBreak/>
        <w:t>актив, имущественные права (требования), товары и (или) иное имущество, за исключением денег, и эмитентов финансовых инструментов, выпускаемых в электронно-цифровой форме на цифровой платформе оператора платформы цифровых финансовых активов (далее – эмитенты).</w:t>
      </w:r>
    </w:p>
    <w:p w:rsidR="00C40007" w:rsidRPr="00435286" w:rsidRDefault="007D35F6">
      <w:pPr>
        <w:ind w:firstLine="709"/>
        <w:jc w:val="both"/>
        <w:rPr>
          <w:sz w:val="28"/>
          <w:szCs w:val="28"/>
        </w:rPr>
      </w:pPr>
      <w:r w:rsidRPr="00435286">
        <w:rPr>
          <w:sz w:val="28"/>
          <w:szCs w:val="28"/>
        </w:rPr>
        <w:t>2. Понятия, используемые в Требованиях, применяются в значениях, указанных в Законе о ПОД/ФТ/ФРОМУ и Законе Республики Казахстан «О цифровых активах в Республике Казахстан».</w:t>
      </w:r>
    </w:p>
    <w:p w:rsidR="00C40007" w:rsidRPr="00435286" w:rsidRDefault="007D35F6">
      <w:pPr>
        <w:ind w:firstLine="709"/>
        <w:jc w:val="both"/>
        <w:rPr>
          <w:sz w:val="28"/>
          <w:szCs w:val="28"/>
        </w:rPr>
      </w:pPr>
      <w:r w:rsidRPr="00435286">
        <w:rPr>
          <w:sz w:val="28"/>
          <w:szCs w:val="28"/>
        </w:rPr>
        <w:t>Для целей Требований используются следующие основные понятия:</w:t>
      </w:r>
    </w:p>
    <w:p w:rsidR="00C40007" w:rsidRPr="00435286" w:rsidRDefault="007D35F6">
      <w:pPr>
        <w:ind w:firstLine="709"/>
        <w:jc w:val="both"/>
        <w:rPr>
          <w:sz w:val="28"/>
          <w:szCs w:val="28"/>
        </w:rPr>
      </w:pPr>
      <w:r w:rsidRPr="00435286">
        <w:rPr>
          <w:sz w:val="28"/>
          <w:szCs w:val="28"/>
        </w:rPr>
        <w:t>1) необычная операция (сделка) – операция (сделка) клиента, подлежащая обязательному изучению в соответствии с пунктом 4 статьи 4 Закона о ПОД/ФТ/ФРОМУ с учетом признаков определения подозрительной операции,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пунктом 2 статьи 10 Закона о ПОД/ФТ/ФРОМУ, а также разработанных эмитентами самостоятельно, за исключением признаков подозрительной деятельности клиента, подлежащей финансовому мониторингу;</w:t>
      </w:r>
    </w:p>
    <w:p w:rsidR="005D7CDA" w:rsidRPr="00435286" w:rsidRDefault="007D35F6">
      <w:pPr>
        <w:ind w:firstLine="709"/>
        <w:jc w:val="both"/>
        <w:rPr>
          <w:sz w:val="28"/>
          <w:szCs w:val="28"/>
        </w:rPr>
      </w:pPr>
      <w:r w:rsidRPr="00435286">
        <w:rPr>
          <w:sz w:val="28"/>
          <w:szCs w:val="28"/>
        </w:rPr>
        <w:t xml:space="preserve">2) </w:t>
      </w:r>
      <w:r w:rsidR="005D7CDA" w:rsidRPr="00435286">
        <w:rPr>
          <w:sz w:val="28"/>
          <w:szCs w:val="28"/>
        </w:rPr>
        <w:t>клиент – физическое, юридическое лицо или иностранная структура без образования юридического лица,</w:t>
      </w:r>
      <w:r w:rsidR="005D7CDA" w:rsidRPr="00435286">
        <w:rPr>
          <w:sz w:val="28"/>
          <w:szCs w:val="28"/>
          <w:lang w:val="kk-KZ"/>
        </w:rPr>
        <w:t xml:space="preserve"> </w:t>
      </w:r>
      <w:r w:rsidR="005D7CDA" w:rsidRPr="00435286">
        <w:rPr>
          <w:sz w:val="28"/>
          <w:szCs w:val="28"/>
        </w:rPr>
        <w:t xml:space="preserve">получающие услуги субъекта финансового мониторинга </w:t>
      </w:r>
      <w:r w:rsidR="005D7CDA" w:rsidRPr="00435286">
        <w:rPr>
          <w:sz w:val="28"/>
          <w:szCs w:val="28"/>
          <w:lang w:val="kk-KZ"/>
        </w:rPr>
        <w:t xml:space="preserve">и </w:t>
      </w:r>
      <w:r w:rsidR="005D7CDA" w:rsidRPr="00435286">
        <w:rPr>
          <w:sz w:val="28"/>
          <w:szCs w:val="28"/>
        </w:rPr>
        <w:t>являющиеся держателями цифровых финансовых активов,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и финансовых инструментов, выпускаемых в электронно-цифровой форме на цифровой платформе оператора платформы цифровых финансовых активов;</w:t>
      </w:r>
    </w:p>
    <w:p w:rsidR="00072B86" w:rsidRPr="00435286" w:rsidRDefault="007D35F6">
      <w:pPr>
        <w:ind w:firstLine="709"/>
        <w:jc w:val="both"/>
        <w:rPr>
          <w:sz w:val="28"/>
          <w:szCs w:val="28"/>
        </w:rPr>
      </w:pPr>
      <w:r w:rsidRPr="00435286">
        <w:rPr>
          <w:sz w:val="28"/>
          <w:szCs w:val="28"/>
        </w:rPr>
        <w:t xml:space="preserve">3) </w:t>
      </w:r>
      <w:r w:rsidR="00072B86" w:rsidRPr="00435286">
        <w:rPr>
          <w:sz w:val="28"/>
          <w:szCs w:val="28"/>
        </w:rPr>
        <w:t>риски легализации (отмывания) доходов, полученных преступным путем, финансирования терроризма и финансирования распространения оружия массового уничтожения – риски преднамеренного или непреднамеренного вовлечения эмитентов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rsidR="00C40007" w:rsidRPr="00435286" w:rsidRDefault="007D35F6">
      <w:pPr>
        <w:ind w:firstLine="709"/>
        <w:jc w:val="both"/>
        <w:rPr>
          <w:sz w:val="28"/>
          <w:szCs w:val="28"/>
        </w:rPr>
      </w:pPr>
      <w:r w:rsidRPr="00435286">
        <w:rPr>
          <w:sz w:val="28"/>
          <w:szCs w:val="28"/>
        </w:rPr>
        <w:t xml:space="preserve">4) </w:t>
      </w:r>
      <w:r w:rsidR="00072B86" w:rsidRPr="00435286">
        <w:rPr>
          <w:sz w:val="28"/>
          <w:szCs w:val="28"/>
        </w:rPr>
        <w:t xml:space="preserve">управление рисками </w:t>
      </w:r>
      <w:r w:rsidR="00986F49" w:rsidRPr="00435286">
        <w:rPr>
          <w:sz w:val="28"/>
          <w:szCs w:val="28"/>
        </w:rPr>
        <w:t xml:space="preserve">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 </w:t>
      </w:r>
      <w:r w:rsidR="00072B86" w:rsidRPr="00435286">
        <w:rPr>
          <w:sz w:val="28"/>
          <w:szCs w:val="28"/>
        </w:rPr>
        <w:t>– совокупность принимаемых эмитентами мер по выявлению, оценке, мониторингу рисков ОД/ФТ/ФРОМУ, а также их минимизации (в отношении услуг, клиентов, а также совершаемых клиентами операций);</w:t>
      </w:r>
    </w:p>
    <w:p w:rsidR="00C40007" w:rsidRPr="00435286" w:rsidRDefault="007D35F6">
      <w:pPr>
        <w:ind w:firstLine="709"/>
        <w:jc w:val="both"/>
        <w:rPr>
          <w:sz w:val="28"/>
          <w:szCs w:val="28"/>
        </w:rPr>
      </w:pPr>
      <w:r w:rsidRPr="00435286">
        <w:rPr>
          <w:sz w:val="28"/>
          <w:szCs w:val="28"/>
        </w:rPr>
        <w:lastRenderedPageBreak/>
        <w:t>5) пороговая операция – операция клиента с деньгами и (или) иным имуществом, подлежащая финансовому мониторингу в соответствии с пунктом 1 статьи 4 Закона о ПОД/ФТ/ФРОМУ;</w:t>
      </w:r>
    </w:p>
    <w:p w:rsidR="00C40007" w:rsidRPr="00435286" w:rsidRDefault="007D35F6">
      <w:pPr>
        <w:ind w:firstLine="709"/>
        <w:jc w:val="both"/>
        <w:rPr>
          <w:sz w:val="28"/>
          <w:szCs w:val="28"/>
        </w:rPr>
      </w:pPr>
      <w:r w:rsidRPr="00435286">
        <w:rPr>
          <w:sz w:val="28"/>
          <w:szCs w:val="28"/>
        </w:rPr>
        <w:t>6) деловые отношения – отношения с клиентами, возникающие в процессе осуществления эмитентами профессиональной деятельности.</w:t>
      </w:r>
    </w:p>
    <w:p w:rsidR="00C40007" w:rsidRPr="00435286" w:rsidRDefault="007D35F6">
      <w:pPr>
        <w:ind w:firstLine="709"/>
        <w:jc w:val="both"/>
        <w:rPr>
          <w:sz w:val="28"/>
          <w:szCs w:val="28"/>
        </w:rPr>
      </w:pPr>
      <w:r w:rsidRPr="00435286">
        <w:rPr>
          <w:sz w:val="28"/>
          <w:szCs w:val="28"/>
        </w:rPr>
        <w:t>3. Внутренний контроль в целях противодействия легализации (отмыванию) доходов, полученных преступным путем, финансирования терроризма и финансирования распространения оружия массового уничтожения (далее – ПОД/ФТ/ФРОМУ) осуществляется эмитентами в рамках деловых отношений, связанных с цифровыми финансовыми активами, в целях:</w:t>
      </w:r>
    </w:p>
    <w:p w:rsidR="00C40007" w:rsidRPr="00435286" w:rsidRDefault="007D35F6">
      <w:pPr>
        <w:ind w:firstLine="709"/>
        <w:jc w:val="both"/>
        <w:rPr>
          <w:sz w:val="28"/>
          <w:szCs w:val="28"/>
        </w:rPr>
      </w:pPr>
      <w:r w:rsidRPr="00435286">
        <w:rPr>
          <w:sz w:val="28"/>
          <w:szCs w:val="28"/>
        </w:rPr>
        <w:t>1) обеспечения выполнения требований Закона о ПОД/ФТ/ФРОМУ;</w:t>
      </w:r>
    </w:p>
    <w:p w:rsidR="00C40007" w:rsidRPr="00435286" w:rsidRDefault="007D35F6">
      <w:pPr>
        <w:ind w:firstLine="709"/>
        <w:jc w:val="both"/>
        <w:rPr>
          <w:sz w:val="28"/>
          <w:szCs w:val="28"/>
        </w:rPr>
      </w:pPr>
      <w:r w:rsidRPr="00435286">
        <w:rPr>
          <w:sz w:val="28"/>
          <w:szCs w:val="28"/>
        </w:rPr>
        <w:t>2) поддержания эффективности системы внутреннего контроля эмитентов на уровне, достаточном для управления рисками ОД/ФТ/ФРОМУ</w:t>
      </w:r>
      <w:r w:rsidRPr="00435286">
        <w:rPr>
          <w:sz w:val="28"/>
          <w:szCs w:val="28"/>
          <w:lang w:val="kk-KZ"/>
        </w:rPr>
        <w:t xml:space="preserve"> </w:t>
      </w:r>
      <w:r w:rsidRPr="00435286">
        <w:rPr>
          <w:sz w:val="28"/>
          <w:szCs w:val="28"/>
        </w:rPr>
        <w:t>с учетом особенностей цифровых финансовых активов и применяемых технологий и сопряженными рисками (операционного, репутационного, правового);</w:t>
      </w:r>
    </w:p>
    <w:p w:rsidR="00C40007" w:rsidRPr="00435286" w:rsidRDefault="007D35F6">
      <w:pPr>
        <w:ind w:firstLine="709"/>
        <w:jc w:val="both"/>
        <w:rPr>
          <w:sz w:val="28"/>
          <w:szCs w:val="28"/>
        </w:rPr>
      </w:pPr>
      <w:r w:rsidRPr="00435286">
        <w:rPr>
          <w:sz w:val="28"/>
          <w:szCs w:val="28"/>
        </w:rPr>
        <w:t>3) исключения вовлечения эмитентов, их должностных лиц и работников в процессы ОД/ФТ/ФРОМУ.</w:t>
      </w:r>
    </w:p>
    <w:p w:rsidR="00C40007" w:rsidRPr="00435286" w:rsidRDefault="007D35F6">
      <w:pPr>
        <w:ind w:firstLine="709"/>
        <w:jc w:val="both"/>
        <w:rPr>
          <w:sz w:val="28"/>
          <w:szCs w:val="28"/>
        </w:rPr>
      </w:pPr>
      <w:r w:rsidRPr="00435286">
        <w:rPr>
          <w:sz w:val="28"/>
          <w:szCs w:val="28"/>
        </w:rPr>
        <w:t>4. В рамках организации внутреннего контроля в целях ПОД/ФТ/ФРОМУ эмитентами разрабатываются и принимаются правила внутреннего контроля.</w:t>
      </w:r>
    </w:p>
    <w:p w:rsidR="00C40007" w:rsidRPr="00435286" w:rsidRDefault="007D35F6">
      <w:pPr>
        <w:ind w:firstLine="709"/>
        <w:jc w:val="both"/>
        <w:rPr>
          <w:sz w:val="28"/>
          <w:szCs w:val="28"/>
        </w:rPr>
      </w:pPr>
      <w:r w:rsidRPr="00435286">
        <w:rPr>
          <w:sz w:val="28"/>
          <w:szCs w:val="28"/>
        </w:rPr>
        <w:t>Правила внутреннего контроля включают в себя программы, предусмотренные статьей 11 Закона о ПОД/ФТ/ФРОМУ, которые разрабатываются эмитентами самостоятельно в соответствии с Требованиями и являются внутренними документами эмитентов либо совокупностью таких документов, утвержденными эмитентами.</w:t>
      </w:r>
    </w:p>
    <w:p w:rsidR="00C40007" w:rsidRPr="00435286" w:rsidRDefault="00C40007">
      <w:pPr>
        <w:ind w:firstLine="709"/>
        <w:jc w:val="both"/>
        <w:rPr>
          <w:sz w:val="28"/>
          <w:szCs w:val="28"/>
        </w:rPr>
      </w:pPr>
    </w:p>
    <w:p w:rsidR="00C40007" w:rsidRPr="00435286" w:rsidRDefault="00C40007">
      <w:pPr>
        <w:ind w:firstLine="709"/>
        <w:jc w:val="both"/>
        <w:rPr>
          <w:sz w:val="28"/>
          <w:szCs w:val="28"/>
        </w:rPr>
      </w:pPr>
    </w:p>
    <w:p w:rsidR="00C40007" w:rsidRPr="00435286" w:rsidRDefault="007D35F6">
      <w:pPr>
        <w:jc w:val="center"/>
        <w:rPr>
          <w:b/>
          <w:sz w:val="28"/>
          <w:szCs w:val="28"/>
        </w:rPr>
      </w:pPr>
      <w:r w:rsidRPr="00435286">
        <w:rPr>
          <w:b/>
          <w:sz w:val="28"/>
          <w:szCs w:val="28"/>
        </w:rPr>
        <w:t>Глава 2. Программа организации внутреннего контроля в целях ПОД/ФТ/ФРОМУ</w:t>
      </w:r>
    </w:p>
    <w:p w:rsidR="00C40007" w:rsidRPr="00435286" w:rsidRDefault="00C40007">
      <w:pPr>
        <w:ind w:firstLine="709"/>
        <w:jc w:val="both"/>
        <w:rPr>
          <w:sz w:val="28"/>
          <w:szCs w:val="28"/>
        </w:rPr>
      </w:pPr>
    </w:p>
    <w:p w:rsidR="00C40007" w:rsidRPr="00435286" w:rsidRDefault="007D35F6">
      <w:pPr>
        <w:ind w:firstLine="709"/>
        <w:jc w:val="both"/>
        <w:rPr>
          <w:sz w:val="28"/>
          <w:szCs w:val="28"/>
        </w:rPr>
      </w:pPr>
      <w:r w:rsidRPr="00435286">
        <w:rPr>
          <w:sz w:val="28"/>
          <w:szCs w:val="28"/>
        </w:rPr>
        <w:t>5. В порядке, установленном внутренними документами эмитента, у эмитента назначается лицо, ответственное за реализацию и соблюдение правил внутреннего контроля (далее – ответственный работник), которое имеет высшее образование, стаж работы в организации не менее одного года либо стаж работы в сфере ПОД/ФТ/ФРОМУ не менее двух лет, либо стаж работы в сфере предоставления и (или) регулирования финансовых услуг не менее трех лет и безупречную деловую репутацию в соответствии с Законом о ПОД/ФТ/ФРОМУ.</w:t>
      </w:r>
    </w:p>
    <w:p w:rsidR="00C40007" w:rsidRPr="00435286" w:rsidRDefault="007D35F6">
      <w:pPr>
        <w:ind w:firstLine="709"/>
        <w:jc w:val="both"/>
        <w:rPr>
          <w:sz w:val="28"/>
          <w:szCs w:val="28"/>
        </w:rPr>
      </w:pPr>
      <w:r w:rsidRPr="00435286">
        <w:rPr>
          <w:sz w:val="28"/>
          <w:szCs w:val="28"/>
        </w:rPr>
        <w:t>6. Программа организации внутреннего контроля в целях ПОД/ФТ/ФРОМУ включает, но не ограничивается:</w:t>
      </w:r>
    </w:p>
    <w:p w:rsidR="00C40007" w:rsidRPr="00435286" w:rsidRDefault="007D35F6">
      <w:pPr>
        <w:ind w:firstLine="709"/>
        <w:jc w:val="both"/>
        <w:rPr>
          <w:sz w:val="28"/>
          <w:szCs w:val="28"/>
        </w:rPr>
      </w:pPr>
      <w:r w:rsidRPr="00435286">
        <w:rPr>
          <w:sz w:val="28"/>
          <w:szCs w:val="28"/>
        </w:rPr>
        <w:t>1) порядок фиксирования сведений, а также хранения документов и информации, полученных в ходе реализации внутреннего контроля в целях ПОД/ФТ/ФРОМУ;</w:t>
      </w:r>
    </w:p>
    <w:p w:rsidR="00C40007" w:rsidRPr="00435286" w:rsidRDefault="007D35F6">
      <w:pPr>
        <w:ind w:firstLine="709"/>
        <w:jc w:val="both"/>
        <w:rPr>
          <w:sz w:val="28"/>
          <w:szCs w:val="28"/>
        </w:rPr>
      </w:pPr>
      <w:r w:rsidRPr="00435286">
        <w:rPr>
          <w:sz w:val="28"/>
          <w:szCs w:val="28"/>
        </w:rPr>
        <w:t xml:space="preserve">2) порядок применения целевых финансовых санкций и проверки клиента (его представителя) и бенефициарного собственника на наличие в перечне </w:t>
      </w:r>
      <w:r w:rsidRPr="00435286">
        <w:rPr>
          <w:sz w:val="28"/>
          <w:szCs w:val="28"/>
        </w:rPr>
        <w:lastRenderedPageBreak/>
        <w:t>организаций и лиц, связанных с финансированием терроризма и экстремизма, составленном в соответствии со статьей 12 Закона о ПОД/ФТ/ФРОМУ (далее – Перечень) и перечне организаций и лиц, связанных с финансированием распространения оружия массового уничтожения, составленном в соответствии со статьей 12-1 Закона о ПОД/ФТ/ФРОМУ (далее – Перечень ФРОМУ);</w:t>
      </w:r>
    </w:p>
    <w:p w:rsidR="00C40007" w:rsidRPr="00435286" w:rsidRDefault="007D35F6">
      <w:pPr>
        <w:ind w:firstLine="709"/>
        <w:jc w:val="both"/>
        <w:rPr>
          <w:sz w:val="28"/>
          <w:szCs w:val="28"/>
        </w:rPr>
      </w:pPr>
      <w:r w:rsidRPr="00435286">
        <w:rPr>
          <w:sz w:val="28"/>
          <w:szCs w:val="28"/>
        </w:rPr>
        <w:t>3) порядок прекращения действия целевых финансовых санкций при исключении сведений о клиенте (его представителе) и бенефициарном собственнике из Перечня и Перечня ФРОМУ;</w:t>
      </w:r>
    </w:p>
    <w:p w:rsidR="00C40007" w:rsidRPr="00435286" w:rsidRDefault="007D35F6">
      <w:pPr>
        <w:ind w:firstLine="709"/>
        <w:jc w:val="both"/>
        <w:rPr>
          <w:sz w:val="28"/>
          <w:szCs w:val="28"/>
        </w:rPr>
      </w:pPr>
      <w:r w:rsidRPr="00435286">
        <w:rPr>
          <w:sz w:val="28"/>
          <w:szCs w:val="28"/>
        </w:rPr>
        <w:t>4) порядок информирования работниками эмитентов о ставших им известными фактах нарушения Закона о ПОД/ФТ/ФРОМУ, а также правил внутреннего контроля, допущенных работниками эмитентов;</w:t>
      </w:r>
    </w:p>
    <w:p w:rsidR="00C40007" w:rsidRPr="00435286" w:rsidRDefault="007D35F6">
      <w:pPr>
        <w:ind w:firstLine="709"/>
        <w:jc w:val="both"/>
        <w:rPr>
          <w:sz w:val="28"/>
          <w:szCs w:val="28"/>
        </w:rPr>
      </w:pPr>
      <w:r w:rsidRPr="00435286">
        <w:rPr>
          <w:sz w:val="28"/>
          <w:szCs w:val="28"/>
        </w:rPr>
        <w:t>5) описание требований по ПОД/ФТ/ФРОМУ, установленных юридическими лицами, которые имеют контроль над эмитентами (при наличии);</w:t>
      </w:r>
    </w:p>
    <w:p w:rsidR="00C40007" w:rsidRPr="00435286" w:rsidRDefault="007D35F6">
      <w:pPr>
        <w:ind w:firstLine="709"/>
        <w:jc w:val="both"/>
        <w:rPr>
          <w:sz w:val="28"/>
          <w:szCs w:val="28"/>
        </w:rPr>
      </w:pPr>
      <w:r w:rsidRPr="00435286">
        <w:rPr>
          <w:sz w:val="28"/>
          <w:szCs w:val="28"/>
        </w:rPr>
        <w:t>7. Функции ответственного работника в соответствии с программой организации внутреннего контроля в целях ПОД/ФТ/ФРОМУ включают, но не ограничиваются:</w:t>
      </w:r>
    </w:p>
    <w:p w:rsidR="00C40007" w:rsidRPr="00435286" w:rsidRDefault="007D35F6">
      <w:pPr>
        <w:ind w:firstLine="709"/>
        <w:jc w:val="both"/>
        <w:rPr>
          <w:sz w:val="28"/>
          <w:szCs w:val="28"/>
        </w:rPr>
      </w:pPr>
      <w:r w:rsidRPr="00435286">
        <w:rPr>
          <w:sz w:val="28"/>
          <w:szCs w:val="28"/>
        </w:rPr>
        <w:t>1) обеспечение наличия разработанных эмитентом правил внутреннего контроля и (или) изменений (дополнений) к ним, а также мониторинг за их соблюдением;</w:t>
      </w:r>
    </w:p>
    <w:p w:rsidR="00C40007" w:rsidRPr="00435286" w:rsidRDefault="007D35F6">
      <w:pPr>
        <w:ind w:firstLine="709"/>
        <w:jc w:val="both"/>
        <w:rPr>
          <w:sz w:val="28"/>
          <w:szCs w:val="28"/>
        </w:rPr>
      </w:pPr>
      <w:r w:rsidRPr="00435286">
        <w:rPr>
          <w:sz w:val="28"/>
          <w:szCs w:val="28"/>
        </w:rPr>
        <w:t>2) организацию представления и контроль за представлением сообщений в уполномоченный орган в соответствии с Законом о ПОД/ФТ/ФРОМУ;</w:t>
      </w:r>
    </w:p>
    <w:p w:rsidR="00C40007" w:rsidRPr="00435286" w:rsidRDefault="007D35F6">
      <w:pPr>
        <w:ind w:firstLine="709"/>
        <w:jc w:val="both"/>
        <w:rPr>
          <w:sz w:val="28"/>
          <w:szCs w:val="28"/>
        </w:rPr>
      </w:pPr>
      <w:r w:rsidRPr="00435286">
        <w:rPr>
          <w:sz w:val="28"/>
          <w:szCs w:val="28"/>
        </w:rPr>
        <w:t>3) информирование руководства эмитентов о выявленных клиентах, состоящих в Перечне, Перечне ФРОМУ и принятых мерах по применению целевых финансовых санкций;</w:t>
      </w:r>
    </w:p>
    <w:p w:rsidR="00C40007" w:rsidRPr="00435286" w:rsidRDefault="007D35F6">
      <w:pPr>
        <w:ind w:firstLine="709"/>
        <w:jc w:val="both"/>
        <w:rPr>
          <w:sz w:val="28"/>
          <w:szCs w:val="28"/>
        </w:rPr>
      </w:pPr>
      <w:r w:rsidRPr="00435286">
        <w:rPr>
          <w:sz w:val="28"/>
          <w:szCs w:val="28"/>
        </w:rPr>
        <w:t>4) принятие решений о признании операций клиентов в качестве подозрительных и необходимости направления сообщений в уполномоченный орган в порядке, предусмотренном внутренними документами эмитентов;</w:t>
      </w:r>
    </w:p>
    <w:p w:rsidR="00C40007" w:rsidRPr="00435286" w:rsidRDefault="007D35F6">
      <w:pPr>
        <w:ind w:firstLine="709"/>
        <w:jc w:val="both"/>
        <w:rPr>
          <w:sz w:val="28"/>
          <w:szCs w:val="28"/>
        </w:rPr>
      </w:pPr>
      <w:r w:rsidRPr="00435286">
        <w:rPr>
          <w:sz w:val="28"/>
          <w:szCs w:val="28"/>
        </w:rPr>
        <w:t>5) принятие либо согласование с руководством эмитентов решений о приостановлении, либо отказе от проведения операций клиентов в случаях, предусмотренных Законом о ПОД/ФТ/ФРОМУ и (или) договорами с клиентами, и в порядке, предусмотренном внутренними документами эмитента;</w:t>
      </w:r>
    </w:p>
    <w:p w:rsidR="00C40007" w:rsidRPr="00435286" w:rsidRDefault="007D35F6">
      <w:pPr>
        <w:ind w:firstLine="709"/>
        <w:jc w:val="both"/>
        <w:rPr>
          <w:sz w:val="28"/>
          <w:szCs w:val="28"/>
        </w:rPr>
      </w:pPr>
      <w:r w:rsidRPr="00435286">
        <w:rPr>
          <w:sz w:val="28"/>
          <w:szCs w:val="28"/>
        </w:rPr>
        <w:t>8. Для выполнения возложенных функций ответственный работник наделяется следующими полномочиями, включая, но не ограничиваясь:</w:t>
      </w:r>
    </w:p>
    <w:p w:rsidR="00C40007" w:rsidRPr="00435286" w:rsidRDefault="007D35F6">
      <w:pPr>
        <w:ind w:firstLine="709"/>
        <w:jc w:val="both"/>
        <w:rPr>
          <w:sz w:val="28"/>
          <w:szCs w:val="28"/>
        </w:rPr>
      </w:pPr>
      <w:r w:rsidRPr="00435286">
        <w:rPr>
          <w:sz w:val="28"/>
          <w:szCs w:val="28"/>
        </w:rPr>
        <w:t>1) получение доступа ко всем помещениям эмитента, цифровым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эмитента;</w:t>
      </w:r>
    </w:p>
    <w:p w:rsidR="00C40007" w:rsidRPr="00435286" w:rsidRDefault="007D35F6">
      <w:pPr>
        <w:ind w:firstLine="709"/>
        <w:jc w:val="both"/>
        <w:rPr>
          <w:sz w:val="28"/>
          <w:szCs w:val="28"/>
        </w:rPr>
      </w:pPr>
      <w:r w:rsidRPr="00435286">
        <w:rPr>
          <w:sz w:val="28"/>
          <w:szCs w:val="28"/>
        </w:rPr>
        <w:t>2) обеспечение конфиденциальности информации, полученной при осуществлении своих функций.</w:t>
      </w:r>
    </w:p>
    <w:p w:rsidR="00C40007" w:rsidRPr="00435286" w:rsidRDefault="007D35F6">
      <w:pPr>
        <w:ind w:firstLine="709"/>
        <w:jc w:val="both"/>
        <w:rPr>
          <w:sz w:val="28"/>
          <w:szCs w:val="28"/>
        </w:rPr>
      </w:pPr>
      <w:r w:rsidRPr="00435286">
        <w:rPr>
          <w:sz w:val="28"/>
          <w:szCs w:val="28"/>
        </w:rPr>
        <w:t>9. Эмитент обеспечивает проведение независимой оценки эффективности системы внутреннего контроля в целях противодействия ОД/ФТ/ФРОМУ с учетом риск-ориентированного подхода.</w:t>
      </w:r>
    </w:p>
    <w:p w:rsidR="00C40007" w:rsidRPr="00435286" w:rsidRDefault="007D35F6">
      <w:pPr>
        <w:ind w:firstLine="709"/>
        <w:jc w:val="both"/>
        <w:rPr>
          <w:sz w:val="28"/>
          <w:szCs w:val="28"/>
        </w:rPr>
      </w:pPr>
      <w:r w:rsidRPr="00435286">
        <w:rPr>
          <w:sz w:val="28"/>
          <w:szCs w:val="28"/>
        </w:rPr>
        <w:lastRenderedPageBreak/>
        <w:t>Такая оценка может проводиться лицом либо организацией, не участвующими в реализации правил внутреннего контроля.</w:t>
      </w:r>
    </w:p>
    <w:p w:rsidR="00C40007" w:rsidRPr="00435286" w:rsidRDefault="007D35F6">
      <w:pPr>
        <w:ind w:firstLine="709"/>
        <w:jc w:val="both"/>
        <w:rPr>
          <w:sz w:val="28"/>
          <w:szCs w:val="28"/>
        </w:rPr>
      </w:pPr>
      <w:r w:rsidRPr="00435286">
        <w:rPr>
          <w:sz w:val="28"/>
          <w:szCs w:val="28"/>
        </w:rPr>
        <w:t>10. Эмитент для автоматизации процессов по вопросам внутреннего контроля в целях противодействия ОД/ФТ/ФРОМУ использует автоматизированные цифровые системы, соответствующие требованиям внутреннего контроля эмитентов.</w:t>
      </w:r>
    </w:p>
    <w:p w:rsidR="00C40007" w:rsidRPr="00435286" w:rsidRDefault="00C40007">
      <w:pPr>
        <w:ind w:firstLine="709"/>
        <w:jc w:val="both"/>
        <w:rPr>
          <w:sz w:val="28"/>
          <w:szCs w:val="28"/>
        </w:rPr>
      </w:pPr>
    </w:p>
    <w:p w:rsidR="00C40007" w:rsidRPr="00435286" w:rsidRDefault="00C40007">
      <w:pPr>
        <w:ind w:firstLine="709"/>
        <w:jc w:val="both"/>
        <w:rPr>
          <w:sz w:val="28"/>
          <w:szCs w:val="28"/>
        </w:rPr>
      </w:pPr>
    </w:p>
    <w:p w:rsidR="00C40007" w:rsidRPr="00435286" w:rsidRDefault="007D35F6">
      <w:pPr>
        <w:jc w:val="center"/>
        <w:rPr>
          <w:b/>
          <w:sz w:val="28"/>
          <w:szCs w:val="28"/>
        </w:rPr>
      </w:pPr>
      <w:r w:rsidRPr="00435286">
        <w:rPr>
          <w:b/>
          <w:sz w:val="28"/>
          <w:szCs w:val="28"/>
        </w:rPr>
        <w:t>Глава 3. Программа управления рисками ОД/ФТ/ФРОМУ</w:t>
      </w:r>
    </w:p>
    <w:p w:rsidR="00C40007" w:rsidRPr="00435286" w:rsidRDefault="00C40007">
      <w:pPr>
        <w:jc w:val="center"/>
        <w:rPr>
          <w:b/>
          <w:sz w:val="28"/>
          <w:szCs w:val="28"/>
        </w:rPr>
      </w:pPr>
    </w:p>
    <w:p w:rsidR="00C40007" w:rsidRPr="00435286" w:rsidRDefault="007D35F6">
      <w:pPr>
        <w:ind w:firstLine="709"/>
        <w:jc w:val="both"/>
        <w:rPr>
          <w:sz w:val="28"/>
          <w:szCs w:val="28"/>
        </w:rPr>
      </w:pPr>
      <w:r w:rsidRPr="00435286">
        <w:rPr>
          <w:sz w:val="28"/>
          <w:szCs w:val="28"/>
        </w:rPr>
        <w:t>1</w:t>
      </w:r>
      <w:r w:rsidRPr="00435286">
        <w:rPr>
          <w:sz w:val="28"/>
          <w:szCs w:val="28"/>
          <w:lang w:val="kk-KZ"/>
        </w:rPr>
        <w:t>1</w:t>
      </w:r>
      <w:r w:rsidRPr="00435286">
        <w:rPr>
          <w:sz w:val="28"/>
          <w:szCs w:val="28"/>
        </w:rPr>
        <w:t>. В целях организации управления рисками ОД/ФТ/ФРОМУ эмитент разрабатывает программу управления рисками (оценки рисков) ОД/ФТ/ФРОМУ.</w:t>
      </w:r>
    </w:p>
    <w:p w:rsidR="00C40007" w:rsidRPr="00435286" w:rsidRDefault="007D35F6">
      <w:pPr>
        <w:ind w:firstLine="709"/>
        <w:jc w:val="both"/>
        <w:rPr>
          <w:sz w:val="28"/>
          <w:szCs w:val="28"/>
        </w:rPr>
      </w:pPr>
      <w:r w:rsidRPr="00435286">
        <w:rPr>
          <w:sz w:val="28"/>
          <w:szCs w:val="28"/>
        </w:rPr>
        <w:t>1</w:t>
      </w:r>
      <w:r w:rsidRPr="00435286">
        <w:rPr>
          <w:sz w:val="28"/>
          <w:szCs w:val="28"/>
          <w:lang w:val="kk-KZ"/>
        </w:rPr>
        <w:t>2</w:t>
      </w:r>
      <w:r w:rsidRPr="00435286">
        <w:rPr>
          <w:sz w:val="28"/>
          <w:szCs w:val="28"/>
        </w:rPr>
        <w:t>. При реализации программы управления рисками ОД/ФТ/ФРОМУ эмитент учитывает опубликованную информацию из отчета рисков легализации (отмывания) доходов, финансирования терроризма и</w:t>
      </w:r>
      <w:r w:rsidRPr="00435286">
        <w:t xml:space="preserve"> </w:t>
      </w:r>
      <w:r w:rsidRPr="00435286">
        <w:rPr>
          <w:sz w:val="28"/>
          <w:szCs w:val="28"/>
        </w:rPr>
        <w:t>финансирования распространения оружия массового уничтожения в соответствии с пунктом 6 статьи 11-1 Закона о ПОД/ФТ/ФРОМУ.</w:t>
      </w:r>
    </w:p>
    <w:p w:rsidR="00C40007" w:rsidRPr="00435286" w:rsidRDefault="007D35F6">
      <w:pPr>
        <w:ind w:firstLine="709"/>
        <w:jc w:val="both"/>
        <w:rPr>
          <w:sz w:val="28"/>
          <w:szCs w:val="28"/>
        </w:rPr>
      </w:pPr>
      <w:r w:rsidRPr="00435286">
        <w:rPr>
          <w:sz w:val="28"/>
          <w:szCs w:val="28"/>
        </w:rPr>
        <w:t>13. Программа управления рисками ОД/ФТ/ФРОМУ включает, но не ограничивается:</w:t>
      </w:r>
    </w:p>
    <w:p w:rsidR="00C40007" w:rsidRPr="00435286" w:rsidRDefault="007D35F6">
      <w:pPr>
        <w:ind w:firstLine="709"/>
        <w:jc w:val="both"/>
        <w:rPr>
          <w:sz w:val="28"/>
          <w:szCs w:val="28"/>
        </w:rPr>
      </w:pPr>
      <w:r w:rsidRPr="00435286">
        <w:rPr>
          <w:sz w:val="28"/>
          <w:szCs w:val="28"/>
        </w:rPr>
        <w:t>1) порядок организации управления рисками ОД/ФТ/ФРОМУ эмитента;</w:t>
      </w:r>
    </w:p>
    <w:p w:rsidR="00C40007" w:rsidRPr="00435286" w:rsidRDefault="007D35F6">
      <w:pPr>
        <w:ind w:firstLine="709"/>
        <w:jc w:val="both"/>
        <w:rPr>
          <w:sz w:val="28"/>
          <w:szCs w:val="28"/>
        </w:rPr>
      </w:pPr>
      <w:r w:rsidRPr="00435286">
        <w:rPr>
          <w:sz w:val="28"/>
          <w:szCs w:val="28"/>
        </w:rPr>
        <w:t>2) методику оценки рисков ОД/ФТ/ФРОМУ с учетом основных категорий рисков (по типу клиента, страновому риску и риску услуг/продуктов) в отношении:</w:t>
      </w:r>
    </w:p>
    <w:p w:rsidR="00C40007" w:rsidRPr="00435286" w:rsidRDefault="007D35F6">
      <w:pPr>
        <w:ind w:firstLine="709"/>
        <w:jc w:val="both"/>
        <w:rPr>
          <w:sz w:val="28"/>
          <w:szCs w:val="28"/>
        </w:rPr>
      </w:pPr>
      <w:r w:rsidRPr="00435286">
        <w:rPr>
          <w:sz w:val="28"/>
          <w:szCs w:val="28"/>
        </w:rPr>
        <w:t>уровня риска клиента;</w:t>
      </w:r>
    </w:p>
    <w:p w:rsidR="00C40007" w:rsidRPr="00435286" w:rsidRDefault="007D35F6">
      <w:pPr>
        <w:ind w:firstLine="709"/>
        <w:jc w:val="both"/>
        <w:rPr>
          <w:sz w:val="28"/>
          <w:szCs w:val="28"/>
        </w:rPr>
      </w:pPr>
      <w:r w:rsidRPr="00435286">
        <w:rPr>
          <w:sz w:val="28"/>
          <w:szCs w:val="28"/>
        </w:rPr>
        <w:t>степени подверженности услуг (продуктов) эмитента рискам ОД/ФТ/ФРОМУ;</w:t>
      </w:r>
    </w:p>
    <w:p w:rsidR="00C40007" w:rsidRPr="00435286" w:rsidRDefault="007D35F6">
      <w:pPr>
        <w:ind w:firstLine="709"/>
        <w:jc w:val="both"/>
        <w:rPr>
          <w:sz w:val="28"/>
          <w:szCs w:val="28"/>
        </w:rPr>
      </w:pPr>
      <w:r w:rsidRPr="00435286">
        <w:rPr>
          <w:sz w:val="28"/>
          <w:szCs w:val="28"/>
        </w:rPr>
        <w:t>3) порядок присвоения, сроки и основания для пересмотра уровней рисков клиентов;</w:t>
      </w:r>
    </w:p>
    <w:p w:rsidR="00C40007" w:rsidRPr="00435286" w:rsidRDefault="007D35F6">
      <w:pPr>
        <w:ind w:firstLine="709"/>
        <w:jc w:val="both"/>
        <w:rPr>
          <w:sz w:val="28"/>
          <w:szCs w:val="28"/>
        </w:rPr>
      </w:pPr>
      <w:r w:rsidRPr="00435286">
        <w:rPr>
          <w:sz w:val="28"/>
          <w:szCs w:val="28"/>
        </w:rPr>
        <w:t>4) порядок определения и оценки рисков ОД/ФТ/ФРОМУ, возникающих до разработки (запуска) новых продуктов и новой деловой практики, включая новые механизмы передачи, а также использовании новых или развивающихся технологий как для новых, так и для уже существующих продуктов;</w:t>
      </w:r>
    </w:p>
    <w:p w:rsidR="00C40007" w:rsidRPr="00435286" w:rsidRDefault="007D35F6">
      <w:pPr>
        <w:ind w:firstLine="709"/>
        <w:jc w:val="both"/>
        <w:rPr>
          <w:sz w:val="28"/>
          <w:szCs w:val="28"/>
        </w:rPr>
      </w:pPr>
      <w:r w:rsidRPr="00435286">
        <w:rPr>
          <w:sz w:val="28"/>
          <w:szCs w:val="28"/>
        </w:rPr>
        <w:t>5) порядок оценки рисков ОД/ФТ/ФРОМУ, связанных с базовым активом цифровых финансовых активов. Оценка рисков ОД/ФТ/ФРОМУ, связанных с базовым активом цифровых финансовых активов, осуществляется эмитентом с учетом модели (вида) выпуска цифровых финансовых активов. Такая оценка включает анализ правового статуса базового актива, законности его происхождения и соответствие условий выпуска цифровых финансовых активов экономическому содержанию базового актива.</w:t>
      </w:r>
    </w:p>
    <w:p w:rsidR="00C40007" w:rsidRPr="00435286" w:rsidRDefault="007D35F6">
      <w:pPr>
        <w:ind w:firstLine="709"/>
        <w:jc w:val="both"/>
        <w:rPr>
          <w:sz w:val="28"/>
          <w:szCs w:val="28"/>
        </w:rPr>
      </w:pPr>
      <w:r w:rsidRPr="00435286">
        <w:rPr>
          <w:sz w:val="28"/>
          <w:szCs w:val="28"/>
        </w:rPr>
        <w:t>14. Типы клиентов, чей статус и (или) чья деятельность повышают риск ОД/ФТ</w:t>
      </w:r>
      <w:r w:rsidRPr="00435286">
        <w:rPr>
          <w:sz w:val="28"/>
          <w:szCs w:val="28"/>
          <w:lang w:val="kk-KZ"/>
        </w:rPr>
        <w:t>/ФРОМУ</w:t>
      </w:r>
      <w:r w:rsidRPr="00435286">
        <w:rPr>
          <w:sz w:val="28"/>
          <w:szCs w:val="28"/>
        </w:rPr>
        <w:t>, включают, но не ограничиваются:</w:t>
      </w:r>
    </w:p>
    <w:p w:rsidR="00C40007" w:rsidRPr="00435286" w:rsidRDefault="007D35F6">
      <w:pPr>
        <w:ind w:firstLine="709"/>
        <w:jc w:val="both"/>
        <w:rPr>
          <w:sz w:val="28"/>
          <w:szCs w:val="28"/>
        </w:rPr>
      </w:pPr>
      <w:r w:rsidRPr="00435286">
        <w:rPr>
          <w:sz w:val="28"/>
          <w:szCs w:val="28"/>
        </w:rPr>
        <w:t>1) публичные должностные лица, их супруги и близкие родственники;</w:t>
      </w:r>
    </w:p>
    <w:p w:rsidR="00C40007" w:rsidRPr="00435286" w:rsidRDefault="007D35F6">
      <w:pPr>
        <w:ind w:firstLine="709"/>
        <w:jc w:val="both"/>
        <w:rPr>
          <w:sz w:val="28"/>
          <w:szCs w:val="28"/>
        </w:rPr>
      </w:pPr>
      <w:r w:rsidRPr="00435286">
        <w:rPr>
          <w:sz w:val="28"/>
          <w:szCs w:val="28"/>
        </w:rPr>
        <w:t>2) иностранные финансовые организации;</w:t>
      </w:r>
    </w:p>
    <w:p w:rsidR="00C40007" w:rsidRPr="00435286" w:rsidRDefault="007D35F6">
      <w:pPr>
        <w:ind w:firstLine="709"/>
        <w:jc w:val="both"/>
        <w:rPr>
          <w:sz w:val="28"/>
          <w:szCs w:val="28"/>
        </w:rPr>
      </w:pPr>
      <w:r w:rsidRPr="00435286">
        <w:rPr>
          <w:sz w:val="28"/>
          <w:szCs w:val="28"/>
        </w:rPr>
        <w:lastRenderedPageBreak/>
        <w:t>3) лица, осуществляющие выпуск и оборот необеспеченных цифровых активов на территории Международного финансового центра «Астана»;</w:t>
      </w:r>
    </w:p>
    <w:p w:rsidR="00C40007" w:rsidRPr="00435286" w:rsidRDefault="007D35F6">
      <w:pPr>
        <w:ind w:firstLine="709"/>
        <w:jc w:val="both"/>
        <w:rPr>
          <w:sz w:val="28"/>
          <w:szCs w:val="28"/>
        </w:rPr>
      </w:pPr>
      <w:r w:rsidRPr="00435286">
        <w:rPr>
          <w:sz w:val="28"/>
          <w:szCs w:val="28"/>
        </w:rPr>
        <w:t>4) клиенты, осуществляющие операции с использованием кошельков цифровых активов, не обслуживаемых провайдерами услуг цифровых активов, при отсутствии достаточной информации о целях и характере операций;</w:t>
      </w:r>
    </w:p>
    <w:p w:rsidR="00C40007" w:rsidRPr="00435286" w:rsidRDefault="007D35F6">
      <w:pPr>
        <w:ind w:firstLine="709"/>
        <w:jc w:val="both"/>
        <w:rPr>
          <w:sz w:val="28"/>
          <w:szCs w:val="28"/>
        </w:rPr>
      </w:pPr>
      <w:r w:rsidRPr="00435286">
        <w:rPr>
          <w:sz w:val="28"/>
          <w:szCs w:val="28"/>
        </w:rPr>
        <w:t>5) юридические лица и индивидуальные предприниматели, деятельность которых связана с интенсивным оборотом наличных денег, в том числе:</w:t>
      </w:r>
    </w:p>
    <w:p w:rsidR="00C40007" w:rsidRPr="00435286" w:rsidRDefault="007D35F6">
      <w:pPr>
        <w:ind w:firstLine="709"/>
        <w:jc w:val="both"/>
        <w:rPr>
          <w:sz w:val="28"/>
          <w:szCs w:val="28"/>
        </w:rPr>
      </w:pPr>
      <w:r w:rsidRPr="00435286">
        <w:rPr>
          <w:sz w:val="28"/>
          <w:szCs w:val="28"/>
        </w:rPr>
        <w:t>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p w:rsidR="00C40007" w:rsidRPr="00435286" w:rsidRDefault="007D35F6">
      <w:pPr>
        <w:ind w:firstLine="709"/>
        <w:jc w:val="both"/>
        <w:rPr>
          <w:sz w:val="28"/>
          <w:szCs w:val="28"/>
        </w:rPr>
      </w:pPr>
      <w:r w:rsidRPr="00435286">
        <w:rPr>
          <w:sz w:val="28"/>
          <w:szCs w:val="28"/>
        </w:rPr>
        <w:t>лица, предоставляющие туристские услуги, а также иные услуги, связанные с интенсивным оборотом наличных денег;</w:t>
      </w:r>
    </w:p>
    <w:p w:rsidR="00C40007" w:rsidRPr="00435286" w:rsidRDefault="007D35F6">
      <w:pPr>
        <w:ind w:firstLine="709"/>
        <w:jc w:val="both"/>
        <w:rPr>
          <w:sz w:val="28"/>
          <w:szCs w:val="28"/>
        </w:rPr>
      </w:pPr>
      <w:r w:rsidRPr="00435286">
        <w:rPr>
          <w:sz w:val="28"/>
          <w:szCs w:val="28"/>
        </w:rPr>
        <w:t>6) страховые (перестраховочные) организации, страховые брокеры, осуществляющие деятельность по отрасли «страхование жизни»;</w:t>
      </w:r>
    </w:p>
    <w:p w:rsidR="00C40007" w:rsidRPr="00435286" w:rsidRDefault="007D35F6">
      <w:pPr>
        <w:ind w:firstLine="709"/>
        <w:jc w:val="both"/>
        <w:rPr>
          <w:sz w:val="28"/>
          <w:szCs w:val="28"/>
        </w:rPr>
      </w:pPr>
      <w:r w:rsidRPr="00435286">
        <w:rPr>
          <w:sz w:val="28"/>
          <w:szCs w:val="28"/>
        </w:rPr>
        <w:t>7) лица, осуществляющие деятельность в качестве страховых агентов;</w:t>
      </w:r>
    </w:p>
    <w:p w:rsidR="00C40007" w:rsidRPr="00435286" w:rsidRDefault="007D35F6">
      <w:pPr>
        <w:ind w:firstLine="709"/>
        <w:jc w:val="both"/>
        <w:rPr>
          <w:sz w:val="28"/>
          <w:szCs w:val="28"/>
        </w:rPr>
      </w:pPr>
      <w:r w:rsidRPr="00435286">
        <w:rPr>
          <w:sz w:val="28"/>
          <w:szCs w:val="28"/>
        </w:rPr>
        <w:t>8) лица, осуществляющие посредническую деятельность по купле-продаже недвижимости;</w:t>
      </w:r>
    </w:p>
    <w:p w:rsidR="00C40007" w:rsidRPr="00435286" w:rsidRDefault="007D35F6">
      <w:pPr>
        <w:ind w:firstLine="709"/>
        <w:jc w:val="both"/>
        <w:rPr>
          <w:sz w:val="28"/>
          <w:szCs w:val="28"/>
        </w:rPr>
      </w:pPr>
      <w:r w:rsidRPr="00435286">
        <w:rPr>
          <w:sz w:val="28"/>
          <w:szCs w:val="28"/>
        </w:rPr>
        <w:t>9) некоммерческие организации, в организационно-правовой форме фондов, религиозных объединений;</w:t>
      </w:r>
    </w:p>
    <w:p w:rsidR="00C40007" w:rsidRPr="00435286" w:rsidRDefault="007D35F6">
      <w:pPr>
        <w:ind w:firstLine="709"/>
        <w:jc w:val="both"/>
        <w:rPr>
          <w:sz w:val="28"/>
          <w:szCs w:val="28"/>
        </w:rPr>
      </w:pPr>
      <w:r w:rsidRPr="00435286">
        <w:rPr>
          <w:sz w:val="28"/>
          <w:szCs w:val="28"/>
        </w:rPr>
        <w:t>10) лица, расположенные (зарегистрированные) в иностранных государствах, указанных в пункте 16 Требований, а также расположенные в Республике Казахстан филиалы и представительства таких лиц;</w:t>
      </w:r>
    </w:p>
    <w:p w:rsidR="00C40007" w:rsidRPr="00435286" w:rsidRDefault="007D35F6">
      <w:pPr>
        <w:ind w:firstLine="709"/>
        <w:jc w:val="both"/>
        <w:rPr>
          <w:sz w:val="28"/>
          <w:szCs w:val="28"/>
        </w:rPr>
      </w:pPr>
      <w:r w:rsidRPr="00435286">
        <w:rPr>
          <w:sz w:val="28"/>
          <w:szCs w:val="28"/>
        </w:rPr>
        <w:t>11) определенные эмитентом дополнительные типы (при наличии) клиентов, чей статус и (или) чья деятельность повышают риск ОД/ФТ/ФРОМУ.</w:t>
      </w:r>
    </w:p>
    <w:p w:rsidR="00C40007" w:rsidRPr="00435286" w:rsidRDefault="007D35F6">
      <w:pPr>
        <w:ind w:firstLine="709"/>
        <w:jc w:val="both"/>
        <w:rPr>
          <w:sz w:val="28"/>
          <w:szCs w:val="28"/>
        </w:rPr>
      </w:pPr>
      <w:r w:rsidRPr="00435286">
        <w:rPr>
          <w:sz w:val="28"/>
          <w:szCs w:val="28"/>
        </w:rPr>
        <w:t>15. Типы клиентов, чей статус и (или) чья деятельность понижают риск ОД/ФТ/ФРОМУ, включают, но не ограничиваются:</w:t>
      </w:r>
    </w:p>
    <w:p w:rsidR="00C40007" w:rsidRPr="00435286" w:rsidRDefault="007D35F6">
      <w:pPr>
        <w:ind w:firstLine="709"/>
        <w:jc w:val="both"/>
        <w:rPr>
          <w:sz w:val="28"/>
          <w:szCs w:val="28"/>
        </w:rPr>
      </w:pPr>
      <w:r w:rsidRPr="00435286">
        <w:rPr>
          <w:sz w:val="28"/>
          <w:szCs w:val="28"/>
        </w:rPr>
        <w:t>1) государственные органы Республики Казахстан, включая Национальный Банк Республики Казахстан, уполномоченный орган по регулированию, контролю и надзору финансового рынка и финансовых организаций, а также юридические лица, контроль над которыми осуществляется государственными органами Республики Казахстан;</w:t>
      </w:r>
    </w:p>
    <w:p w:rsidR="00C40007" w:rsidRPr="00435286" w:rsidRDefault="007D35F6">
      <w:pPr>
        <w:ind w:firstLine="709"/>
        <w:jc w:val="both"/>
        <w:rPr>
          <w:sz w:val="28"/>
          <w:szCs w:val="28"/>
        </w:rPr>
      </w:pPr>
      <w:r w:rsidRPr="00435286">
        <w:rPr>
          <w:sz w:val="28"/>
          <w:szCs w:val="28"/>
        </w:rPr>
        <w:t>2) юридические лица, созданные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p w:rsidR="00C40007" w:rsidRPr="00435286" w:rsidRDefault="007D35F6">
      <w:pPr>
        <w:ind w:firstLine="709"/>
        <w:jc w:val="both"/>
        <w:rPr>
          <w:sz w:val="28"/>
          <w:szCs w:val="28"/>
        </w:rPr>
      </w:pPr>
      <w:r w:rsidRPr="00435286">
        <w:rPr>
          <w:sz w:val="28"/>
          <w:szCs w:val="28"/>
        </w:rPr>
        <w:t>3) банки второго уровня, страховые (перестраховочные) организации – резиденты Республики Казахстан, профессиональные участники рынка ценных бумаг - резиденты Республики Казахстан.</w:t>
      </w:r>
    </w:p>
    <w:p w:rsidR="00C40007" w:rsidRPr="00435286" w:rsidRDefault="007D35F6">
      <w:pPr>
        <w:ind w:firstLine="709"/>
        <w:jc w:val="both"/>
        <w:rPr>
          <w:sz w:val="28"/>
          <w:szCs w:val="28"/>
        </w:rPr>
      </w:pPr>
      <w:r w:rsidRPr="00435286">
        <w:rPr>
          <w:sz w:val="28"/>
          <w:szCs w:val="28"/>
        </w:rPr>
        <w:t xml:space="preserve">16. Эмитент осуществляет оценку странового (географического) риска, связанного с ведением деятельности в иностранных государствах, указанных в настоящем пункте, предоставлением услуг клиентам из таких иностранных </w:t>
      </w:r>
      <w:r w:rsidRPr="00435286">
        <w:rPr>
          <w:sz w:val="28"/>
          <w:szCs w:val="28"/>
        </w:rPr>
        <w:lastRenderedPageBreak/>
        <w:t>государств, осуществлением операций с участием таких иностранных государств.</w:t>
      </w:r>
    </w:p>
    <w:p w:rsidR="00C40007" w:rsidRPr="00435286" w:rsidRDefault="007D35F6">
      <w:pPr>
        <w:ind w:firstLine="709"/>
        <w:jc w:val="both"/>
        <w:rPr>
          <w:sz w:val="28"/>
          <w:szCs w:val="28"/>
        </w:rPr>
      </w:pPr>
      <w:r w:rsidRPr="00435286">
        <w:rPr>
          <w:sz w:val="28"/>
          <w:szCs w:val="28"/>
        </w:rPr>
        <w:t>Иностранными государствами, операции с которыми повышают риск ОД/ФТ/ФРОМУ, являются:</w:t>
      </w:r>
    </w:p>
    <w:p w:rsidR="00C40007" w:rsidRPr="00435286" w:rsidRDefault="007D35F6">
      <w:pPr>
        <w:ind w:firstLine="709"/>
        <w:jc w:val="both"/>
        <w:rPr>
          <w:sz w:val="28"/>
          <w:szCs w:val="28"/>
        </w:rPr>
      </w:pPr>
      <w:r w:rsidRPr="00435286">
        <w:rPr>
          <w:sz w:val="28"/>
          <w:szCs w:val="28"/>
        </w:rPr>
        <w:t>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в соответствии с пунктом 4 статьи 4 Закона о ПОД/ФТ/ФРОМУ;</w:t>
      </w:r>
    </w:p>
    <w:p w:rsidR="00C40007" w:rsidRPr="00435286" w:rsidRDefault="007D35F6">
      <w:pPr>
        <w:ind w:firstLine="709"/>
        <w:jc w:val="both"/>
        <w:rPr>
          <w:sz w:val="28"/>
          <w:szCs w:val="28"/>
        </w:rPr>
      </w:pPr>
      <w:r w:rsidRPr="00435286">
        <w:rPr>
          <w:sz w:val="28"/>
          <w:szCs w:val="28"/>
        </w:rPr>
        <w:t>2) иностранные государства (территории), в отношении которых применяются международные санкции (эмбарго), принятые резолюциями Совета Безопасности Организации Объединенных Наций;</w:t>
      </w:r>
    </w:p>
    <w:p w:rsidR="00D122D1" w:rsidRPr="00435286" w:rsidRDefault="007D35F6">
      <w:pPr>
        <w:ind w:firstLine="709"/>
        <w:jc w:val="both"/>
        <w:rPr>
          <w:sz w:val="28"/>
          <w:szCs w:val="28"/>
        </w:rPr>
      </w:pPr>
      <w:r w:rsidRPr="00435286">
        <w:rPr>
          <w:sz w:val="28"/>
          <w:szCs w:val="28"/>
        </w:rPr>
        <w:t xml:space="preserve">3) </w:t>
      </w:r>
      <w:r w:rsidR="00D122D1" w:rsidRPr="00435286">
        <w:rPr>
          <w:sz w:val="28"/>
          <w:szCs w:val="28"/>
        </w:rPr>
        <w:t>иностранные государства (территории), включенные в перечень офшорных зон, в соответствии с постановлением Правления Агентства Республики Казахстан по регулированию и развитию финансового рынка от 2</w:t>
      </w:r>
      <w:r w:rsidR="00931D7F" w:rsidRPr="00435286">
        <w:rPr>
          <w:sz w:val="28"/>
          <w:szCs w:val="28"/>
        </w:rPr>
        <w:t>0</w:t>
      </w:r>
      <w:r w:rsidR="00D122D1" w:rsidRPr="00435286">
        <w:rPr>
          <w:sz w:val="28"/>
          <w:szCs w:val="28"/>
        </w:rPr>
        <w:t xml:space="preserve"> </w:t>
      </w:r>
      <w:r w:rsidR="00931D7F" w:rsidRPr="00435286">
        <w:rPr>
          <w:sz w:val="28"/>
          <w:szCs w:val="28"/>
        </w:rPr>
        <w:t>марта</w:t>
      </w:r>
      <w:r w:rsidR="00D122D1" w:rsidRPr="00435286">
        <w:rPr>
          <w:sz w:val="28"/>
          <w:szCs w:val="28"/>
        </w:rPr>
        <w:t xml:space="preserve"> 202</w:t>
      </w:r>
      <w:r w:rsidR="00931D7F" w:rsidRPr="00435286">
        <w:rPr>
          <w:sz w:val="28"/>
          <w:szCs w:val="28"/>
        </w:rPr>
        <w:t>6</w:t>
      </w:r>
      <w:r w:rsidR="00D122D1" w:rsidRPr="00435286">
        <w:rPr>
          <w:sz w:val="28"/>
          <w:szCs w:val="28"/>
        </w:rPr>
        <w:t xml:space="preserve"> года № </w:t>
      </w:r>
      <w:r w:rsidR="00931D7F" w:rsidRPr="00435286">
        <w:rPr>
          <w:sz w:val="28"/>
          <w:szCs w:val="28"/>
        </w:rPr>
        <w:t>15</w:t>
      </w:r>
      <w:r w:rsidR="00D122D1" w:rsidRPr="00435286">
        <w:rPr>
          <w:sz w:val="28"/>
          <w:szCs w:val="28"/>
        </w:rPr>
        <w:t xml:space="preserve">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r w:rsidR="00D122D1" w:rsidRPr="00435286">
        <w:rPr>
          <w:sz w:val="28"/>
          <w:szCs w:val="28"/>
          <w:lang w:val="kk-KZ"/>
        </w:rPr>
        <w:t>»</w:t>
      </w:r>
      <w:r w:rsidR="00931D7F" w:rsidRPr="00435286">
        <w:rPr>
          <w:sz w:val="28"/>
          <w:szCs w:val="28"/>
        </w:rPr>
        <w:t>;</w:t>
      </w:r>
    </w:p>
    <w:p w:rsidR="00C40007" w:rsidRPr="00435286" w:rsidRDefault="007D35F6">
      <w:pPr>
        <w:ind w:firstLine="709"/>
        <w:jc w:val="both"/>
        <w:rPr>
          <w:sz w:val="28"/>
          <w:szCs w:val="28"/>
        </w:rPr>
      </w:pPr>
      <w:r w:rsidRPr="00435286">
        <w:rPr>
          <w:sz w:val="28"/>
          <w:szCs w:val="28"/>
        </w:rPr>
        <w:t>4) иностранные государства (территории), определенные эмитентом в качестве представляющих высокий риск ОД/ФТ/ФРОМУ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 и другое).</w:t>
      </w:r>
    </w:p>
    <w:p w:rsidR="00C40007" w:rsidRPr="00435286" w:rsidRDefault="007D35F6">
      <w:pPr>
        <w:ind w:firstLine="709"/>
        <w:jc w:val="both"/>
        <w:rPr>
          <w:sz w:val="28"/>
          <w:szCs w:val="28"/>
        </w:rPr>
      </w:pPr>
      <w:r w:rsidRPr="00435286">
        <w:rPr>
          <w:sz w:val="28"/>
          <w:szCs w:val="28"/>
        </w:rPr>
        <w:t>17. Услуги (продукты, операции) эмитента, а также способы их предоставления, повышающие риск ОД/ФТ/ФРОМУ, включают, но не ограничиваются:</w:t>
      </w:r>
    </w:p>
    <w:p w:rsidR="00C40007" w:rsidRPr="00435286" w:rsidRDefault="007D35F6">
      <w:pPr>
        <w:ind w:firstLine="709"/>
        <w:jc w:val="both"/>
        <w:rPr>
          <w:sz w:val="28"/>
          <w:szCs w:val="28"/>
        </w:rPr>
      </w:pPr>
      <w:r w:rsidRPr="00435286">
        <w:rPr>
          <w:sz w:val="28"/>
          <w:szCs w:val="28"/>
        </w:rPr>
        <w:t>1) доверительное управление активами;</w:t>
      </w:r>
    </w:p>
    <w:p w:rsidR="00C40007" w:rsidRPr="00435286" w:rsidRDefault="007D35F6">
      <w:pPr>
        <w:ind w:firstLine="709"/>
        <w:jc w:val="both"/>
        <w:rPr>
          <w:sz w:val="28"/>
          <w:szCs w:val="28"/>
        </w:rPr>
      </w:pPr>
      <w:r w:rsidRPr="00435286">
        <w:rPr>
          <w:sz w:val="28"/>
          <w:szCs w:val="28"/>
        </w:rPr>
        <w:t>2) новые продукты и деловые практики, включающие механизмы передачи информации, новые и развивающиеся технологии, как для новых, так и для уже существующих продуктов, определяемые в правилах внутреннего контроля эмитента.</w:t>
      </w:r>
    </w:p>
    <w:p w:rsidR="00C40007" w:rsidRPr="00435286" w:rsidRDefault="007D35F6">
      <w:pPr>
        <w:ind w:firstLine="709"/>
        <w:jc w:val="both"/>
        <w:rPr>
          <w:sz w:val="28"/>
          <w:szCs w:val="28"/>
        </w:rPr>
      </w:pPr>
      <w:r w:rsidRPr="00435286">
        <w:rPr>
          <w:sz w:val="28"/>
          <w:szCs w:val="28"/>
        </w:rPr>
        <w:t>18. При оценке степени подверженности услуг эмитента рискам ОД/ФТ/ФРОМУ в соответствии с факторами рисков, указанными в пунктах 14, 15, 16 и 17 Требований, эмитентом учитываются дополнительные сведения, влияющие на итоговую степень риска, включая, но не ограничиваясь:</w:t>
      </w:r>
    </w:p>
    <w:p w:rsidR="00C40007" w:rsidRPr="00435286" w:rsidRDefault="007D35F6">
      <w:pPr>
        <w:ind w:firstLine="709"/>
        <w:jc w:val="both"/>
        <w:rPr>
          <w:sz w:val="28"/>
          <w:szCs w:val="28"/>
        </w:rPr>
      </w:pPr>
      <w:r w:rsidRPr="00435286">
        <w:rPr>
          <w:sz w:val="28"/>
          <w:szCs w:val="28"/>
        </w:rPr>
        <w:t>1) количество направленных эмитентом в уполномоченный орган сообщений о подозрительных операциях клиентов;</w:t>
      </w:r>
    </w:p>
    <w:p w:rsidR="00C40007" w:rsidRPr="00435286" w:rsidRDefault="007D35F6">
      <w:pPr>
        <w:ind w:firstLine="709"/>
        <w:jc w:val="both"/>
        <w:rPr>
          <w:sz w:val="28"/>
          <w:szCs w:val="28"/>
        </w:rPr>
      </w:pPr>
      <w:r w:rsidRPr="00435286">
        <w:rPr>
          <w:sz w:val="28"/>
          <w:szCs w:val="28"/>
        </w:rPr>
        <w:t>2) количество направленных эмитентом в уполномоченный орган сообщений о пороговых операциях клиентов.</w:t>
      </w:r>
    </w:p>
    <w:p w:rsidR="00C40007" w:rsidRPr="00435286" w:rsidRDefault="007D35F6">
      <w:pPr>
        <w:ind w:firstLine="709"/>
        <w:jc w:val="both"/>
        <w:rPr>
          <w:sz w:val="28"/>
          <w:szCs w:val="28"/>
        </w:rPr>
      </w:pPr>
      <w:r w:rsidRPr="00435286">
        <w:rPr>
          <w:sz w:val="28"/>
          <w:szCs w:val="28"/>
        </w:rPr>
        <w:lastRenderedPageBreak/>
        <w:t>19. В рамках реализации программы управления рисками ОД/ФТ/ФРОМУ эмитентом принимаются меры по классификации клиентов с учетом категорий и факторов риска, указанных в пунктах 14, 15, 16 и 17 Требований.</w:t>
      </w:r>
    </w:p>
    <w:p w:rsidR="00C40007" w:rsidRPr="00435286" w:rsidRDefault="00C40007">
      <w:pPr>
        <w:ind w:firstLine="709"/>
        <w:jc w:val="both"/>
        <w:rPr>
          <w:sz w:val="28"/>
          <w:szCs w:val="28"/>
        </w:rPr>
      </w:pPr>
    </w:p>
    <w:p w:rsidR="00C40007" w:rsidRPr="00435286" w:rsidRDefault="00C40007">
      <w:pPr>
        <w:ind w:firstLine="709"/>
        <w:jc w:val="both"/>
        <w:rPr>
          <w:sz w:val="28"/>
          <w:szCs w:val="28"/>
        </w:rPr>
      </w:pPr>
    </w:p>
    <w:p w:rsidR="00C40007" w:rsidRPr="00435286" w:rsidRDefault="007D35F6">
      <w:pPr>
        <w:jc w:val="center"/>
        <w:rPr>
          <w:b/>
          <w:sz w:val="28"/>
          <w:szCs w:val="28"/>
        </w:rPr>
      </w:pPr>
      <w:r w:rsidRPr="00435286">
        <w:rPr>
          <w:b/>
          <w:sz w:val="28"/>
          <w:szCs w:val="28"/>
        </w:rPr>
        <w:t>Глава 4. Программа идентификации клиентов (их представителей) и бенефициарных собственников</w:t>
      </w:r>
    </w:p>
    <w:p w:rsidR="00C40007" w:rsidRPr="00435286" w:rsidRDefault="00C40007">
      <w:pPr>
        <w:ind w:firstLine="709"/>
        <w:jc w:val="both"/>
        <w:rPr>
          <w:sz w:val="28"/>
          <w:szCs w:val="28"/>
        </w:rPr>
      </w:pPr>
    </w:p>
    <w:p w:rsidR="00C40007" w:rsidRPr="00435286" w:rsidRDefault="007D35F6">
      <w:pPr>
        <w:ind w:firstLine="709"/>
        <w:jc w:val="both"/>
        <w:rPr>
          <w:sz w:val="28"/>
          <w:szCs w:val="28"/>
        </w:rPr>
      </w:pPr>
      <w:r w:rsidRPr="00435286">
        <w:rPr>
          <w:sz w:val="28"/>
          <w:szCs w:val="28"/>
        </w:rPr>
        <w:t>20. В целях реализации требований Закона о ПОД/ФТ/ФРОМУ по надлежащей проверке клиента (его представителя) и бенефициарного собственника эмитенты разрабатывают программу идентификации клиентов (их представителей) и бенефициарных собственников.</w:t>
      </w:r>
    </w:p>
    <w:p w:rsidR="00C40007" w:rsidRPr="00435286" w:rsidRDefault="007D35F6">
      <w:pPr>
        <w:ind w:firstLine="709"/>
        <w:jc w:val="both"/>
        <w:rPr>
          <w:sz w:val="28"/>
          <w:szCs w:val="28"/>
        </w:rPr>
      </w:pPr>
      <w:r w:rsidRPr="00435286">
        <w:rPr>
          <w:sz w:val="28"/>
          <w:szCs w:val="28"/>
        </w:rPr>
        <w:t>Идентификация клиента (его представителя) и бенефициарного собственника заключается в проведении эмитентами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w:t>
      </w:r>
    </w:p>
    <w:p w:rsidR="00C40007" w:rsidRPr="00435286" w:rsidRDefault="007D35F6">
      <w:pPr>
        <w:ind w:firstLine="709"/>
        <w:jc w:val="both"/>
        <w:rPr>
          <w:sz w:val="28"/>
          <w:szCs w:val="28"/>
        </w:rPr>
      </w:pPr>
      <w:r w:rsidRPr="00435286">
        <w:rPr>
          <w:sz w:val="28"/>
          <w:szCs w:val="28"/>
          <w:lang w:val="kk-KZ"/>
        </w:rPr>
        <w:t>21</w:t>
      </w:r>
      <w:r w:rsidRPr="00435286">
        <w:rPr>
          <w:sz w:val="28"/>
          <w:szCs w:val="28"/>
        </w:rPr>
        <w:t>. Сведения, полученные в рамках идентификации клиентов, вносятся эмитентами в досье клиента, которое хранится эмитентами на протяжении всего периода деловых отношений с клиентом и не менее 5 (пяти) лет со дня их прекращения.</w:t>
      </w:r>
    </w:p>
    <w:p w:rsidR="00C40007" w:rsidRPr="00435286" w:rsidRDefault="007D35F6">
      <w:pPr>
        <w:ind w:firstLine="709"/>
        <w:jc w:val="both"/>
        <w:rPr>
          <w:sz w:val="28"/>
          <w:szCs w:val="28"/>
        </w:rPr>
      </w:pPr>
      <w:r w:rsidRPr="00435286">
        <w:rPr>
          <w:sz w:val="28"/>
          <w:szCs w:val="28"/>
        </w:rPr>
        <w:t>22. Программа идентификации клиентов (их представителей) и бенефициарных собственников включает, но не ограничивается:</w:t>
      </w:r>
    </w:p>
    <w:p w:rsidR="00C40007" w:rsidRPr="00435286" w:rsidRDefault="007D35F6">
      <w:pPr>
        <w:ind w:firstLine="709"/>
        <w:jc w:val="both"/>
        <w:rPr>
          <w:sz w:val="28"/>
          <w:szCs w:val="28"/>
        </w:rPr>
      </w:pPr>
      <w:r w:rsidRPr="00435286">
        <w:rPr>
          <w:sz w:val="28"/>
          <w:szCs w:val="28"/>
        </w:rPr>
        <w:t>1) порядок принятия клиентов на обслуживание, включая процедуру, основания и сроки принятия эмитентами решения об отказе в установлении деловых отношений и (или) в проведении операции, а также прекращении деловых отношений;</w:t>
      </w:r>
    </w:p>
    <w:p w:rsidR="00C40007" w:rsidRPr="00435286" w:rsidRDefault="007D35F6">
      <w:pPr>
        <w:ind w:firstLine="709"/>
        <w:jc w:val="both"/>
        <w:rPr>
          <w:sz w:val="28"/>
          <w:szCs w:val="28"/>
        </w:rPr>
      </w:pPr>
      <w:r w:rsidRPr="00435286">
        <w:rPr>
          <w:sz w:val="28"/>
          <w:szCs w:val="28"/>
        </w:rPr>
        <w:t>2) порядок идентификации клиента (его представителя) и бенефициарного собственника, в том числе особенности процедур упрощенных и усиленных мер надлежащей проверки клиента;</w:t>
      </w:r>
    </w:p>
    <w:p w:rsidR="00C40007" w:rsidRPr="00435286" w:rsidRDefault="007D35F6">
      <w:pPr>
        <w:ind w:firstLine="709"/>
        <w:jc w:val="both"/>
        <w:rPr>
          <w:sz w:val="28"/>
          <w:szCs w:val="28"/>
        </w:rPr>
      </w:pPr>
      <w:r w:rsidRPr="00435286">
        <w:rPr>
          <w:sz w:val="28"/>
          <w:szCs w:val="28"/>
        </w:rPr>
        <w:t>3) описание мер, направленных на выявление эмитентами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p w:rsidR="00C40007" w:rsidRPr="00435286" w:rsidRDefault="007D35F6">
      <w:pPr>
        <w:ind w:firstLine="709"/>
        <w:jc w:val="both"/>
        <w:rPr>
          <w:sz w:val="28"/>
          <w:szCs w:val="28"/>
        </w:rPr>
      </w:pPr>
      <w:r w:rsidRPr="00435286">
        <w:rPr>
          <w:sz w:val="28"/>
          <w:szCs w:val="28"/>
        </w:rPr>
        <w:t>В отношении клиентов (их представителей) и бенефициарных собственников, отнесенных к публичным должностным лицам, их супругам и близким родственникам, эмитент применяет усиленные меры надлежащей проверки, а также усиленный мониторинг операций и обновление сведений о таких клиентах с повышенной периодичностью.</w:t>
      </w:r>
    </w:p>
    <w:p w:rsidR="00C40007" w:rsidRPr="00435286" w:rsidRDefault="007D35F6">
      <w:pPr>
        <w:ind w:firstLine="709"/>
        <w:jc w:val="both"/>
        <w:rPr>
          <w:sz w:val="28"/>
          <w:szCs w:val="28"/>
        </w:rPr>
      </w:pPr>
      <w:r w:rsidRPr="00435286">
        <w:rPr>
          <w:sz w:val="28"/>
          <w:szCs w:val="28"/>
        </w:rPr>
        <w:t>4) порядок проверки клиента (его представителя) и бенефициарного собственника на наличие в Перечне и Перечне ФРОМУ;</w:t>
      </w:r>
    </w:p>
    <w:p w:rsidR="00C40007" w:rsidRPr="00435286" w:rsidRDefault="007D35F6">
      <w:pPr>
        <w:ind w:firstLine="709"/>
        <w:jc w:val="both"/>
        <w:rPr>
          <w:sz w:val="28"/>
          <w:szCs w:val="28"/>
        </w:rPr>
      </w:pPr>
      <w:r w:rsidRPr="00435286">
        <w:rPr>
          <w:sz w:val="28"/>
          <w:szCs w:val="28"/>
        </w:rPr>
        <w:lastRenderedPageBreak/>
        <w:t>5) процедуру обеспечения прозрачности переводов цифровых активов, включая порядок получения, передачи и хранения сведений об отправителе и получателе цифровых активов при осуществлении операций с цифровыми активами, а также порядок действий работников эмитента при отсутствии, неполноте либо противоречивости таких сведений.</w:t>
      </w:r>
    </w:p>
    <w:p w:rsidR="00C40007" w:rsidRPr="00435286" w:rsidRDefault="007D35F6">
      <w:pPr>
        <w:ind w:firstLine="709"/>
        <w:jc w:val="both"/>
        <w:rPr>
          <w:sz w:val="28"/>
          <w:szCs w:val="28"/>
        </w:rPr>
      </w:pPr>
      <w:r w:rsidRPr="00435286">
        <w:rPr>
          <w:sz w:val="28"/>
          <w:szCs w:val="28"/>
        </w:rPr>
        <w:t>В рамках указанной процедуры эмитент обеспечивает получение и фиксирование сведений об отправителе и получателе цифровых активов, включая, но не ограничиваясь, следующими:</w:t>
      </w:r>
    </w:p>
    <w:p w:rsidR="00C40007" w:rsidRPr="00435286" w:rsidRDefault="007D35F6">
      <w:pPr>
        <w:ind w:firstLine="709"/>
        <w:jc w:val="both"/>
        <w:rPr>
          <w:sz w:val="28"/>
          <w:szCs w:val="28"/>
        </w:rPr>
      </w:pPr>
      <w:r w:rsidRPr="00435286">
        <w:rPr>
          <w:sz w:val="28"/>
          <w:szCs w:val="28"/>
        </w:rPr>
        <w:t>сведения об операции, включая вид цифрового актива, сумму, дату и время совершения операции, используемый блокчейн и иные сведения, предусмотренные внутренними документами эмитента.</w:t>
      </w:r>
    </w:p>
    <w:p w:rsidR="00C40007" w:rsidRPr="00435286" w:rsidRDefault="007D35F6">
      <w:pPr>
        <w:ind w:firstLine="709"/>
        <w:jc w:val="both"/>
        <w:rPr>
          <w:sz w:val="28"/>
          <w:szCs w:val="28"/>
        </w:rPr>
      </w:pPr>
      <w:r w:rsidRPr="00435286">
        <w:rPr>
          <w:sz w:val="28"/>
          <w:szCs w:val="28"/>
        </w:rPr>
        <w:t xml:space="preserve">об отправителе цифровых активов: </w:t>
      </w:r>
    </w:p>
    <w:p w:rsidR="00C40007" w:rsidRPr="00435286" w:rsidRDefault="007D35F6">
      <w:pPr>
        <w:ind w:firstLine="709"/>
        <w:jc w:val="both"/>
        <w:rPr>
          <w:sz w:val="28"/>
          <w:szCs w:val="28"/>
        </w:rPr>
      </w:pPr>
      <w:r w:rsidRPr="00435286">
        <w:rPr>
          <w:sz w:val="28"/>
          <w:szCs w:val="28"/>
        </w:rPr>
        <w:t>фамилия, имя, отчество (при его наличии) либо наименование юридического лица;</w:t>
      </w:r>
    </w:p>
    <w:p w:rsidR="00C40007" w:rsidRPr="00435286" w:rsidRDefault="007D35F6">
      <w:pPr>
        <w:ind w:firstLine="709"/>
        <w:jc w:val="both"/>
        <w:rPr>
          <w:sz w:val="28"/>
          <w:szCs w:val="28"/>
        </w:rPr>
      </w:pPr>
      <w:r w:rsidRPr="00435286">
        <w:rPr>
          <w:sz w:val="28"/>
          <w:szCs w:val="28"/>
        </w:rPr>
        <w:t>сведения, позволяющие идентифицировать клиента;</w:t>
      </w:r>
    </w:p>
    <w:p w:rsidR="00C40007" w:rsidRPr="00435286" w:rsidRDefault="007D35F6">
      <w:pPr>
        <w:ind w:firstLine="709"/>
        <w:jc w:val="both"/>
        <w:rPr>
          <w:sz w:val="28"/>
          <w:szCs w:val="28"/>
        </w:rPr>
      </w:pPr>
      <w:r w:rsidRPr="00435286">
        <w:rPr>
          <w:sz w:val="28"/>
          <w:szCs w:val="28"/>
        </w:rPr>
        <w:t>адрес кошелька цифровых активов либо иной уникальный идентификатор, используемый для осуществления операции;</w:t>
      </w:r>
    </w:p>
    <w:p w:rsidR="00C40007" w:rsidRPr="00435286" w:rsidRDefault="007D35F6">
      <w:pPr>
        <w:ind w:firstLine="709"/>
        <w:jc w:val="both"/>
        <w:rPr>
          <w:sz w:val="28"/>
          <w:szCs w:val="28"/>
        </w:rPr>
      </w:pPr>
      <w:r w:rsidRPr="00435286">
        <w:rPr>
          <w:sz w:val="28"/>
          <w:szCs w:val="28"/>
        </w:rPr>
        <w:t>при наличии – сведения о провайдере услуг цифровых активов, обслуживающем отправителя;</w:t>
      </w:r>
    </w:p>
    <w:p w:rsidR="00C40007" w:rsidRPr="00435286" w:rsidRDefault="007D35F6">
      <w:pPr>
        <w:ind w:firstLine="709"/>
        <w:jc w:val="both"/>
        <w:rPr>
          <w:sz w:val="28"/>
          <w:szCs w:val="28"/>
        </w:rPr>
      </w:pPr>
      <w:r w:rsidRPr="00435286">
        <w:rPr>
          <w:sz w:val="28"/>
          <w:szCs w:val="28"/>
        </w:rPr>
        <w:t xml:space="preserve">о получателе цифровых активов: </w:t>
      </w:r>
    </w:p>
    <w:p w:rsidR="00C40007" w:rsidRPr="00435286" w:rsidRDefault="007D35F6">
      <w:pPr>
        <w:ind w:firstLine="709"/>
        <w:jc w:val="both"/>
        <w:rPr>
          <w:sz w:val="28"/>
          <w:szCs w:val="28"/>
        </w:rPr>
      </w:pPr>
      <w:r w:rsidRPr="00435286">
        <w:rPr>
          <w:sz w:val="28"/>
          <w:szCs w:val="28"/>
        </w:rPr>
        <w:t>фамилия, имя, отчество (при его наличии) либо наименование юридического лица;</w:t>
      </w:r>
    </w:p>
    <w:p w:rsidR="00C40007" w:rsidRPr="00435286" w:rsidRDefault="007D35F6">
      <w:pPr>
        <w:ind w:firstLine="709"/>
        <w:jc w:val="both"/>
        <w:rPr>
          <w:sz w:val="28"/>
          <w:szCs w:val="28"/>
        </w:rPr>
      </w:pPr>
      <w:r w:rsidRPr="00435286">
        <w:rPr>
          <w:sz w:val="28"/>
          <w:szCs w:val="28"/>
        </w:rPr>
        <w:t>адрес кошелька цифровых активов либо иной уникальный идентификатор получателя;</w:t>
      </w:r>
    </w:p>
    <w:p w:rsidR="00C40007" w:rsidRPr="00435286" w:rsidRDefault="007D35F6">
      <w:pPr>
        <w:ind w:firstLine="709"/>
        <w:jc w:val="both"/>
        <w:rPr>
          <w:sz w:val="28"/>
          <w:szCs w:val="28"/>
        </w:rPr>
      </w:pPr>
      <w:r w:rsidRPr="00435286">
        <w:rPr>
          <w:sz w:val="28"/>
          <w:szCs w:val="28"/>
        </w:rPr>
        <w:t>при наличии – сведения о провайдере услуг цифровых активов, обслуживающем получателя.</w:t>
      </w:r>
    </w:p>
    <w:p w:rsidR="00C40007" w:rsidRPr="00435286" w:rsidRDefault="007D35F6">
      <w:pPr>
        <w:ind w:firstLine="709"/>
        <w:jc w:val="both"/>
        <w:rPr>
          <w:sz w:val="28"/>
          <w:szCs w:val="28"/>
        </w:rPr>
      </w:pPr>
      <w:r w:rsidRPr="00435286">
        <w:rPr>
          <w:sz w:val="28"/>
          <w:szCs w:val="28"/>
        </w:rPr>
        <w:t>6) особенности применения мер надлежащей проверки при переводе цифровых активов на адреса кошельков цифровых активов, не обслуживаемых провайдерами услуг цифровых активов, либо при получении цифровых активов с таких адресов, включая риск-ориентированные меры по установлению и проверке сведений о владельце (бенефициарном собственнике) такого кошелька цифрового актива, проведение усиленной идентификации и усиленного мониторинга операций в случаях, предусмотренных внутренними документами эмитента.</w:t>
      </w:r>
    </w:p>
    <w:p w:rsidR="00C40007" w:rsidRPr="00435286" w:rsidRDefault="007D35F6">
      <w:pPr>
        <w:ind w:firstLine="709"/>
        <w:jc w:val="both"/>
        <w:rPr>
          <w:sz w:val="28"/>
          <w:szCs w:val="28"/>
        </w:rPr>
      </w:pPr>
      <w:r w:rsidRPr="00435286">
        <w:rPr>
          <w:sz w:val="28"/>
          <w:szCs w:val="28"/>
        </w:rPr>
        <w:t>23. Мероприятия по выявлению бенефициарного собственника клиента, установлению структуры его собственности и управления проводятся на основании учредительных документов и реестра держателей акций (реестра участников) такого клиента, Реестра бенефициарных собственников юридических лиц (далее – Реестр БС), размещенного на интернет-ресурсе уполномоченного органа по финансовому мониторингу либо сведений, полученных из других источников.</w:t>
      </w:r>
    </w:p>
    <w:p w:rsidR="00C40007" w:rsidRPr="00435286" w:rsidRDefault="007D35F6">
      <w:pPr>
        <w:ind w:firstLine="709"/>
        <w:jc w:val="both"/>
        <w:rPr>
          <w:sz w:val="28"/>
          <w:szCs w:val="28"/>
        </w:rPr>
      </w:pPr>
      <w:r w:rsidRPr="00435286">
        <w:rPr>
          <w:sz w:val="28"/>
          <w:szCs w:val="28"/>
        </w:rPr>
        <w:t>24. Сведения о выявленных бенефициарных собственниках вносятся в Реестр БС.</w:t>
      </w:r>
    </w:p>
    <w:p w:rsidR="00C40007" w:rsidRPr="00435286" w:rsidRDefault="00C40007">
      <w:pPr>
        <w:ind w:firstLine="709"/>
        <w:jc w:val="both"/>
        <w:rPr>
          <w:sz w:val="28"/>
          <w:szCs w:val="28"/>
        </w:rPr>
      </w:pPr>
    </w:p>
    <w:p w:rsidR="00C40007" w:rsidRPr="00435286" w:rsidRDefault="00C40007">
      <w:pPr>
        <w:ind w:firstLine="709"/>
        <w:jc w:val="both"/>
        <w:rPr>
          <w:sz w:val="28"/>
          <w:szCs w:val="28"/>
        </w:rPr>
      </w:pPr>
    </w:p>
    <w:p w:rsidR="00C40007" w:rsidRPr="00435286" w:rsidRDefault="007D35F6">
      <w:pPr>
        <w:jc w:val="center"/>
        <w:rPr>
          <w:b/>
          <w:sz w:val="28"/>
          <w:szCs w:val="28"/>
        </w:rPr>
      </w:pPr>
      <w:r w:rsidRPr="00435286">
        <w:rPr>
          <w:b/>
          <w:sz w:val="28"/>
          <w:szCs w:val="28"/>
        </w:rPr>
        <w:t>Глава 5. Программа мониторинга и изучения операций клиентов</w:t>
      </w:r>
    </w:p>
    <w:p w:rsidR="00C40007" w:rsidRPr="00435286" w:rsidRDefault="00C40007">
      <w:pPr>
        <w:ind w:firstLine="709"/>
        <w:jc w:val="both"/>
        <w:rPr>
          <w:sz w:val="28"/>
          <w:szCs w:val="28"/>
        </w:rPr>
      </w:pPr>
    </w:p>
    <w:p w:rsidR="00C40007" w:rsidRPr="00435286" w:rsidRDefault="007D35F6">
      <w:pPr>
        <w:ind w:firstLine="709"/>
        <w:jc w:val="both"/>
        <w:rPr>
          <w:sz w:val="28"/>
          <w:szCs w:val="28"/>
        </w:rPr>
      </w:pPr>
      <w:r w:rsidRPr="00435286">
        <w:rPr>
          <w:sz w:val="28"/>
          <w:szCs w:val="28"/>
        </w:rPr>
        <w:t>25. В целях реализации требований Закона о ПОД/ФТ/ФРОМУ по надлежащей проверке клиента, а также по выявлению и направлению в уполномоченный орган сообщений о пороговых и подозрительных операциях, эмитент разрабатывает программу мониторинга и изучения операций клиентов.</w:t>
      </w:r>
    </w:p>
    <w:p w:rsidR="00C40007" w:rsidRPr="00435286" w:rsidRDefault="007D35F6">
      <w:pPr>
        <w:ind w:firstLine="709"/>
        <w:jc w:val="both"/>
        <w:rPr>
          <w:sz w:val="28"/>
          <w:szCs w:val="28"/>
        </w:rPr>
      </w:pPr>
      <w:r w:rsidRPr="00435286">
        <w:rPr>
          <w:sz w:val="28"/>
          <w:szCs w:val="28"/>
        </w:rPr>
        <w:t>26. В рамках программы мониторинга и изучения операций клиентов эмитентом проводятся мероприятия по обновлению и (или) получению дополнительных сведений о клиентах (их представителях) и бенефициарных собственниках, включая сведения об источнике финансирования совершаемых клиентами операций, а также по изучению операций клиентов и выявлению пороговых, необычных и подозрительных операций.</w:t>
      </w:r>
    </w:p>
    <w:p w:rsidR="00C40007" w:rsidRPr="00435286" w:rsidRDefault="007D35F6">
      <w:pPr>
        <w:ind w:firstLine="709"/>
        <w:jc w:val="both"/>
        <w:rPr>
          <w:sz w:val="28"/>
          <w:szCs w:val="28"/>
        </w:rPr>
      </w:pPr>
      <w:r w:rsidRPr="00435286">
        <w:rPr>
          <w:sz w:val="28"/>
          <w:szCs w:val="28"/>
        </w:rPr>
        <w:t>27. Программа мониторинга и изучения операций клиентов включает, но не ограничивается:</w:t>
      </w:r>
    </w:p>
    <w:p w:rsidR="00C40007" w:rsidRPr="00435286" w:rsidRDefault="007D35F6">
      <w:pPr>
        <w:ind w:firstLine="709"/>
        <w:jc w:val="both"/>
        <w:rPr>
          <w:sz w:val="28"/>
          <w:szCs w:val="28"/>
        </w:rPr>
      </w:pPr>
      <w:r w:rsidRPr="00435286">
        <w:rPr>
          <w:sz w:val="28"/>
          <w:szCs w:val="28"/>
        </w:rPr>
        <w:t>1) перечень признаков подозрительных операций, составленный на основе признаков определения подозрительной операции, определенных уполномоченным органом соответствии с пунктом 2 статьи 10 Закона о ПОД/ФТ/ФРОМУ, а также разработанных эмитентами самостоятельно;</w:t>
      </w:r>
    </w:p>
    <w:p w:rsidR="00C40007" w:rsidRPr="00435286" w:rsidRDefault="007D35F6">
      <w:pPr>
        <w:ind w:firstLine="709"/>
        <w:jc w:val="both"/>
        <w:rPr>
          <w:sz w:val="28"/>
          <w:szCs w:val="28"/>
        </w:rPr>
      </w:pPr>
      <w:r w:rsidRPr="00435286">
        <w:rPr>
          <w:sz w:val="28"/>
          <w:szCs w:val="28"/>
        </w:rPr>
        <w:t>2) порядок, основания и срок принятия ответственным работником решения о квалификации операции клиента;</w:t>
      </w:r>
    </w:p>
    <w:p w:rsidR="00C40007" w:rsidRPr="00435286" w:rsidRDefault="007D35F6">
      <w:pPr>
        <w:ind w:firstLine="709"/>
        <w:jc w:val="both"/>
        <w:rPr>
          <w:sz w:val="28"/>
          <w:szCs w:val="28"/>
        </w:rPr>
      </w:pPr>
      <w:r w:rsidRPr="00435286">
        <w:rPr>
          <w:sz w:val="28"/>
          <w:szCs w:val="28"/>
        </w:rPr>
        <w:t>3) порядок представления в уполномоченный орган сообщений о пороговых и подозрительных операциях.</w:t>
      </w:r>
    </w:p>
    <w:p w:rsidR="00C40007" w:rsidRPr="00435286" w:rsidRDefault="007D35F6">
      <w:pPr>
        <w:ind w:firstLine="709"/>
        <w:jc w:val="both"/>
        <w:rPr>
          <w:sz w:val="28"/>
          <w:szCs w:val="28"/>
        </w:rPr>
      </w:pPr>
      <w:r w:rsidRPr="00435286">
        <w:rPr>
          <w:sz w:val="28"/>
          <w:szCs w:val="28"/>
        </w:rPr>
        <w:t>28. При возникновении сомнений в части правомерности квалификации операции в качестве пороговой, а также при выявлении необычной или подозрительной операции, работник эмитента, выявивший указанную операцию, направляет сообщение о такой операции ответственному работнику.</w:t>
      </w:r>
    </w:p>
    <w:p w:rsidR="00C40007" w:rsidRPr="00435286" w:rsidRDefault="00C40007">
      <w:pPr>
        <w:ind w:firstLine="709"/>
        <w:jc w:val="both"/>
        <w:rPr>
          <w:sz w:val="28"/>
          <w:szCs w:val="28"/>
        </w:rPr>
      </w:pPr>
    </w:p>
    <w:p w:rsidR="00C40007" w:rsidRPr="00435286" w:rsidRDefault="00C40007">
      <w:pPr>
        <w:ind w:firstLine="709"/>
        <w:jc w:val="both"/>
        <w:rPr>
          <w:sz w:val="28"/>
          <w:szCs w:val="28"/>
        </w:rPr>
      </w:pPr>
    </w:p>
    <w:p w:rsidR="00C40007" w:rsidRPr="00435286" w:rsidRDefault="007D35F6">
      <w:pPr>
        <w:jc w:val="center"/>
        <w:rPr>
          <w:b/>
          <w:sz w:val="28"/>
          <w:szCs w:val="28"/>
        </w:rPr>
      </w:pPr>
      <w:r w:rsidRPr="00435286">
        <w:rPr>
          <w:b/>
          <w:sz w:val="28"/>
          <w:szCs w:val="28"/>
        </w:rPr>
        <w:t>Глава 6. Программа подготовки и обучения работников эмитента по вопросам ПОД/ФТ/ФРОМУ</w:t>
      </w:r>
    </w:p>
    <w:p w:rsidR="00C40007" w:rsidRPr="00435286" w:rsidRDefault="00C40007">
      <w:pPr>
        <w:ind w:firstLine="709"/>
        <w:jc w:val="both"/>
        <w:rPr>
          <w:sz w:val="28"/>
          <w:szCs w:val="28"/>
        </w:rPr>
      </w:pPr>
    </w:p>
    <w:p w:rsidR="00C40007" w:rsidRPr="00435286" w:rsidRDefault="007D35F6">
      <w:pPr>
        <w:ind w:firstLine="709"/>
        <w:jc w:val="both"/>
        <w:rPr>
          <w:sz w:val="28"/>
          <w:szCs w:val="28"/>
        </w:rPr>
      </w:pPr>
      <w:r w:rsidRPr="00435286">
        <w:rPr>
          <w:sz w:val="28"/>
          <w:szCs w:val="28"/>
        </w:rPr>
        <w:t>29. Целью Программы подготовки и обучения работников эмитента по вопросам ПОД/ФТ/ФРОМУ (далее – Программа обучения) является получение работниками эмитента знаний и формирование навыков, необходимых для исполнения ими требований законодательства Республики Казахстан, а также правил внутреннего контроля и иных внутренних документов эмитента в сфере ПОД/ФТ/ФРОМУ.</w:t>
      </w:r>
    </w:p>
    <w:p w:rsidR="00C40007" w:rsidRDefault="007D35F6">
      <w:pPr>
        <w:ind w:firstLine="709"/>
        <w:jc w:val="both"/>
        <w:rPr>
          <w:sz w:val="28"/>
          <w:szCs w:val="28"/>
        </w:rPr>
      </w:pPr>
      <w:r w:rsidRPr="00435286">
        <w:rPr>
          <w:sz w:val="28"/>
          <w:szCs w:val="28"/>
        </w:rPr>
        <w:t>30. Программа обучения разрабатывается в соответствии с требованиями к субъектам финансового мониторинга по подготовке и обучению в сфере ПОД/ФТ/ФРОМУ, указанными в пункте 8 статьи 11 Закона о ПОД/ФТ/ФРОМУ.</w:t>
      </w:r>
    </w:p>
    <w:sectPr w:rsidR="00C40007" w:rsidSect="00E21E85">
      <w:headerReference w:type="even" r:id="rId12"/>
      <w:headerReference w:type="default" r:id="rId13"/>
      <w:headerReference w:type="first" r:id="rId14"/>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E86" w:rsidRDefault="00820E86">
      <w:r>
        <w:separator/>
      </w:r>
    </w:p>
  </w:endnote>
  <w:endnote w:type="continuationSeparator" w:id="0">
    <w:p w:rsidR="00820E86" w:rsidRDefault="0082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E86" w:rsidRDefault="00820E86">
      <w:r>
        <w:separator/>
      </w:r>
    </w:p>
  </w:footnote>
  <w:footnote w:type="continuationSeparator" w:id="0">
    <w:p w:rsidR="00820E86" w:rsidRDefault="00820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007" w:rsidRDefault="007D35F6">
    <w:pPr>
      <w:pStyle w:val="a9"/>
      <w:framePr w:wrap="around" w:vAnchor="text" w:hAnchor="margin" w:xAlign="center" w:y="1"/>
      <w:rPr>
        <w:rStyle w:val="af"/>
      </w:rPr>
    </w:pPr>
    <w:r>
      <w:rPr>
        <w:rStyle w:val="af"/>
      </w:rPr>
      <w:fldChar w:fldCharType="begin"/>
    </w:r>
    <w:r>
      <w:rPr>
        <w:rStyle w:val="af"/>
      </w:rPr>
      <w:instrText xml:space="preserve">PAGE </w:instrText>
    </w:r>
    <w:r>
      <w:fldChar w:fldCharType="end"/>
    </w:r>
  </w:p>
  <w:p w:rsidR="00C40007" w:rsidRDefault="00C4000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007" w:rsidRDefault="007D35F6">
    <w:pPr>
      <w:pStyle w:val="a9"/>
      <w:framePr w:wrap="around" w:vAnchor="text" w:hAnchor="margin" w:xAlign="center" w:y="1"/>
      <w:rPr>
        <w:rStyle w:val="af"/>
        <w:sz w:val="28"/>
      </w:rPr>
    </w:pPr>
    <w:r>
      <w:rPr>
        <w:rStyle w:val="af"/>
        <w:sz w:val="28"/>
      </w:rPr>
      <w:fldChar w:fldCharType="begin"/>
    </w:r>
    <w:r w:rsidRPr="00C65CD7">
      <w:rPr>
        <w:rStyle w:val="af"/>
        <w:sz w:val="28"/>
      </w:rPr>
      <w:instrText xml:space="preserve">PAGE  </w:instrText>
    </w:r>
    <w:r>
      <w:rPr>
        <w:rStyle w:val="af"/>
        <w:sz w:val="28"/>
      </w:rPr>
      <w:fldChar w:fldCharType="separate"/>
    </w:r>
    <w:r w:rsidRPr="00C65CD7">
      <w:rPr>
        <w:rStyle w:val="af"/>
        <w:noProof/>
        <w:sz w:val="28"/>
      </w:rPr>
      <w:t>2</w:t>
    </w:r>
    <w:r>
      <w:rPr>
        <w:rStyle w:val="af"/>
        <w:sz w:val="28"/>
      </w:rPr>
      <w:fldChar w:fldCharType="end"/>
    </w:r>
  </w:p>
  <w:p w:rsidR="00C40007" w:rsidRDefault="00C40007">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27E" w:rsidRPr="00693628" w:rsidRDefault="009D6BFA" w:rsidP="009D6BFA">
    <w:pPr>
      <w:overflowPunct/>
      <w:autoSpaceDE/>
      <w:autoSpaceDN/>
      <w:adjustRightInd/>
      <w:jc w:val="center"/>
      <w:rPr>
        <w:i/>
        <w:color w:val="333333"/>
      </w:rPr>
    </w:pPr>
    <w:r w:rsidRPr="00470890">
      <w:rPr>
        <w:i/>
        <w:color w:val="333333"/>
      </w:rPr>
      <w:t xml:space="preserve">Зарегистрировано в Министерстве юстиции РК </w:t>
    </w:r>
    <w:r w:rsidRPr="00693628">
      <w:rPr>
        <w:i/>
        <w:color w:val="333333"/>
      </w:rPr>
      <w:t>1</w:t>
    </w:r>
    <w:r w:rsidRPr="00470890">
      <w:rPr>
        <w:i/>
        <w:color w:val="333333"/>
      </w:rPr>
      <w:t>3 апреля 202</w:t>
    </w:r>
    <w:r w:rsidR="00693628" w:rsidRPr="00693628">
      <w:rPr>
        <w:i/>
        <w:color w:val="333333"/>
      </w:rPr>
      <w:t>6</w:t>
    </w:r>
    <w:r w:rsidRPr="00470890">
      <w:rPr>
        <w:i/>
        <w:color w:val="333333"/>
      </w:rPr>
      <w:t xml:space="preserve"> года под № </w:t>
    </w:r>
    <w:r w:rsidRPr="005D2AF1">
      <w:rPr>
        <w:i/>
        <w:color w:val="333333"/>
      </w:rPr>
      <w:t>38</w:t>
    </w:r>
    <w:r w:rsidR="00693628" w:rsidRPr="00693628">
      <w:rPr>
        <w:i/>
        <w:color w:val="333333"/>
      </w:rPr>
      <w:t>402</w:t>
    </w:r>
  </w:p>
  <w:p w:rsidR="009D6BFA" w:rsidRDefault="009D6BFA"/>
  <w:tbl>
    <w:tblPr>
      <w:tblW w:w="9781" w:type="dxa"/>
      <w:tblLayout w:type="fixed"/>
      <w:tblLook w:val="01E0" w:firstRow="1" w:lastRow="1" w:firstColumn="1" w:lastColumn="1" w:noHBand="0" w:noVBand="0"/>
    </w:tblPr>
    <w:tblGrid>
      <w:gridCol w:w="3686"/>
      <w:gridCol w:w="2126"/>
      <w:gridCol w:w="3969"/>
    </w:tblGrid>
    <w:tr w:rsidR="00C40007" w:rsidTr="004E6E71">
      <w:trPr>
        <w:trHeight w:val="1985"/>
      </w:trPr>
      <w:tc>
        <w:tcPr>
          <w:tcW w:w="3686" w:type="dxa"/>
          <w:shd w:val="clear" w:color="auto" w:fill="auto"/>
        </w:tcPr>
        <w:p w:rsidR="00C40007" w:rsidRDefault="007D35F6">
          <w:pPr>
            <w:tabs>
              <w:tab w:val="left" w:pos="1985"/>
            </w:tabs>
            <w:spacing w:line="288" w:lineRule="auto"/>
            <w:ind w:right="459"/>
            <w:jc w:val="center"/>
            <w:rPr>
              <w:b/>
              <w:bCs/>
              <w:color w:val="000000" w:themeColor="text1"/>
            </w:rPr>
          </w:pPr>
          <w:r w:rsidRPr="00917591">
            <w:rPr>
              <w:b/>
              <w:bCs/>
              <w:color w:val="000000" w:themeColor="text1"/>
            </w:rPr>
            <w:t>«ҚАЗАҚСТАН РЕСПУБЛИКАСЫНЫҢ</w:t>
          </w:r>
        </w:p>
        <w:p w:rsidR="00C40007" w:rsidRDefault="007D35F6">
          <w:pPr>
            <w:tabs>
              <w:tab w:val="left" w:pos="1985"/>
            </w:tabs>
            <w:spacing w:line="288" w:lineRule="auto"/>
            <w:ind w:right="459"/>
            <w:jc w:val="center"/>
            <w:rPr>
              <w:b/>
              <w:bCs/>
              <w:color w:val="000000" w:themeColor="text1"/>
            </w:rPr>
          </w:pPr>
          <w:r w:rsidRPr="00917591">
            <w:rPr>
              <w:b/>
              <w:bCs/>
              <w:color w:val="000000" w:themeColor="text1"/>
            </w:rPr>
            <w:t>ҚАРЖЫ НАРЫҒЫН РЕТТЕУ ЖӘНЕ ДАМЫТУ АГЕНТТІГІ»</w:t>
          </w:r>
        </w:p>
        <w:p w:rsidR="00C40007" w:rsidRDefault="00C40007">
          <w:pPr>
            <w:tabs>
              <w:tab w:val="left" w:pos="1985"/>
            </w:tabs>
            <w:spacing w:line="288" w:lineRule="auto"/>
            <w:ind w:right="459"/>
            <w:jc w:val="center"/>
            <w:rPr>
              <w:b/>
              <w:bCs/>
              <w:color w:val="000000" w:themeColor="text1"/>
            </w:rPr>
          </w:pPr>
        </w:p>
        <w:p w:rsidR="00C40007" w:rsidRDefault="007D35F6">
          <w:pPr>
            <w:tabs>
              <w:tab w:val="left" w:pos="1985"/>
            </w:tabs>
            <w:spacing w:line="288" w:lineRule="auto"/>
            <w:ind w:right="459"/>
            <w:jc w:val="center"/>
            <w:rPr>
              <w:b/>
              <w:color w:val="000000" w:themeColor="text1"/>
              <w:sz w:val="32"/>
              <w:szCs w:val="32"/>
              <w:lang w:val="kk-KZ"/>
            </w:rPr>
          </w:pPr>
          <w:r w:rsidRPr="00917591">
            <w:rPr>
              <w:b/>
              <w:bCs/>
              <w:color w:val="000000" w:themeColor="text1"/>
            </w:rPr>
            <w:t>РЕСПУБЛИКАЛЫҚ МЕМЛЕКЕТТІК МЕКЕМЕСІ</w:t>
          </w:r>
        </w:p>
      </w:tc>
      <w:tc>
        <w:tcPr>
          <w:tcW w:w="2126" w:type="dxa"/>
          <w:shd w:val="clear" w:color="auto" w:fill="auto"/>
        </w:tcPr>
        <w:p w:rsidR="00C40007" w:rsidRDefault="007D35F6">
          <w:pPr>
            <w:tabs>
              <w:tab w:val="left" w:pos="1985"/>
            </w:tabs>
            <w:jc w:val="center"/>
            <w:rPr>
              <w:color w:val="000000" w:themeColor="text1"/>
              <w:sz w:val="22"/>
              <w:szCs w:val="22"/>
              <w:lang w:val="kk-KZ"/>
            </w:rPr>
          </w:pPr>
          <w:r>
            <w:rPr>
              <w:noProof/>
              <w:color w:val="000000" w:themeColor="text1"/>
              <w:sz w:val="22"/>
              <w:szCs w:val="22"/>
            </w:rPr>
            <w:drawing>
              <wp:inline distT="0" distB="0" distL="0" distR="0">
                <wp:extent cx="972820" cy="972820"/>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3969" w:type="dxa"/>
          <w:shd w:val="clear" w:color="auto" w:fill="auto"/>
        </w:tcPr>
        <w:p w:rsidR="00C40007" w:rsidRDefault="007D35F6">
          <w:pPr>
            <w:tabs>
              <w:tab w:val="left" w:pos="1985"/>
            </w:tabs>
            <w:spacing w:line="288" w:lineRule="auto"/>
            <w:jc w:val="center"/>
            <w:rPr>
              <w:b/>
              <w:bCs/>
              <w:color w:val="000000" w:themeColor="text1"/>
              <w:lang w:val="kk-KZ"/>
            </w:rPr>
          </w:pPr>
          <w:r w:rsidRPr="00917591">
            <w:rPr>
              <w:b/>
              <w:bCs/>
              <w:color w:val="000000" w:themeColor="text1"/>
              <w:lang w:val="kk-KZ"/>
            </w:rPr>
            <w:t>РЕСПУБЛИКАНСКОЕ ГОСУДАРСТВЕННОЕ УЧРЕЖДЕНИЕ</w:t>
          </w:r>
        </w:p>
        <w:p w:rsidR="00C40007" w:rsidRDefault="00C40007">
          <w:pPr>
            <w:tabs>
              <w:tab w:val="left" w:pos="1985"/>
            </w:tabs>
            <w:spacing w:line="288" w:lineRule="auto"/>
            <w:jc w:val="center"/>
            <w:rPr>
              <w:b/>
              <w:bCs/>
              <w:color w:val="000000" w:themeColor="text1"/>
              <w:lang w:val="kk-KZ"/>
            </w:rPr>
          </w:pPr>
        </w:p>
        <w:p w:rsidR="00C40007" w:rsidRDefault="007D35F6">
          <w:pPr>
            <w:tabs>
              <w:tab w:val="left" w:pos="1985"/>
            </w:tabs>
            <w:spacing w:line="288" w:lineRule="auto"/>
            <w:jc w:val="center"/>
            <w:rPr>
              <w:b/>
              <w:bCs/>
              <w:color w:val="000000" w:themeColor="text1"/>
              <w:lang w:val="kk-KZ"/>
            </w:rPr>
          </w:pPr>
          <w:r w:rsidRPr="00917591">
            <w:rPr>
              <w:b/>
              <w:bCs/>
              <w:color w:val="000000" w:themeColor="text1"/>
              <w:lang w:val="kk-KZ"/>
            </w:rPr>
            <w:t>«АГЕНТСТВО РЕСПУБЛИКИ</w:t>
          </w:r>
        </w:p>
        <w:p w:rsidR="00C40007" w:rsidRDefault="007D35F6">
          <w:pPr>
            <w:tabs>
              <w:tab w:val="left" w:pos="1985"/>
            </w:tabs>
            <w:spacing w:line="288" w:lineRule="auto"/>
            <w:jc w:val="center"/>
            <w:rPr>
              <w:b/>
              <w:bCs/>
              <w:color w:val="000000" w:themeColor="text1"/>
              <w:lang w:val="kk-KZ"/>
            </w:rPr>
          </w:pPr>
          <w:r w:rsidRPr="00917591">
            <w:rPr>
              <w:b/>
              <w:bCs/>
              <w:color w:val="000000" w:themeColor="text1"/>
              <w:lang w:val="kk-KZ"/>
            </w:rPr>
            <w:t>КАЗАХСТАН ПО РЕГУЛИРОВАНИЮ</w:t>
          </w:r>
        </w:p>
        <w:p w:rsidR="00C40007" w:rsidRDefault="007D35F6">
          <w:pPr>
            <w:tabs>
              <w:tab w:val="left" w:pos="1985"/>
            </w:tabs>
            <w:spacing w:line="288" w:lineRule="auto"/>
            <w:jc w:val="center"/>
            <w:rPr>
              <w:b/>
              <w:color w:val="000000" w:themeColor="text1"/>
              <w:sz w:val="29"/>
              <w:szCs w:val="29"/>
              <w:lang w:val="kk-KZ"/>
            </w:rPr>
          </w:pPr>
          <w:r w:rsidRPr="00917591">
            <w:rPr>
              <w:b/>
              <w:bCs/>
              <w:color w:val="000000" w:themeColor="text1"/>
              <w:lang w:val="kk-KZ"/>
            </w:rPr>
            <w:t>И РАЗВИТИЮ ФИНАНСОВОГО РЫНКА»</w:t>
          </w:r>
        </w:p>
      </w:tc>
    </w:tr>
    <w:tr w:rsidR="00C40007" w:rsidTr="004E6E71">
      <w:trPr>
        <w:trHeight w:val="591"/>
      </w:trPr>
      <w:tc>
        <w:tcPr>
          <w:tcW w:w="3686" w:type="dxa"/>
          <w:shd w:val="clear" w:color="auto" w:fill="auto"/>
        </w:tcPr>
        <w:p w:rsidR="00C40007" w:rsidRDefault="007D35F6">
          <w:pPr>
            <w:widowControl w:val="0"/>
            <w:tabs>
              <w:tab w:val="left" w:pos="1985"/>
            </w:tabs>
            <w:ind w:right="459"/>
            <w:jc w:val="center"/>
            <w:rPr>
              <w:b/>
              <w:bCs/>
              <w:color w:val="000000" w:themeColor="text1"/>
              <w:sz w:val="22"/>
              <w:szCs w:val="22"/>
            </w:rPr>
          </w:pPr>
          <w:r>
            <w:rPr>
              <w:noProof/>
              <w:color w:val="000000" w:themeColor="text1"/>
              <w:sz w:val="22"/>
              <w:szCs w:val="22"/>
            </w:rPr>
            <mc:AlternateContent>
              <mc:Choice Requires="wps">
                <w:drawing>
                  <wp:anchor distT="0" distB="0" distL="114300" distR="114300" simplePos="0" relativeHeight="251656192" behindDoc="0" locked="0" layoutInCell="1" hidden="0" allowOverlap="1">
                    <wp:simplePos x="0" y="0"/>
                    <wp:positionH relativeFrom="column">
                      <wp:posOffset>-29845</wp:posOffset>
                    </wp:positionH>
                    <wp:positionV relativeFrom="page">
                      <wp:posOffset>30480</wp:posOffset>
                    </wp:positionV>
                    <wp:extent cx="6411595" cy="0"/>
                    <wp:effectExtent l="0" t="0" r="0" b="0"/>
                    <wp:wrapNone/>
                    <wp:docPr id="26"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chemeClr val="tx1"/>
                              </a:solidFill>
                              <a:round/>
                            </a:ln>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ve="http://schemas.openxmlformats.org/markup-compatibility/2006">
                <w:pict>
                  <v:line id="Line 26" o:spid="_x0000_s1203" style="flip:y;mso-height-percent:0;mso-height-relative:page;mso-position-vertical-relative:page;mso-width-percent:0;mso-width-relative:page;mso-wrap-distance-bottom:0;mso-wrap-distance-left:9pt;mso-wrap-distance-right:9pt;mso-wrap-distance-top:0;mso-wrap-style:square;position:absolute;visibility:visible;z-index:251657216" o:bwmode="auto" from="-2.35pt,2.4pt" to="502.5pt,2.4pt" strokecolor="black" strokeweight="1.25pt">
                    <v:stroke joinstyle="round"/>
                    <o:lock v:ext="edit" aspectratio="t"/>
                    <w10:bordertop type="single" width="10"/>
                    <w10:borderleft type="single" width="10"/>
                    <w10:borderbottom type="single" width="10"/>
                    <w10:borderright type="single" width="10"/>
                  </v:line>
                </w:pict>
              </mc:Fallback>
            </mc:AlternateContent>
          </w:r>
        </w:p>
        <w:p w:rsidR="00C40007" w:rsidRDefault="007D35F6">
          <w:pPr>
            <w:widowControl w:val="0"/>
            <w:tabs>
              <w:tab w:val="left" w:pos="1985"/>
            </w:tabs>
            <w:ind w:right="459"/>
            <w:jc w:val="center"/>
            <w:rPr>
              <w:b/>
              <w:bCs/>
              <w:color w:val="000000" w:themeColor="text1"/>
              <w:sz w:val="22"/>
              <w:szCs w:val="22"/>
            </w:rPr>
          </w:pPr>
          <w:r w:rsidRPr="00917591">
            <w:rPr>
              <w:b/>
              <w:bCs/>
              <w:color w:val="000000" w:themeColor="text1"/>
              <w:sz w:val="22"/>
              <w:szCs w:val="22"/>
            </w:rPr>
            <w:t>БАСҚАРМАСЫНЫҢ</w:t>
          </w:r>
        </w:p>
        <w:p w:rsidR="00C40007" w:rsidRDefault="007D35F6">
          <w:pPr>
            <w:widowControl w:val="0"/>
            <w:tabs>
              <w:tab w:val="left" w:pos="1985"/>
            </w:tabs>
            <w:ind w:right="459"/>
            <w:jc w:val="center"/>
            <w:rPr>
              <w:b/>
              <w:bCs/>
              <w:color w:val="000000" w:themeColor="text1"/>
              <w:sz w:val="22"/>
              <w:szCs w:val="22"/>
            </w:rPr>
          </w:pPr>
          <w:r w:rsidRPr="00917591">
            <w:rPr>
              <w:b/>
              <w:bCs/>
              <w:color w:val="000000" w:themeColor="text1"/>
              <w:sz w:val="22"/>
              <w:szCs w:val="22"/>
            </w:rPr>
            <w:t>ҚАУЛЫСЫ</w:t>
          </w:r>
        </w:p>
      </w:tc>
      <w:tc>
        <w:tcPr>
          <w:tcW w:w="2126" w:type="dxa"/>
          <w:shd w:val="clear" w:color="auto" w:fill="auto"/>
        </w:tcPr>
        <w:p w:rsidR="00C40007" w:rsidRDefault="00C40007">
          <w:pPr>
            <w:tabs>
              <w:tab w:val="left" w:pos="1985"/>
            </w:tabs>
            <w:jc w:val="center"/>
            <w:rPr>
              <w:color w:val="000000" w:themeColor="text1"/>
              <w:sz w:val="22"/>
              <w:szCs w:val="22"/>
              <w:lang w:val="kk-KZ"/>
            </w:rPr>
          </w:pPr>
        </w:p>
      </w:tc>
      <w:tc>
        <w:tcPr>
          <w:tcW w:w="3969" w:type="dxa"/>
          <w:shd w:val="clear" w:color="auto" w:fill="auto"/>
        </w:tcPr>
        <w:p w:rsidR="00C40007" w:rsidRDefault="00C40007">
          <w:pPr>
            <w:tabs>
              <w:tab w:val="left" w:pos="1985"/>
            </w:tabs>
            <w:spacing w:line="288" w:lineRule="auto"/>
            <w:jc w:val="center"/>
            <w:rPr>
              <w:b/>
              <w:bCs/>
              <w:color w:val="000000" w:themeColor="text1"/>
              <w:sz w:val="22"/>
              <w:szCs w:val="22"/>
            </w:rPr>
          </w:pPr>
        </w:p>
        <w:p w:rsidR="00C40007" w:rsidRDefault="007D35F6">
          <w:pPr>
            <w:tabs>
              <w:tab w:val="left" w:pos="1985"/>
            </w:tabs>
            <w:spacing w:line="288" w:lineRule="auto"/>
            <w:jc w:val="center"/>
            <w:rPr>
              <w:b/>
              <w:bCs/>
              <w:color w:val="000000" w:themeColor="text1"/>
              <w:sz w:val="22"/>
              <w:szCs w:val="22"/>
            </w:rPr>
          </w:pPr>
          <w:r w:rsidRPr="00917591">
            <w:rPr>
              <w:b/>
              <w:bCs/>
              <w:color w:val="000000" w:themeColor="text1"/>
              <w:sz w:val="22"/>
              <w:szCs w:val="22"/>
            </w:rPr>
            <w:t xml:space="preserve">ПОСТАНОВЛЕНИЕ </w:t>
          </w:r>
        </w:p>
        <w:p w:rsidR="00C40007" w:rsidRDefault="007D35F6">
          <w:pPr>
            <w:tabs>
              <w:tab w:val="left" w:pos="1985"/>
            </w:tabs>
            <w:spacing w:line="288" w:lineRule="auto"/>
            <w:jc w:val="center"/>
            <w:rPr>
              <w:b/>
              <w:bCs/>
              <w:color w:val="000000" w:themeColor="text1"/>
              <w:lang w:val="kk-KZ"/>
            </w:rPr>
          </w:pPr>
          <w:r w:rsidRPr="00917591">
            <w:rPr>
              <w:b/>
              <w:bCs/>
              <w:color w:val="000000" w:themeColor="text1"/>
              <w:sz w:val="22"/>
              <w:szCs w:val="22"/>
            </w:rPr>
            <w:t>ПРАВЛЕНИЯ</w:t>
          </w:r>
        </w:p>
      </w:tc>
    </w:tr>
  </w:tbl>
  <w:p w:rsidR="00C40007" w:rsidRDefault="00C40007">
    <w:pPr>
      <w:pStyle w:val="a9"/>
      <w:tabs>
        <w:tab w:val="left" w:pos="1985"/>
      </w:tabs>
      <w:rPr>
        <w:color w:val="000000" w:themeColor="text1"/>
        <w:sz w:val="22"/>
        <w:szCs w:val="22"/>
        <w:lang w:val="kk-KZ"/>
      </w:rPr>
    </w:pPr>
  </w:p>
  <w:p w:rsidR="00C40007" w:rsidRDefault="00AC25BB">
    <w:pPr>
      <w:pStyle w:val="a9"/>
      <w:tabs>
        <w:tab w:val="left" w:pos="1985"/>
      </w:tabs>
      <w:rPr>
        <w:color w:val="000000" w:themeColor="text1"/>
        <w:sz w:val="22"/>
        <w:szCs w:val="22"/>
      </w:rPr>
    </w:pPr>
    <w:r>
      <w:rPr>
        <w:b/>
        <w:bCs/>
        <w:color w:val="000000" w:themeColor="text1"/>
        <w:sz w:val="22"/>
        <w:szCs w:val="22"/>
        <w:lang w:val="kk-KZ" w:eastAsia="ru-RU"/>
      </w:rPr>
      <w:t xml:space="preserve">                       </w:t>
    </w:r>
    <w:r w:rsidR="007D35F6" w:rsidRPr="00917591">
      <w:rPr>
        <w:b/>
        <w:bCs/>
        <w:color w:val="000000" w:themeColor="text1"/>
        <w:sz w:val="22"/>
        <w:szCs w:val="22"/>
        <w:lang w:eastAsia="ru-RU"/>
      </w:rPr>
      <w:t xml:space="preserve">№ </w:t>
    </w:r>
    <w:r w:rsidRPr="00AC25BB">
      <w:rPr>
        <w:b/>
        <w:bCs/>
        <w:color w:val="000000" w:themeColor="text1"/>
        <w:sz w:val="22"/>
        <w:szCs w:val="22"/>
        <w:lang w:eastAsia="ru-RU"/>
      </w:rPr>
      <w:t>62</w:t>
    </w:r>
    <w:r w:rsidR="007D35F6" w:rsidRPr="00AC25BB">
      <w:rPr>
        <w:b/>
        <w:bCs/>
        <w:color w:val="000000" w:themeColor="text1"/>
        <w:sz w:val="22"/>
        <w:szCs w:val="22"/>
        <w:lang w:eastAsia="ru-RU"/>
      </w:rPr>
      <w:t xml:space="preserve">                                                              </w:t>
    </w:r>
    <w:r>
      <w:rPr>
        <w:b/>
        <w:bCs/>
        <w:color w:val="000000" w:themeColor="text1"/>
        <w:sz w:val="22"/>
        <w:szCs w:val="22"/>
        <w:lang w:val="kk-KZ" w:eastAsia="ru-RU"/>
      </w:rPr>
      <w:t xml:space="preserve">                             </w:t>
    </w:r>
    <w:r w:rsidR="007D35F6" w:rsidRPr="00AC25BB">
      <w:rPr>
        <w:b/>
        <w:bCs/>
        <w:color w:val="000000" w:themeColor="text1"/>
        <w:sz w:val="22"/>
        <w:szCs w:val="22"/>
        <w:lang w:eastAsia="ru-RU"/>
      </w:rPr>
      <w:t>от «</w:t>
    </w:r>
    <w:r w:rsidRPr="00AC25BB">
      <w:rPr>
        <w:b/>
        <w:bCs/>
        <w:color w:val="000000" w:themeColor="text1"/>
        <w:sz w:val="22"/>
        <w:szCs w:val="22"/>
        <w:lang w:eastAsia="ru-RU"/>
      </w:rPr>
      <w:t>10</w:t>
    </w:r>
    <w:r w:rsidR="007D35F6" w:rsidRPr="00AC25BB">
      <w:rPr>
        <w:b/>
        <w:bCs/>
        <w:color w:val="000000" w:themeColor="text1"/>
        <w:sz w:val="22"/>
        <w:szCs w:val="22"/>
        <w:lang w:eastAsia="ru-RU"/>
      </w:rPr>
      <w:t xml:space="preserve">» </w:t>
    </w:r>
    <w:r w:rsidRPr="00AC25BB">
      <w:rPr>
        <w:b/>
        <w:bCs/>
        <w:color w:val="000000" w:themeColor="text1"/>
        <w:sz w:val="22"/>
        <w:szCs w:val="22"/>
        <w:lang w:eastAsia="ru-RU"/>
      </w:rPr>
      <w:t>апреля</w:t>
    </w:r>
    <w:r w:rsidR="007D35F6" w:rsidRPr="00AC25BB">
      <w:rPr>
        <w:b/>
        <w:bCs/>
        <w:color w:val="000000" w:themeColor="text1"/>
        <w:sz w:val="22"/>
        <w:szCs w:val="22"/>
        <w:lang w:eastAsia="ru-RU"/>
      </w:rPr>
      <w:t xml:space="preserve"> 20</w:t>
    </w:r>
    <w:r w:rsidRPr="00AC25BB">
      <w:rPr>
        <w:b/>
        <w:bCs/>
        <w:color w:val="000000" w:themeColor="text1"/>
        <w:sz w:val="22"/>
        <w:szCs w:val="22"/>
        <w:lang w:eastAsia="ru-RU"/>
      </w:rPr>
      <w:t>26</w:t>
    </w:r>
    <w:r w:rsidR="007D35F6" w:rsidRPr="00AC25BB">
      <w:rPr>
        <w:b/>
        <w:bCs/>
        <w:color w:val="000000" w:themeColor="text1"/>
        <w:sz w:val="22"/>
        <w:szCs w:val="22"/>
        <w:lang w:eastAsia="ru-RU"/>
      </w:rPr>
      <w:t xml:space="preserve"> года</w:t>
    </w:r>
  </w:p>
  <w:p w:rsidR="00C40007" w:rsidRDefault="00C40007">
    <w:pPr>
      <w:tabs>
        <w:tab w:val="left" w:pos="1985"/>
      </w:tabs>
      <w:rPr>
        <w:color w:val="3A7234"/>
        <w:sz w:val="14"/>
        <w:szCs w:val="14"/>
        <w:lang w:val="kk-KZ"/>
      </w:rPr>
    </w:pPr>
  </w:p>
  <w:p w:rsidR="00C40007" w:rsidRDefault="00C40007">
    <w:pPr>
      <w:tabs>
        <w:tab w:val="left" w:pos="1985"/>
      </w:tabs>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2021"/>
    <w:multiLevelType w:val="hybridMultilevel"/>
    <w:tmpl w:val="85046796"/>
    <w:lvl w:ilvl="0" w:tplc="449A330C">
      <w:start w:val="1"/>
      <w:numFmt w:val="decimal"/>
      <w:lvlText w:val="%1."/>
      <w:lvlJc w:val="left"/>
      <w:pPr>
        <w:ind w:left="360" w:hanging="360"/>
      </w:pPr>
    </w:lvl>
    <w:lvl w:ilvl="1" w:tplc="D9B6A9D8">
      <w:start w:val="1"/>
      <w:numFmt w:val="lowerLetter"/>
      <w:lvlText w:val="%2."/>
      <w:lvlJc w:val="left"/>
      <w:pPr>
        <w:ind w:left="1080" w:hanging="360"/>
      </w:pPr>
    </w:lvl>
    <w:lvl w:ilvl="2" w:tplc="5EDA4BDE">
      <w:start w:val="1"/>
      <w:numFmt w:val="lowerRoman"/>
      <w:lvlText w:val="%3."/>
      <w:lvlJc w:val="right"/>
      <w:pPr>
        <w:ind w:left="1800" w:hanging="180"/>
      </w:pPr>
    </w:lvl>
    <w:lvl w:ilvl="3" w:tplc="07C67A34">
      <w:start w:val="1"/>
      <w:numFmt w:val="decimal"/>
      <w:lvlText w:val="%4."/>
      <w:lvlJc w:val="left"/>
      <w:pPr>
        <w:ind w:left="2520" w:hanging="360"/>
      </w:pPr>
    </w:lvl>
    <w:lvl w:ilvl="4" w:tplc="B6D0EFFC">
      <w:start w:val="1"/>
      <w:numFmt w:val="lowerLetter"/>
      <w:lvlText w:val="%5."/>
      <w:lvlJc w:val="left"/>
      <w:pPr>
        <w:ind w:left="3240" w:hanging="360"/>
      </w:pPr>
    </w:lvl>
    <w:lvl w:ilvl="5" w:tplc="2FEA89AE">
      <w:start w:val="1"/>
      <w:numFmt w:val="lowerRoman"/>
      <w:lvlText w:val="%6."/>
      <w:lvlJc w:val="right"/>
      <w:pPr>
        <w:ind w:left="3960" w:hanging="180"/>
      </w:pPr>
    </w:lvl>
    <w:lvl w:ilvl="6" w:tplc="5E985AA8">
      <w:start w:val="1"/>
      <w:numFmt w:val="decimal"/>
      <w:lvlText w:val="%7."/>
      <w:lvlJc w:val="left"/>
      <w:pPr>
        <w:ind w:left="4680" w:hanging="360"/>
      </w:pPr>
    </w:lvl>
    <w:lvl w:ilvl="7" w:tplc="6E84242E">
      <w:start w:val="1"/>
      <w:numFmt w:val="lowerLetter"/>
      <w:lvlText w:val="%8."/>
      <w:lvlJc w:val="left"/>
      <w:pPr>
        <w:ind w:left="5400" w:hanging="360"/>
      </w:pPr>
    </w:lvl>
    <w:lvl w:ilvl="8" w:tplc="45460F70">
      <w:start w:val="1"/>
      <w:numFmt w:val="lowerRoman"/>
      <w:lvlText w:val="%9."/>
      <w:lvlJc w:val="right"/>
      <w:pPr>
        <w:ind w:left="6120" w:hanging="180"/>
      </w:pPr>
    </w:lvl>
  </w:abstractNum>
  <w:abstractNum w:abstractNumId="1" w15:restartNumberingAfterBreak="0">
    <w:nsid w:val="081A73E9"/>
    <w:multiLevelType w:val="multilevel"/>
    <w:tmpl w:val="1FDEF5B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0ABE4850"/>
    <w:multiLevelType w:val="hybridMultilevel"/>
    <w:tmpl w:val="C0309128"/>
    <w:lvl w:ilvl="0" w:tplc="55B8EEA8">
      <w:start w:val="1"/>
      <w:numFmt w:val="decimal"/>
      <w:lvlText w:val="%1."/>
      <w:lvlJc w:val="left"/>
      <w:pPr>
        <w:tabs>
          <w:tab w:val="num" w:pos="1669"/>
        </w:tabs>
        <w:ind w:left="1669" w:hanging="360"/>
      </w:pPr>
    </w:lvl>
    <w:lvl w:ilvl="1" w:tplc="393C1E62">
      <w:start w:val="1"/>
      <w:numFmt w:val="lowerLetter"/>
      <w:lvlText w:val="%2."/>
      <w:lvlJc w:val="left"/>
      <w:pPr>
        <w:tabs>
          <w:tab w:val="num" w:pos="2389"/>
        </w:tabs>
        <w:ind w:left="2389" w:hanging="360"/>
      </w:pPr>
    </w:lvl>
    <w:lvl w:ilvl="2" w:tplc="ED92B18E">
      <w:start w:val="1"/>
      <w:numFmt w:val="lowerRoman"/>
      <w:lvlText w:val="%3."/>
      <w:lvlJc w:val="right"/>
      <w:pPr>
        <w:tabs>
          <w:tab w:val="num" w:pos="3109"/>
        </w:tabs>
        <w:ind w:left="3109" w:hanging="180"/>
      </w:pPr>
    </w:lvl>
    <w:lvl w:ilvl="3" w:tplc="21E80D88">
      <w:start w:val="1"/>
      <w:numFmt w:val="decimal"/>
      <w:lvlText w:val="%4."/>
      <w:lvlJc w:val="left"/>
      <w:pPr>
        <w:tabs>
          <w:tab w:val="num" w:pos="3829"/>
        </w:tabs>
        <w:ind w:left="3829" w:hanging="360"/>
      </w:pPr>
    </w:lvl>
    <w:lvl w:ilvl="4" w:tplc="6B947732">
      <w:start w:val="1"/>
      <w:numFmt w:val="lowerLetter"/>
      <w:lvlText w:val="%5."/>
      <w:lvlJc w:val="left"/>
      <w:pPr>
        <w:tabs>
          <w:tab w:val="num" w:pos="4549"/>
        </w:tabs>
        <w:ind w:left="4549" w:hanging="360"/>
      </w:pPr>
    </w:lvl>
    <w:lvl w:ilvl="5" w:tplc="31620204">
      <w:start w:val="1"/>
      <w:numFmt w:val="lowerRoman"/>
      <w:lvlText w:val="%6."/>
      <w:lvlJc w:val="right"/>
      <w:pPr>
        <w:tabs>
          <w:tab w:val="num" w:pos="5269"/>
        </w:tabs>
        <w:ind w:left="5269" w:hanging="180"/>
      </w:pPr>
    </w:lvl>
    <w:lvl w:ilvl="6" w:tplc="AE66F6B4">
      <w:start w:val="1"/>
      <w:numFmt w:val="decimal"/>
      <w:lvlText w:val="%7."/>
      <w:lvlJc w:val="left"/>
      <w:pPr>
        <w:tabs>
          <w:tab w:val="num" w:pos="5989"/>
        </w:tabs>
        <w:ind w:left="5989" w:hanging="360"/>
      </w:pPr>
    </w:lvl>
    <w:lvl w:ilvl="7" w:tplc="1AFC91EC">
      <w:start w:val="1"/>
      <w:numFmt w:val="lowerLetter"/>
      <w:lvlText w:val="%8."/>
      <w:lvlJc w:val="left"/>
      <w:pPr>
        <w:tabs>
          <w:tab w:val="num" w:pos="6709"/>
        </w:tabs>
        <w:ind w:left="6709" w:hanging="360"/>
      </w:pPr>
    </w:lvl>
    <w:lvl w:ilvl="8" w:tplc="AA6807A0">
      <w:start w:val="1"/>
      <w:numFmt w:val="lowerRoman"/>
      <w:lvlText w:val="%9."/>
      <w:lvlJc w:val="right"/>
      <w:pPr>
        <w:tabs>
          <w:tab w:val="num" w:pos="7429"/>
        </w:tabs>
        <w:ind w:left="7429" w:hanging="180"/>
      </w:pPr>
    </w:lvl>
  </w:abstractNum>
  <w:abstractNum w:abstractNumId="3" w15:restartNumberingAfterBreak="0">
    <w:nsid w:val="1843060E"/>
    <w:multiLevelType w:val="hybridMultilevel"/>
    <w:tmpl w:val="E69459CE"/>
    <w:lvl w:ilvl="0" w:tplc="9E0C9C28">
      <w:start w:val="1"/>
      <w:numFmt w:val="decimal"/>
      <w:lvlText w:val="%1."/>
      <w:lvlJc w:val="left"/>
      <w:pPr>
        <w:ind w:left="1068" w:hanging="360"/>
      </w:pPr>
      <w:rPr>
        <w:rFonts w:hint="default"/>
        <w:b w:val="0"/>
      </w:rPr>
    </w:lvl>
    <w:lvl w:ilvl="1" w:tplc="320A05C0">
      <w:start w:val="1"/>
      <w:numFmt w:val="lowerLetter"/>
      <w:lvlText w:val="%2."/>
      <w:lvlJc w:val="left"/>
      <w:pPr>
        <w:ind w:left="1788" w:hanging="360"/>
      </w:pPr>
    </w:lvl>
    <w:lvl w:ilvl="2" w:tplc="FDAC415E">
      <w:start w:val="1"/>
      <w:numFmt w:val="lowerRoman"/>
      <w:lvlText w:val="%3."/>
      <w:lvlJc w:val="right"/>
      <w:pPr>
        <w:ind w:left="2508" w:hanging="180"/>
      </w:pPr>
    </w:lvl>
    <w:lvl w:ilvl="3" w:tplc="0088AF62">
      <w:start w:val="1"/>
      <w:numFmt w:val="decimal"/>
      <w:lvlText w:val="%4."/>
      <w:lvlJc w:val="left"/>
      <w:pPr>
        <w:ind w:left="3228" w:hanging="360"/>
      </w:pPr>
    </w:lvl>
    <w:lvl w:ilvl="4" w:tplc="E1028C86">
      <w:start w:val="1"/>
      <w:numFmt w:val="lowerLetter"/>
      <w:lvlText w:val="%5."/>
      <w:lvlJc w:val="left"/>
      <w:pPr>
        <w:ind w:left="3948" w:hanging="360"/>
      </w:pPr>
    </w:lvl>
    <w:lvl w:ilvl="5" w:tplc="5AF83620">
      <w:start w:val="1"/>
      <w:numFmt w:val="lowerRoman"/>
      <w:lvlText w:val="%6."/>
      <w:lvlJc w:val="right"/>
      <w:pPr>
        <w:ind w:left="4668" w:hanging="180"/>
      </w:pPr>
    </w:lvl>
    <w:lvl w:ilvl="6" w:tplc="F864B51E">
      <w:start w:val="1"/>
      <w:numFmt w:val="decimal"/>
      <w:lvlText w:val="%7."/>
      <w:lvlJc w:val="left"/>
      <w:pPr>
        <w:ind w:left="5388" w:hanging="360"/>
      </w:pPr>
    </w:lvl>
    <w:lvl w:ilvl="7" w:tplc="F3F6A448">
      <w:start w:val="1"/>
      <w:numFmt w:val="lowerLetter"/>
      <w:lvlText w:val="%8."/>
      <w:lvlJc w:val="left"/>
      <w:pPr>
        <w:ind w:left="6108" w:hanging="360"/>
      </w:pPr>
    </w:lvl>
    <w:lvl w:ilvl="8" w:tplc="F29AA064">
      <w:start w:val="1"/>
      <w:numFmt w:val="lowerRoman"/>
      <w:lvlText w:val="%9."/>
      <w:lvlJc w:val="right"/>
      <w:pPr>
        <w:ind w:left="6828" w:hanging="180"/>
      </w:pPr>
    </w:lvl>
  </w:abstractNum>
  <w:abstractNum w:abstractNumId="4" w15:restartNumberingAfterBreak="0">
    <w:nsid w:val="1FAC4B48"/>
    <w:multiLevelType w:val="multilevel"/>
    <w:tmpl w:val="8AB24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D59F2"/>
    <w:multiLevelType w:val="multilevel"/>
    <w:tmpl w:val="A9081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237BA6"/>
    <w:multiLevelType w:val="hybridMultilevel"/>
    <w:tmpl w:val="E1922B58"/>
    <w:lvl w:ilvl="0" w:tplc="44CA5F0C">
      <w:start w:val="1"/>
      <w:numFmt w:val="decimal"/>
      <w:lvlText w:val="%1."/>
      <w:lvlJc w:val="left"/>
      <w:pPr>
        <w:ind w:left="891" w:hanging="465"/>
      </w:pPr>
      <w:rPr>
        <w:rFonts w:hint="default"/>
      </w:rPr>
    </w:lvl>
    <w:lvl w:ilvl="1" w:tplc="C4C09F70">
      <w:start w:val="1"/>
      <w:numFmt w:val="lowerLetter"/>
      <w:lvlText w:val="%2."/>
      <w:lvlJc w:val="left"/>
      <w:pPr>
        <w:ind w:left="1789" w:hanging="360"/>
      </w:pPr>
    </w:lvl>
    <w:lvl w:ilvl="2" w:tplc="1376DFDE">
      <w:start w:val="1"/>
      <w:numFmt w:val="lowerRoman"/>
      <w:lvlText w:val="%3."/>
      <w:lvlJc w:val="right"/>
      <w:pPr>
        <w:ind w:left="2509" w:hanging="180"/>
      </w:pPr>
    </w:lvl>
    <w:lvl w:ilvl="3" w:tplc="F944434E">
      <w:start w:val="1"/>
      <w:numFmt w:val="decimal"/>
      <w:lvlText w:val="%4."/>
      <w:lvlJc w:val="left"/>
      <w:pPr>
        <w:ind w:left="3229" w:hanging="360"/>
      </w:pPr>
    </w:lvl>
    <w:lvl w:ilvl="4" w:tplc="8DE63886">
      <w:start w:val="1"/>
      <w:numFmt w:val="lowerLetter"/>
      <w:lvlText w:val="%5."/>
      <w:lvlJc w:val="left"/>
      <w:pPr>
        <w:ind w:left="3949" w:hanging="360"/>
      </w:pPr>
    </w:lvl>
    <w:lvl w:ilvl="5" w:tplc="C8C84450">
      <w:start w:val="1"/>
      <w:numFmt w:val="lowerRoman"/>
      <w:lvlText w:val="%6."/>
      <w:lvlJc w:val="right"/>
      <w:pPr>
        <w:ind w:left="4669" w:hanging="180"/>
      </w:pPr>
    </w:lvl>
    <w:lvl w:ilvl="6" w:tplc="0666CC0E">
      <w:start w:val="1"/>
      <w:numFmt w:val="decimal"/>
      <w:lvlText w:val="%7."/>
      <w:lvlJc w:val="left"/>
      <w:pPr>
        <w:ind w:left="5389" w:hanging="360"/>
      </w:pPr>
    </w:lvl>
    <w:lvl w:ilvl="7" w:tplc="E8E076F6">
      <w:start w:val="1"/>
      <w:numFmt w:val="lowerLetter"/>
      <w:lvlText w:val="%8."/>
      <w:lvlJc w:val="left"/>
      <w:pPr>
        <w:ind w:left="6109" w:hanging="360"/>
      </w:pPr>
    </w:lvl>
    <w:lvl w:ilvl="8" w:tplc="1C9844DC">
      <w:start w:val="1"/>
      <w:numFmt w:val="lowerRoman"/>
      <w:lvlText w:val="%9."/>
      <w:lvlJc w:val="right"/>
      <w:pPr>
        <w:ind w:left="6829" w:hanging="180"/>
      </w:pPr>
    </w:lvl>
  </w:abstractNum>
  <w:abstractNum w:abstractNumId="7" w15:restartNumberingAfterBreak="0">
    <w:nsid w:val="3A4D6CB4"/>
    <w:multiLevelType w:val="multilevel"/>
    <w:tmpl w:val="067E552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8" w15:restartNumberingAfterBreak="0">
    <w:nsid w:val="3B9F1527"/>
    <w:multiLevelType w:val="multilevel"/>
    <w:tmpl w:val="7F821F6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9" w15:restartNumberingAfterBreak="0">
    <w:nsid w:val="42BA1450"/>
    <w:multiLevelType w:val="hybridMultilevel"/>
    <w:tmpl w:val="CEAC4DEE"/>
    <w:lvl w:ilvl="0" w:tplc="33FA726E">
      <w:start w:val="1"/>
      <w:numFmt w:val="decimal"/>
      <w:lvlText w:val="%1."/>
      <w:lvlJc w:val="left"/>
      <w:pPr>
        <w:ind w:left="360" w:hanging="360"/>
      </w:pPr>
      <w:rPr>
        <w:b w:val="0"/>
      </w:rPr>
    </w:lvl>
    <w:lvl w:ilvl="1" w:tplc="735AC37E">
      <w:start w:val="1"/>
      <w:numFmt w:val="lowerLetter"/>
      <w:lvlText w:val="%2."/>
      <w:lvlJc w:val="left"/>
      <w:pPr>
        <w:ind w:left="1080" w:hanging="360"/>
      </w:pPr>
    </w:lvl>
    <w:lvl w:ilvl="2" w:tplc="3E3A816C">
      <w:start w:val="1"/>
      <w:numFmt w:val="lowerRoman"/>
      <w:lvlText w:val="%3."/>
      <w:lvlJc w:val="right"/>
      <w:pPr>
        <w:ind w:left="1800" w:hanging="180"/>
      </w:pPr>
    </w:lvl>
    <w:lvl w:ilvl="3" w:tplc="7032C818">
      <w:start w:val="1"/>
      <w:numFmt w:val="decimal"/>
      <w:lvlText w:val="%4."/>
      <w:lvlJc w:val="left"/>
      <w:pPr>
        <w:ind w:left="2520" w:hanging="360"/>
      </w:pPr>
    </w:lvl>
    <w:lvl w:ilvl="4" w:tplc="BBD4606E">
      <w:start w:val="1"/>
      <w:numFmt w:val="lowerLetter"/>
      <w:lvlText w:val="%5."/>
      <w:lvlJc w:val="left"/>
      <w:pPr>
        <w:ind w:left="3240" w:hanging="360"/>
      </w:pPr>
    </w:lvl>
    <w:lvl w:ilvl="5" w:tplc="E730B07E">
      <w:start w:val="1"/>
      <w:numFmt w:val="lowerRoman"/>
      <w:lvlText w:val="%6."/>
      <w:lvlJc w:val="right"/>
      <w:pPr>
        <w:ind w:left="3960" w:hanging="180"/>
      </w:pPr>
    </w:lvl>
    <w:lvl w:ilvl="6" w:tplc="88B4C900">
      <w:start w:val="1"/>
      <w:numFmt w:val="decimal"/>
      <w:lvlText w:val="%7."/>
      <w:lvlJc w:val="left"/>
      <w:pPr>
        <w:ind w:left="4680" w:hanging="360"/>
      </w:pPr>
    </w:lvl>
    <w:lvl w:ilvl="7" w:tplc="8E70E006">
      <w:start w:val="1"/>
      <w:numFmt w:val="lowerLetter"/>
      <w:lvlText w:val="%8."/>
      <w:lvlJc w:val="left"/>
      <w:pPr>
        <w:ind w:left="5400" w:hanging="360"/>
      </w:pPr>
    </w:lvl>
    <w:lvl w:ilvl="8" w:tplc="00DEC15A">
      <w:start w:val="1"/>
      <w:numFmt w:val="lowerRoman"/>
      <w:lvlText w:val="%9."/>
      <w:lvlJc w:val="right"/>
      <w:pPr>
        <w:ind w:left="6120" w:hanging="180"/>
      </w:pPr>
    </w:lvl>
  </w:abstractNum>
  <w:abstractNum w:abstractNumId="10" w15:restartNumberingAfterBreak="0">
    <w:nsid w:val="44147418"/>
    <w:multiLevelType w:val="multilevel"/>
    <w:tmpl w:val="2B28E56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1" w15:restartNumberingAfterBreak="0">
    <w:nsid w:val="45063797"/>
    <w:multiLevelType w:val="hybridMultilevel"/>
    <w:tmpl w:val="C18C8C18"/>
    <w:lvl w:ilvl="0" w:tplc="00EC9A5E">
      <w:start w:val="1"/>
      <w:numFmt w:val="decimal"/>
      <w:lvlText w:val="%1."/>
      <w:lvlJc w:val="left"/>
      <w:pPr>
        <w:ind w:left="1211" w:hanging="360"/>
      </w:pPr>
      <w:rPr>
        <w:rFonts w:hint="default"/>
      </w:rPr>
    </w:lvl>
    <w:lvl w:ilvl="1" w:tplc="9634B4DC">
      <w:start w:val="1"/>
      <w:numFmt w:val="lowerLetter"/>
      <w:lvlText w:val="%2."/>
      <w:lvlJc w:val="left"/>
      <w:pPr>
        <w:ind w:left="1931" w:hanging="360"/>
      </w:pPr>
    </w:lvl>
    <w:lvl w:ilvl="2" w:tplc="D096946C">
      <w:start w:val="1"/>
      <w:numFmt w:val="lowerRoman"/>
      <w:lvlText w:val="%3."/>
      <w:lvlJc w:val="right"/>
      <w:pPr>
        <w:ind w:left="2651" w:hanging="180"/>
      </w:pPr>
    </w:lvl>
    <w:lvl w:ilvl="3" w:tplc="5F8AA794">
      <w:start w:val="1"/>
      <w:numFmt w:val="decimal"/>
      <w:lvlText w:val="%4."/>
      <w:lvlJc w:val="left"/>
      <w:pPr>
        <w:ind w:left="3371" w:hanging="360"/>
      </w:pPr>
    </w:lvl>
    <w:lvl w:ilvl="4" w:tplc="4552EE20">
      <w:start w:val="1"/>
      <w:numFmt w:val="lowerLetter"/>
      <w:lvlText w:val="%5."/>
      <w:lvlJc w:val="left"/>
      <w:pPr>
        <w:ind w:left="4091" w:hanging="360"/>
      </w:pPr>
    </w:lvl>
    <w:lvl w:ilvl="5" w:tplc="F0C8E3F8">
      <w:start w:val="1"/>
      <w:numFmt w:val="lowerRoman"/>
      <w:lvlText w:val="%6."/>
      <w:lvlJc w:val="right"/>
      <w:pPr>
        <w:ind w:left="4811" w:hanging="180"/>
      </w:pPr>
    </w:lvl>
    <w:lvl w:ilvl="6" w:tplc="3C62F608">
      <w:start w:val="1"/>
      <w:numFmt w:val="decimal"/>
      <w:lvlText w:val="%7."/>
      <w:lvlJc w:val="left"/>
      <w:pPr>
        <w:ind w:left="5531" w:hanging="360"/>
      </w:pPr>
    </w:lvl>
    <w:lvl w:ilvl="7" w:tplc="128CFCD0">
      <w:start w:val="1"/>
      <w:numFmt w:val="lowerLetter"/>
      <w:lvlText w:val="%8."/>
      <w:lvlJc w:val="left"/>
      <w:pPr>
        <w:ind w:left="6251" w:hanging="360"/>
      </w:pPr>
    </w:lvl>
    <w:lvl w:ilvl="8" w:tplc="690C47E4">
      <w:start w:val="1"/>
      <w:numFmt w:val="lowerRoman"/>
      <w:lvlText w:val="%9."/>
      <w:lvlJc w:val="right"/>
      <w:pPr>
        <w:ind w:left="6971" w:hanging="180"/>
      </w:pPr>
    </w:lvl>
  </w:abstractNum>
  <w:abstractNum w:abstractNumId="12" w15:restartNumberingAfterBreak="0">
    <w:nsid w:val="51B9739D"/>
    <w:multiLevelType w:val="hybridMultilevel"/>
    <w:tmpl w:val="340C1E80"/>
    <w:lvl w:ilvl="0" w:tplc="6428E67E">
      <w:start w:val="1"/>
      <w:numFmt w:val="decimal"/>
      <w:lvlText w:val="%1)"/>
      <w:lvlJc w:val="left"/>
      <w:pPr>
        <w:ind w:left="720" w:hanging="360"/>
      </w:pPr>
      <w:rPr>
        <w:rFonts w:hint="default"/>
      </w:rPr>
    </w:lvl>
    <w:lvl w:ilvl="1" w:tplc="FDC4CD28">
      <w:start w:val="1"/>
      <w:numFmt w:val="lowerLetter"/>
      <w:lvlText w:val="%2."/>
      <w:lvlJc w:val="left"/>
      <w:pPr>
        <w:ind w:left="1440" w:hanging="360"/>
      </w:pPr>
    </w:lvl>
    <w:lvl w:ilvl="2" w:tplc="2208EB32">
      <w:start w:val="1"/>
      <w:numFmt w:val="lowerRoman"/>
      <w:lvlText w:val="%3."/>
      <w:lvlJc w:val="right"/>
      <w:pPr>
        <w:ind w:left="2160" w:hanging="180"/>
      </w:pPr>
    </w:lvl>
    <w:lvl w:ilvl="3" w:tplc="8E5AB7F4">
      <w:start w:val="1"/>
      <w:numFmt w:val="decimal"/>
      <w:lvlText w:val="%4."/>
      <w:lvlJc w:val="left"/>
      <w:pPr>
        <w:ind w:left="2880" w:hanging="360"/>
      </w:pPr>
    </w:lvl>
    <w:lvl w:ilvl="4" w:tplc="A5F4361A">
      <w:start w:val="1"/>
      <w:numFmt w:val="lowerLetter"/>
      <w:lvlText w:val="%5."/>
      <w:lvlJc w:val="left"/>
      <w:pPr>
        <w:ind w:left="3600" w:hanging="360"/>
      </w:pPr>
    </w:lvl>
    <w:lvl w:ilvl="5" w:tplc="F72CFA7C">
      <w:start w:val="1"/>
      <w:numFmt w:val="lowerRoman"/>
      <w:lvlText w:val="%6."/>
      <w:lvlJc w:val="right"/>
      <w:pPr>
        <w:ind w:left="4320" w:hanging="180"/>
      </w:pPr>
    </w:lvl>
    <w:lvl w:ilvl="6" w:tplc="12F8082A">
      <w:start w:val="1"/>
      <w:numFmt w:val="decimal"/>
      <w:lvlText w:val="%7."/>
      <w:lvlJc w:val="left"/>
      <w:pPr>
        <w:ind w:left="5040" w:hanging="360"/>
      </w:pPr>
    </w:lvl>
    <w:lvl w:ilvl="7" w:tplc="B282BF00">
      <w:start w:val="1"/>
      <w:numFmt w:val="lowerLetter"/>
      <w:lvlText w:val="%8."/>
      <w:lvlJc w:val="left"/>
      <w:pPr>
        <w:ind w:left="5760" w:hanging="360"/>
      </w:pPr>
    </w:lvl>
    <w:lvl w:ilvl="8" w:tplc="D2C097C2">
      <w:start w:val="1"/>
      <w:numFmt w:val="lowerRoman"/>
      <w:lvlText w:val="%9."/>
      <w:lvlJc w:val="right"/>
      <w:pPr>
        <w:ind w:left="6480" w:hanging="180"/>
      </w:pPr>
    </w:lvl>
  </w:abstractNum>
  <w:abstractNum w:abstractNumId="13" w15:restartNumberingAfterBreak="0">
    <w:nsid w:val="5A9B3036"/>
    <w:multiLevelType w:val="hybridMultilevel"/>
    <w:tmpl w:val="75362154"/>
    <w:lvl w:ilvl="0" w:tplc="EE725032">
      <w:start w:val="40"/>
      <w:numFmt w:val="decimal"/>
      <w:lvlText w:val="%1)"/>
      <w:lvlJc w:val="left"/>
      <w:pPr>
        <w:tabs>
          <w:tab w:val="num" w:pos="1720"/>
        </w:tabs>
        <w:ind w:left="1720" w:hanging="1020"/>
      </w:pPr>
      <w:rPr>
        <w:rFonts w:hint="default"/>
      </w:rPr>
    </w:lvl>
    <w:lvl w:ilvl="1" w:tplc="E5BABA58">
      <w:start w:val="1"/>
      <w:numFmt w:val="lowerLetter"/>
      <w:lvlText w:val="%2."/>
      <w:lvlJc w:val="left"/>
      <w:pPr>
        <w:tabs>
          <w:tab w:val="num" w:pos="1780"/>
        </w:tabs>
        <w:ind w:left="1780" w:hanging="360"/>
      </w:pPr>
    </w:lvl>
    <w:lvl w:ilvl="2" w:tplc="70B8E73C">
      <w:start w:val="1"/>
      <w:numFmt w:val="lowerRoman"/>
      <w:lvlText w:val="%3."/>
      <w:lvlJc w:val="right"/>
      <w:pPr>
        <w:tabs>
          <w:tab w:val="num" w:pos="2500"/>
        </w:tabs>
        <w:ind w:left="2500" w:hanging="180"/>
      </w:pPr>
    </w:lvl>
    <w:lvl w:ilvl="3" w:tplc="72385036">
      <w:start w:val="1"/>
      <w:numFmt w:val="decimal"/>
      <w:lvlText w:val="%4."/>
      <w:lvlJc w:val="left"/>
      <w:pPr>
        <w:tabs>
          <w:tab w:val="num" w:pos="3220"/>
        </w:tabs>
        <w:ind w:left="3220" w:hanging="360"/>
      </w:pPr>
    </w:lvl>
    <w:lvl w:ilvl="4" w:tplc="7DD6F8C6">
      <w:start w:val="1"/>
      <w:numFmt w:val="lowerLetter"/>
      <w:lvlText w:val="%5."/>
      <w:lvlJc w:val="left"/>
      <w:pPr>
        <w:tabs>
          <w:tab w:val="num" w:pos="3940"/>
        </w:tabs>
        <w:ind w:left="3940" w:hanging="360"/>
      </w:pPr>
    </w:lvl>
    <w:lvl w:ilvl="5" w:tplc="84589490">
      <w:start w:val="1"/>
      <w:numFmt w:val="lowerRoman"/>
      <w:lvlText w:val="%6."/>
      <w:lvlJc w:val="right"/>
      <w:pPr>
        <w:tabs>
          <w:tab w:val="num" w:pos="4660"/>
        </w:tabs>
        <w:ind w:left="4660" w:hanging="180"/>
      </w:pPr>
    </w:lvl>
    <w:lvl w:ilvl="6" w:tplc="F9EC88C0">
      <w:start w:val="1"/>
      <w:numFmt w:val="decimal"/>
      <w:lvlText w:val="%7."/>
      <w:lvlJc w:val="left"/>
      <w:pPr>
        <w:tabs>
          <w:tab w:val="num" w:pos="5380"/>
        </w:tabs>
        <w:ind w:left="5380" w:hanging="360"/>
      </w:pPr>
    </w:lvl>
    <w:lvl w:ilvl="7" w:tplc="ABDEE820">
      <w:start w:val="1"/>
      <w:numFmt w:val="lowerLetter"/>
      <w:lvlText w:val="%8."/>
      <w:lvlJc w:val="left"/>
      <w:pPr>
        <w:tabs>
          <w:tab w:val="num" w:pos="6100"/>
        </w:tabs>
        <w:ind w:left="6100" w:hanging="360"/>
      </w:pPr>
    </w:lvl>
    <w:lvl w:ilvl="8" w:tplc="D98EA490">
      <w:start w:val="1"/>
      <w:numFmt w:val="lowerRoman"/>
      <w:lvlText w:val="%9."/>
      <w:lvlJc w:val="right"/>
      <w:pPr>
        <w:tabs>
          <w:tab w:val="num" w:pos="6820"/>
        </w:tabs>
        <w:ind w:left="6820" w:hanging="180"/>
      </w:pPr>
    </w:lvl>
  </w:abstractNum>
  <w:abstractNum w:abstractNumId="14" w15:restartNumberingAfterBreak="0">
    <w:nsid w:val="5D2360BD"/>
    <w:multiLevelType w:val="hybridMultilevel"/>
    <w:tmpl w:val="13FE5C28"/>
    <w:lvl w:ilvl="0" w:tplc="EF3E9D3A">
      <w:start w:val="1"/>
      <w:numFmt w:val="decimal"/>
      <w:lvlText w:val="%1."/>
      <w:lvlJc w:val="left"/>
      <w:pPr>
        <w:ind w:left="720" w:hanging="360"/>
      </w:pPr>
    </w:lvl>
    <w:lvl w:ilvl="1" w:tplc="62A6DB76">
      <w:start w:val="1"/>
      <w:numFmt w:val="lowerLetter"/>
      <w:lvlText w:val="%2."/>
      <w:lvlJc w:val="left"/>
      <w:pPr>
        <w:ind w:left="1440" w:hanging="360"/>
      </w:pPr>
    </w:lvl>
    <w:lvl w:ilvl="2" w:tplc="F162E26C">
      <w:start w:val="1"/>
      <w:numFmt w:val="lowerRoman"/>
      <w:lvlText w:val="%3."/>
      <w:lvlJc w:val="right"/>
      <w:pPr>
        <w:ind w:left="2160" w:hanging="180"/>
      </w:pPr>
    </w:lvl>
    <w:lvl w:ilvl="3" w:tplc="EE585956">
      <w:start w:val="1"/>
      <w:numFmt w:val="decimal"/>
      <w:lvlText w:val="%4."/>
      <w:lvlJc w:val="left"/>
      <w:pPr>
        <w:ind w:left="2880" w:hanging="360"/>
      </w:pPr>
    </w:lvl>
    <w:lvl w:ilvl="4" w:tplc="B1AECF08">
      <w:start w:val="1"/>
      <w:numFmt w:val="lowerLetter"/>
      <w:lvlText w:val="%5."/>
      <w:lvlJc w:val="left"/>
      <w:pPr>
        <w:ind w:left="3600" w:hanging="360"/>
      </w:pPr>
    </w:lvl>
    <w:lvl w:ilvl="5" w:tplc="20FA61AE">
      <w:start w:val="1"/>
      <w:numFmt w:val="lowerRoman"/>
      <w:lvlText w:val="%6."/>
      <w:lvlJc w:val="right"/>
      <w:pPr>
        <w:ind w:left="4320" w:hanging="180"/>
      </w:pPr>
    </w:lvl>
    <w:lvl w:ilvl="6" w:tplc="E2CA16FA">
      <w:start w:val="1"/>
      <w:numFmt w:val="decimal"/>
      <w:lvlText w:val="%7."/>
      <w:lvlJc w:val="left"/>
      <w:pPr>
        <w:ind w:left="5040" w:hanging="360"/>
      </w:pPr>
    </w:lvl>
    <w:lvl w:ilvl="7" w:tplc="C540D332">
      <w:start w:val="1"/>
      <w:numFmt w:val="lowerLetter"/>
      <w:lvlText w:val="%8."/>
      <w:lvlJc w:val="left"/>
      <w:pPr>
        <w:ind w:left="5760" w:hanging="360"/>
      </w:pPr>
    </w:lvl>
    <w:lvl w:ilvl="8" w:tplc="C5246EEE">
      <w:start w:val="1"/>
      <w:numFmt w:val="lowerRoman"/>
      <w:lvlText w:val="%9."/>
      <w:lvlJc w:val="right"/>
      <w:pPr>
        <w:ind w:left="6480" w:hanging="180"/>
      </w:pPr>
    </w:lvl>
  </w:abstractNum>
  <w:abstractNum w:abstractNumId="15" w15:restartNumberingAfterBreak="0">
    <w:nsid w:val="62632FF4"/>
    <w:multiLevelType w:val="hybridMultilevel"/>
    <w:tmpl w:val="D6587872"/>
    <w:lvl w:ilvl="0" w:tplc="2AF2E2E4">
      <w:start w:val="1"/>
      <w:numFmt w:val="decimal"/>
      <w:lvlText w:val="%1)"/>
      <w:lvlJc w:val="left"/>
      <w:pPr>
        <w:ind w:left="927" w:hanging="360"/>
      </w:pPr>
      <w:rPr>
        <w:b/>
        <w:bCs/>
      </w:rPr>
    </w:lvl>
    <w:lvl w:ilvl="1" w:tplc="FE581D86">
      <w:start w:val="1"/>
      <w:numFmt w:val="lowerLetter"/>
      <w:lvlText w:val="%2."/>
      <w:lvlJc w:val="left"/>
      <w:pPr>
        <w:ind w:left="1647" w:hanging="360"/>
      </w:pPr>
    </w:lvl>
    <w:lvl w:ilvl="2" w:tplc="01545E22">
      <w:start w:val="1"/>
      <w:numFmt w:val="lowerRoman"/>
      <w:lvlText w:val="%3."/>
      <w:lvlJc w:val="right"/>
      <w:pPr>
        <w:ind w:left="2367" w:hanging="180"/>
      </w:pPr>
    </w:lvl>
    <w:lvl w:ilvl="3" w:tplc="9182A6B8">
      <w:start w:val="1"/>
      <w:numFmt w:val="decimal"/>
      <w:lvlText w:val="%4."/>
      <w:lvlJc w:val="left"/>
      <w:pPr>
        <w:ind w:left="3087" w:hanging="360"/>
      </w:pPr>
    </w:lvl>
    <w:lvl w:ilvl="4" w:tplc="7AE08AFA">
      <w:start w:val="1"/>
      <w:numFmt w:val="lowerLetter"/>
      <w:lvlText w:val="%5."/>
      <w:lvlJc w:val="left"/>
      <w:pPr>
        <w:ind w:left="3807" w:hanging="360"/>
      </w:pPr>
    </w:lvl>
    <w:lvl w:ilvl="5" w:tplc="4058D05E">
      <w:start w:val="1"/>
      <w:numFmt w:val="lowerRoman"/>
      <w:lvlText w:val="%6."/>
      <w:lvlJc w:val="right"/>
      <w:pPr>
        <w:ind w:left="4527" w:hanging="180"/>
      </w:pPr>
    </w:lvl>
    <w:lvl w:ilvl="6" w:tplc="2BC0D720">
      <w:start w:val="1"/>
      <w:numFmt w:val="decimal"/>
      <w:lvlText w:val="%7."/>
      <w:lvlJc w:val="left"/>
      <w:pPr>
        <w:ind w:left="5247" w:hanging="360"/>
      </w:pPr>
    </w:lvl>
    <w:lvl w:ilvl="7" w:tplc="9B94FC26">
      <w:start w:val="1"/>
      <w:numFmt w:val="lowerLetter"/>
      <w:lvlText w:val="%8."/>
      <w:lvlJc w:val="left"/>
      <w:pPr>
        <w:ind w:left="5967" w:hanging="360"/>
      </w:pPr>
    </w:lvl>
    <w:lvl w:ilvl="8" w:tplc="02166876">
      <w:start w:val="1"/>
      <w:numFmt w:val="lowerRoman"/>
      <w:lvlText w:val="%9."/>
      <w:lvlJc w:val="right"/>
      <w:pPr>
        <w:ind w:left="6687" w:hanging="180"/>
      </w:pPr>
    </w:lvl>
  </w:abstractNum>
  <w:abstractNum w:abstractNumId="16" w15:restartNumberingAfterBreak="0">
    <w:nsid w:val="77252350"/>
    <w:multiLevelType w:val="hybridMultilevel"/>
    <w:tmpl w:val="D9A42A28"/>
    <w:lvl w:ilvl="0" w:tplc="9F5ADF76">
      <w:start w:val="1"/>
      <w:numFmt w:val="decimal"/>
      <w:lvlText w:val="%1."/>
      <w:lvlJc w:val="left"/>
      <w:pPr>
        <w:ind w:left="1065" w:hanging="360"/>
      </w:pPr>
      <w:rPr>
        <w:rFonts w:hint="default"/>
      </w:rPr>
    </w:lvl>
    <w:lvl w:ilvl="1" w:tplc="4F667168">
      <w:start w:val="1"/>
      <w:numFmt w:val="lowerLetter"/>
      <w:lvlText w:val="%2."/>
      <w:lvlJc w:val="left"/>
      <w:pPr>
        <w:ind w:left="1785" w:hanging="360"/>
      </w:pPr>
    </w:lvl>
    <w:lvl w:ilvl="2" w:tplc="FE56C7D6">
      <w:start w:val="1"/>
      <w:numFmt w:val="lowerRoman"/>
      <w:lvlText w:val="%3."/>
      <w:lvlJc w:val="right"/>
      <w:pPr>
        <w:ind w:left="2505" w:hanging="180"/>
      </w:pPr>
    </w:lvl>
    <w:lvl w:ilvl="3" w:tplc="167606A4">
      <w:start w:val="1"/>
      <w:numFmt w:val="decimal"/>
      <w:lvlText w:val="%4."/>
      <w:lvlJc w:val="left"/>
      <w:pPr>
        <w:ind w:left="3225" w:hanging="360"/>
      </w:pPr>
    </w:lvl>
    <w:lvl w:ilvl="4" w:tplc="1B866952">
      <w:start w:val="1"/>
      <w:numFmt w:val="lowerLetter"/>
      <w:lvlText w:val="%5."/>
      <w:lvlJc w:val="left"/>
      <w:pPr>
        <w:ind w:left="3945" w:hanging="360"/>
      </w:pPr>
    </w:lvl>
    <w:lvl w:ilvl="5" w:tplc="017E7F54">
      <w:start w:val="1"/>
      <w:numFmt w:val="lowerRoman"/>
      <w:lvlText w:val="%6."/>
      <w:lvlJc w:val="right"/>
      <w:pPr>
        <w:ind w:left="4665" w:hanging="180"/>
      </w:pPr>
    </w:lvl>
    <w:lvl w:ilvl="6" w:tplc="2B780164">
      <w:start w:val="1"/>
      <w:numFmt w:val="decimal"/>
      <w:lvlText w:val="%7."/>
      <w:lvlJc w:val="left"/>
      <w:pPr>
        <w:ind w:left="5385" w:hanging="360"/>
      </w:pPr>
    </w:lvl>
    <w:lvl w:ilvl="7" w:tplc="961C1CA6">
      <w:start w:val="1"/>
      <w:numFmt w:val="lowerLetter"/>
      <w:lvlText w:val="%8."/>
      <w:lvlJc w:val="left"/>
      <w:pPr>
        <w:ind w:left="6105" w:hanging="360"/>
      </w:pPr>
    </w:lvl>
    <w:lvl w:ilvl="8" w:tplc="4EF69568">
      <w:start w:val="1"/>
      <w:numFmt w:val="lowerRoman"/>
      <w:lvlText w:val="%9."/>
      <w:lvlJc w:val="right"/>
      <w:pPr>
        <w:ind w:left="6825" w:hanging="180"/>
      </w:pPr>
    </w:lvl>
  </w:abstractNum>
  <w:num w:numId="1">
    <w:abstractNumId w:val="10"/>
  </w:num>
  <w:num w:numId="2">
    <w:abstractNumId w:val="1"/>
  </w:num>
  <w:num w:numId="3">
    <w:abstractNumId w:val="8"/>
  </w:num>
  <w:num w:numId="4">
    <w:abstractNumId w:val="13"/>
  </w:num>
  <w:num w:numId="5">
    <w:abstractNumId w:val="14"/>
  </w:num>
  <w:num w:numId="6">
    <w:abstractNumId w:val="3"/>
  </w:num>
  <w:num w:numId="7">
    <w:abstractNumId w:val="12"/>
  </w:num>
  <w:num w:numId="8">
    <w:abstractNumId w:val="9"/>
  </w:num>
  <w:num w:numId="9">
    <w:abstractNumId w:val="2"/>
  </w:num>
  <w:num w:numId="10">
    <w:abstractNumId w:val="15"/>
  </w:num>
  <w:num w:numId="11">
    <w:abstractNumId w:val="16"/>
  </w:num>
  <w:num w:numId="12">
    <w:abstractNumId w:val="4"/>
  </w:num>
  <w:num w:numId="13">
    <w:abstractNumId w:val="7"/>
  </w:num>
  <w:num w:numId="14">
    <w:abstractNumId w:val="0"/>
  </w:num>
  <w:num w:numId="15">
    <w:abstractNumId w:val="11"/>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007"/>
    <w:rsid w:val="00072B86"/>
    <w:rsid w:val="000D4CCC"/>
    <w:rsid w:val="00102E62"/>
    <w:rsid w:val="00136D5C"/>
    <w:rsid w:val="001F7B6C"/>
    <w:rsid w:val="0034227E"/>
    <w:rsid w:val="00345A31"/>
    <w:rsid w:val="003A5A5F"/>
    <w:rsid w:val="003C609B"/>
    <w:rsid w:val="003D6D6C"/>
    <w:rsid w:val="00435286"/>
    <w:rsid w:val="005D7CDA"/>
    <w:rsid w:val="005E7C94"/>
    <w:rsid w:val="00673116"/>
    <w:rsid w:val="00693628"/>
    <w:rsid w:val="0075476E"/>
    <w:rsid w:val="007D35F6"/>
    <w:rsid w:val="00820E86"/>
    <w:rsid w:val="008507C6"/>
    <w:rsid w:val="00931D7F"/>
    <w:rsid w:val="00944F4E"/>
    <w:rsid w:val="009469D1"/>
    <w:rsid w:val="00986F49"/>
    <w:rsid w:val="009D6BFA"/>
    <w:rsid w:val="00A018CB"/>
    <w:rsid w:val="00AC25BB"/>
    <w:rsid w:val="00AE1921"/>
    <w:rsid w:val="00B158BA"/>
    <w:rsid w:val="00C40007"/>
    <w:rsid w:val="00D1098A"/>
    <w:rsid w:val="00D122D1"/>
    <w:rsid w:val="00D60E58"/>
    <w:rsid w:val="00DF217F"/>
    <w:rsid w:val="00E54ED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92950"/>
  <w15:docId w15:val="{D215F06F-B4B0-4A18-8B80-0B6131CD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uiPriority w:val="9"/>
    <w:qFormat/>
    <w:rsid w:val="00594C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iPriority w:val="9"/>
    <w:unhideWhenUsed/>
    <w:qFormat/>
    <w:rsid w:val="00BB3C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qFormat/>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uiPriority w:val="1"/>
    <w:qFormat/>
    <w:rsid w:val="00A47D62"/>
    <w:rPr>
      <w:sz w:val="24"/>
      <w:szCs w:val="24"/>
    </w:rPr>
  </w:style>
  <w:style w:type="paragraph" w:customStyle="1" w:styleId="015">
    <w:name w:val="Стиль Слева:  0 см Выступ:  15 см"/>
    <w:basedOn w:val="a"/>
    <w:qFormat/>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uiPriority w:val="39"/>
    <w:qFormat/>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2">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qFormat/>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qFormat/>
    <w:rsid w:val="001763DE"/>
    <w:pPr>
      <w:spacing w:after="120" w:line="480" w:lineRule="auto"/>
      <w:ind w:left="283"/>
    </w:pPr>
  </w:style>
  <w:style w:type="character" w:styleId="ab">
    <w:name w:val="Hyperlink"/>
    <w:uiPriority w:val="99"/>
    <w:rsid w:val="0023374B"/>
    <w:rPr>
      <w:rFonts w:ascii="Times New Roman" w:hAnsi="Times New Roman" w:cs="Times New Roman" w:hint="default"/>
      <w:color w:val="333399"/>
      <w:u w:val="single"/>
    </w:rPr>
  </w:style>
  <w:style w:type="paragraph" w:customStyle="1" w:styleId="ac">
    <w:name w:val="Знак Знак Знак"/>
    <w:basedOn w:val="a"/>
    <w:autoRedefine/>
    <w:qFormat/>
    <w:rsid w:val="0023374B"/>
    <w:pPr>
      <w:overflowPunct/>
      <w:autoSpaceDE/>
      <w:autoSpaceDN/>
      <w:adjustRightInd/>
      <w:spacing w:after="160" w:line="240" w:lineRule="exact"/>
    </w:pPr>
    <w:rPr>
      <w:rFonts w:eastAsia="SimSun"/>
      <w:b/>
      <w:sz w:val="28"/>
      <w:szCs w:val="24"/>
      <w:lang w:val="en-US" w:eastAsia="en-US"/>
    </w:rPr>
  </w:style>
  <w:style w:type="paragraph" w:styleId="ad">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e">
    <w:name w:val="Normal (Web)"/>
    <w:basedOn w:val="a"/>
    <w:uiPriority w:val="99"/>
    <w:qFormat/>
    <w:rsid w:val="00364E0B"/>
    <w:pPr>
      <w:overflowPunct/>
      <w:autoSpaceDE/>
      <w:autoSpaceDN/>
      <w:adjustRightInd/>
      <w:spacing w:before="100" w:beforeAutospacing="1" w:after="100" w:afterAutospacing="1"/>
    </w:pPr>
    <w:rPr>
      <w:sz w:val="24"/>
      <w:szCs w:val="24"/>
    </w:rPr>
  </w:style>
  <w:style w:type="character" w:styleId="af">
    <w:name w:val="page number"/>
    <w:basedOn w:val="a0"/>
    <w:rsid w:val="00BE78CA"/>
  </w:style>
  <w:style w:type="character" w:styleId="af0">
    <w:name w:val="Strong"/>
    <w:uiPriority w:val="22"/>
    <w:qFormat/>
    <w:rsid w:val="007111E8"/>
    <w:rPr>
      <w:b/>
      <w:bCs/>
    </w:rPr>
  </w:style>
  <w:style w:type="paragraph" w:styleId="af1">
    <w:name w:val="footer"/>
    <w:basedOn w:val="a"/>
    <w:link w:val="af2"/>
    <w:uiPriority w:val="99"/>
    <w:rsid w:val="004726FE"/>
    <w:pPr>
      <w:tabs>
        <w:tab w:val="center" w:pos="4677"/>
        <w:tab w:val="right" w:pos="9355"/>
      </w:tabs>
    </w:pPr>
  </w:style>
  <w:style w:type="character" w:customStyle="1" w:styleId="af2">
    <w:name w:val="Нижний колонтитул Знак"/>
    <w:basedOn w:val="a0"/>
    <w:link w:val="af1"/>
    <w:uiPriority w:val="99"/>
    <w:qFormat/>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1">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3">
    <w:name w:val="Знак"/>
    <w:basedOn w:val="a"/>
    <w:autoRedefine/>
    <w:qFormat/>
    <w:rsid w:val="001A1881"/>
    <w:pPr>
      <w:overflowPunct/>
      <w:autoSpaceDE/>
      <w:autoSpaceDN/>
      <w:adjustRightInd/>
      <w:spacing w:after="160" w:line="240" w:lineRule="exact"/>
    </w:pPr>
    <w:rPr>
      <w:rFonts w:eastAsia="SimSun"/>
      <w:b/>
      <w:sz w:val="28"/>
      <w:szCs w:val="24"/>
      <w:lang w:val="en-US" w:eastAsia="en-US"/>
    </w:rPr>
  </w:style>
  <w:style w:type="paragraph" w:styleId="af4">
    <w:name w:val="Balloon Text"/>
    <w:basedOn w:val="a"/>
    <w:link w:val="af5"/>
    <w:uiPriority w:val="99"/>
    <w:semiHidden/>
    <w:unhideWhenUsed/>
    <w:rsid w:val="00444CB7"/>
    <w:rPr>
      <w:rFonts w:ascii="Segoe UI" w:hAnsi="Segoe UI" w:cs="Segoe UI"/>
      <w:sz w:val="18"/>
      <w:szCs w:val="18"/>
    </w:rPr>
  </w:style>
  <w:style w:type="character" w:customStyle="1" w:styleId="af5">
    <w:name w:val="Текст выноски Знак"/>
    <w:basedOn w:val="a0"/>
    <w:link w:val="af4"/>
    <w:uiPriority w:val="99"/>
    <w:semiHidden/>
    <w:rsid w:val="00444CB7"/>
    <w:rPr>
      <w:rFonts w:ascii="Segoe UI" w:hAnsi="Segoe UI" w:cs="Segoe UI"/>
      <w:sz w:val="18"/>
      <w:szCs w:val="18"/>
    </w:rPr>
  </w:style>
  <w:style w:type="character" w:customStyle="1" w:styleId="30">
    <w:name w:val="Заголовок 3 Знак"/>
    <w:basedOn w:val="a0"/>
    <w:link w:val="3"/>
    <w:uiPriority w:val="9"/>
    <w:rsid w:val="00BB3CB8"/>
    <w:rPr>
      <w:rFonts w:asciiTheme="majorHAnsi" w:eastAsiaTheme="majorEastAsia" w:hAnsiTheme="majorHAnsi" w:cstheme="majorBidi"/>
      <w:color w:val="243F60" w:themeColor="accent1" w:themeShade="7F"/>
      <w:sz w:val="24"/>
      <w:szCs w:val="24"/>
    </w:rPr>
  </w:style>
  <w:style w:type="character" w:customStyle="1" w:styleId="10">
    <w:name w:val="Заголовок 1 Знак"/>
    <w:basedOn w:val="a0"/>
    <w:link w:val="1"/>
    <w:uiPriority w:val="9"/>
    <w:rsid w:val="00594C00"/>
    <w:rPr>
      <w:rFonts w:asciiTheme="majorHAnsi" w:eastAsiaTheme="majorEastAsia" w:hAnsiTheme="majorHAnsi" w:cstheme="majorBidi"/>
      <w:color w:val="365F91" w:themeColor="accent1" w:themeShade="BF"/>
      <w:sz w:val="32"/>
      <w:szCs w:val="32"/>
    </w:rPr>
  </w:style>
  <w:style w:type="paragraph" w:customStyle="1" w:styleId="13">
    <w:name w:val="Знак1"/>
    <w:basedOn w:val="a"/>
    <w:rsid w:val="00594C00"/>
    <w:pPr>
      <w:overflowPunct/>
      <w:autoSpaceDE/>
      <w:autoSpaceDN/>
      <w:adjustRightInd/>
      <w:spacing w:after="160" w:line="240" w:lineRule="exact"/>
    </w:pPr>
    <w:rPr>
      <w:rFonts w:eastAsia="SimSun"/>
      <w:b/>
      <w:sz w:val="28"/>
      <w:szCs w:val="24"/>
      <w:lang w:val="en-US" w:eastAsia="en-US"/>
    </w:rPr>
  </w:style>
  <w:style w:type="paragraph" w:customStyle="1" w:styleId="22">
    <w:name w:val="Знак2"/>
    <w:basedOn w:val="a"/>
    <w:rsid w:val="00594C00"/>
    <w:pPr>
      <w:overflowPunct/>
      <w:autoSpaceDE/>
      <w:autoSpaceDN/>
      <w:adjustRightInd/>
      <w:spacing w:after="160" w:line="240" w:lineRule="exact"/>
    </w:pPr>
    <w:rPr>
      <w:rFonts w:eastAsia="SimSun"/>
      <w:b/>
      <w:sz w:val="28"/>
      <w:szCs w:val="24"/>
      <w:lang w:val="en-US" w:eastAsia="en-US"/>
    </w:rPr>
  </w:style>
  <w:style w:type="paragraph" w:customStyle="1" w:styleId="32">
    <w:name w:val="Знак3"/>
    <w:basedOn w:val="a"/>
    <w:rsid w:val="00594C00"/>
    <w:pPr>
      <w:overflowPunct/>
      <w:autoSpaceDE/>
      <w:autoSpaceDN/>
      <w:adjustRightInd/>
      <w:spacing w:after="160" w:line="240" w:lineRule="exact"/>
    </w:pPr>
    <w:rPr>
      <w:rFonts w:eastAsia="SimSun"/>
      <w:b/>
      <w:sz w:val="28"/>
      <w:szCs w:val="24"/>
      <w:lang w:val="en-US" w:eastAsia="en-US"/>
    </w:rPr>
  </w:style>
  <w:style w:type="paragraph" w:customStyle="1" w:styleId="4">
    <w:name w:val="Знак4"/>
    <w:basedOn w:val="a"/>
    <w:qFormat/>
    <w:rsid w:val="00594C00"/>
    <w:pPr>
      <w:overflowPunct/>
      <w:autoSpaceDE/>
      <w:autoSpaceDN/>
      <w:adjustRightInd/>
      <w:spacing w:after="160" w:line="240" w:lineRule="exact"/>
    </w:pPr>
    <w:rPr>
      <w:rFonts w:eastAsia="SimSun"/>
      <w:b/>
      <w:sz w:val="28"/>
      <w:szCs w:val="24"/>
      <w:lang w:val="en-US" w:eastAsia="en-US"/>
    </w:rPr>
  </w:style>
  <w:style w:type="character" w:customStyle="1" w:styleId="currentdocdiv">
    <w:name w:val="currentdocdiv"/>
    <w:basedOn w:val="a0"/>
    <w:rsid w:val="00594C00"/>
  </w:style>
  <w:style w:type="character" w:customStyle="1" w:styleId="fontstyle01">
    <w:name w:val="fontstyle01"/>
    <w:basedOn w:val="a0"/>
    <w:rsid w:val="00594C00"/>
    <w:rPr>
      <w:rFonts w:ascii="Times New Roman" w:hAnsi="Times New Roman" w:cs="Times New Roman" w:hint="default"/>
      <w:b w:val="0"/>
      <w:bCs w:val="0"/>
      <w:i w:val="0"/>
      <w:iCs w:val="0"/>
      <w:color w:val="000000"/>
      <w:sz w:val="22"/>
      <w:szCs w:val="22"/>
    </w:rPr>
  </w:style>
  <w:style w:type="character" w:customStyle="1" w:styleId="CommentReference">
    <w:name w:val="Comment Reference"/>
    <w:basedOn w:val="a0"/>
    <w:semiHidden/>
    <w:unhideWhenUsed/>
    <w:rsid w:val="00594C00"/>
    <w:rPr>
      <w:sz w:val="16"/>
      <w:szCs w:val="16"/>
    </w:rPr>
  </w:style>
  <w:style w:type="paragraph" w:customStyle="1" w:styleId="CommentText">
    <w:name w:val="Comment Text"/>
    <w:basedOn w:val="a"/>
    <w:link w:val="af6"/>
    <w:semiHidden/>
    <w:unhideWhenUsed/>
    <w:rsid w:val="00594C00"/>
  </w:style>
  <w:style w:type="character" w:customStyle="1" w:styleId="af6">
    <w:name w:val="Текст примечания Знак"/>
    <w:basedOn w:val="a0"/>
    <w:link w:val="CommentText"/>
    <w:semiHidden/>
    <w:rsid w:val="00594C00"/>
  </w:style>
  <w:style w:type="paragraph" w:customStyle="1" w:styleId="CommentSubject">
    <w:name w:val="Comment Subject"/>
    <w:basedOn w:val="CommentText"/>
    <w:next w:val="CommentText"/>
    <w:link w:val="af7"/>
    <w:semiHidden/>
    <w:unhideWhenUsed/>
    <w:rsid w:val="00594C00"/>
    <w:rPr>
      <w:b/>
      <w:bCs/>
    </w:rPr>
  </w:style>
  <w:style w:type="character" w:customStyle="1" w:styleId="af7">
    <w:name w:val="Тема примечания Знак"/>
    <w:basedOn w:val="af6"/>
    <w:link w:val="CommentSubject"/>
    <w:semiHidden/>
    <w:rsid w:val="00594C00"/>
    <w:rPr>
      <w:b/>
      <w:bCs/>
    </w:rPr>
  </w:style>
  <w:style w:type="character" w:customStyle="1" w:styleId="aa">
    <w:name w:val="Верхний колонтитул Знак"/>
    <w:basedOn w:val="a0"/>
    <w:link w:val="a9"/>
    <w:uiPriority w:val="99"/>
    <w:rsid w:val="00594C00"/>
    <w:rPr>
      <w:sz w:val="24"/>
      <w:szCs w:val="24"/>
      <w:lang w:eastAsia="ar-SA"/>
    </w:rPr>
  </w:style>
  <w:style w:type="table" w:customStyle="1" w:styleId="33">
    <w:name w:val="Сетка таблицы3"/>
    <w:basedOn w:val="a1"/>
    <w:next w:val="a8"/>
    <w:uiPriority w:val="59"/>
    <w:rsid w:val="00594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594C00"/>
    <w:pPr>
      <w:overflowPunct/>
      <w:autoSpaceDE/>
      <w:autoSpaceDN/>
      <w:adjustRightInd/>
      <w:jc w:val="center"/>
    </w:pPr>
    <w:rPr>
      <w:rFonts w:eastAsiaTheme="minorEastAsia"/>
      <w:color w:val="000000"/>
      <w:sz w:val="24"/>
      <w:szCs w:val="24"/>
    </w:rPr>
  </w:style>
  <w:style w:type="paragraph" w:customStyle="1" w:styleId="pj">
    <w:name w:val="pj"/>
    <w:basedOn w:val="a"/>
    <w:rsid w:val="00594C00"/>
    <w:pPr>
      <w:overflowPunct/>
      <w:autoSpaceDE/>
      <w:autoSpaceDN/>
      <w:adjustRightInd/>
      <w:ind w:firstLine="400"/>
      <w:jc w:val="both"/>
    </w:pPr>
    <w:rPr>
      <w:rFonts w:eastAsiaTheme="minorEastAsia"/>
      <w:color w:val="000000"/>
      <w:sz w:val="24"/>
      <w:szCs w:val="24"/>
    </w:rPr>
  </w:style>
  <w:style w:type="paragraph" w:customStyle="1" w:styleId="note">
    <w:name w:val="note"/>
    <w:basedOn w:val="a"/>
    <w:rsid w:val="00594C00"/>
    <w:pPr>
      <w:overflowPunct/>
      <w:autoSpaceDE/>
      <w:autoSpaceDN/>
      <w:adjustRightInd/>
      <w:spacing w:before="100" w:beforeAutospacing="1" w:after="100" w:afterAutospacing="1"/>
    </w:pPr>
    <w:rPr>
      <w:sz w:val="24"/>
      <w:szCs w:val="24"/>
    </w:rPr>
  </w:style>
  <w:style w:type="paragraph" w:customStyle="1" w:styleId="s10">
    <w:name w:val="s_1"/>
    <w:basedOn w:val="a"/>
    <w:rsid w:val="00594C00"/>
    <w:pPr>
      <w:overflowPunct/>
      <w:autoSpaceDE/>
      <w:autoSpaceDN/>
      <w:adjustRightInd/>
      <w:spacing w:before="100" w:beforeAutospacing="1" w:after="100" w:afterAutospacing="1"/>
    </w:pPr>
    <w:rPr>
      <w:sz w:val="24"/>
      <w:szCs w:val="24"/>
    </w:rPr>
  </w:style>
  <w:style w:type="paragraph" w:customStyle="1" w:styleId="s3">
    <w:name w:val="s_3"/>
    <w:basedOn w:val="a"/>
    <w:rsid w:val="00594C00"/>
    <w:pPr>
      <w:overflowPunct/>
      <w:autoSpaceDE/>
      <w:autoSpaceDN/>
      <w:adjustRightInd/>
      <w:spacing w:before="100" w:beforeAutospacing="1" w:after="100" w:afterAutospacing="1"/>
    </w:pPr>
    <w:rPr>
      <w:sz w:val="24"/>
      <w:szCs w:val="24"/>
    </w:rPr>
  </w:style>
  <w:style w:type="paragraph" w:customStyle="1" w:styleId="s16">
    <w:name w:val="s_16"/>
    <w:basedOn w:val="a"/>
    <w:rsid w:val="00594C00"/>
    <w:pPr>
      <w:overflowPunct/>
      <w:autoSpaceDE/>
      <w:autoSpaceDN/>
      <w:adjustRightInd/>
      <w:spacing w:before="100" w:beforeAutospacing="1" w:after="100" w:afterAutospacing="1"/>
    </w:pPr>
    <w:rPr>
      <w:sz w:val="24"/>
      <w:szCs w:val="24"/>
    </w:rPr>
  </w:style>
  <w:style w:type="paragraph" w:customStyle="1" w:styleId="empty">
    <w:name w:val="empty"/>
    <w:basedOn w:val="a"/>
    <w:rsid w:val="00594C00"/>
    <w:pPr>
      <w:overflowPunct/>
      <w:autoSpaceDE/>
      <w:autoSpaceDN/>
      <w:adjustRightInd/>
      <w:spacing w:before="100" w:beforeAutospacing="1" w:after="100" w:afterAutospacing="1"/>
    </w:pPr>
    <w:rPr>
      <w:sz w:val="24"/>
      <w:szCs w:val="24"/>
    </w:rPr>
  </w:style>
  <w:style w:type="paragraph" w:customStyle="1" w:styleId="s22">
    <w:name w:val="s_22"/>
    <w:basedOn w:val="a"/>
    <w:rsid w:val="00594C00"/>
    <w:pPr>
      <w:overflowPunct/>
      <w:autoSpaceDE/>
      <w:autoSpaceDN/>
      <w:adjustRightInd/>
      <w:spacing w:before="100" w:beforeAutospacing="1" w:after="100" w:afterAutospacing="1"/>
    </w:pPr>
    <w:rPr>
      <w:sz w:val="24"/>
      <w:szCs w:val="24"/>
    </w:rPr>
  </w:style>
  <w:style w:type="paragraph" w:customStyle="1" w:styleId="pr">
    <w:name w:val="pr"/>
    <w:basedOn w:val="a"/>
    <w:qFormat/>
    <w:rsid w:val="00A96CE5"/>
    <w:pPr>
      <w:overflowPunct/>
      <w:autoSpaceDE/>
      <w:autoSpaceDN/>
      <w:adjustRightInd/>
      <w:jc w:val="righ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998">
      <w:marLeft w:val="0"/>
      <w:marRight w:val="0"/>
      <w:marTop w:val="0"/>
      <w:marBottom w:val="0"/>
      <w:divBdr>
        <w:top w:val="none" w:sz="0" w:space="0" w:color="auto"/>
        <w:left w:val="none" w:sz="0" w:space="0" w:color="auto"/>
        <w:bottom w:val="none" w:sz="0" w:space="0" w:color="auto"/>
        <w:right w:val="none" w:sz="0" w:space="0" w:color="auto"/>
      </w:divBdr>
    </w:div>
    <w:div w:id="284971260">
      <w:marLeft w:val="0"/>
      <w:marRight w:val="0"/>
      <w:marTop w:val="0"/>
      <w:marBottom w:val="0"/>
      <w:divBdr>
        <w:top w:val="none" w:sz="0" w:space="0" w:color="auto"/>
        <w:left w:val="none" w:sz="0" w:space="0" w:color="auto"/>
        <w:bottom w:val="none" w:sz="0" w:space="0" w:color="auto"/>
        <w:right w:val="none" w:sz="0" w:space="0" w:color="auto"/>
      </w:divBdr>
    </w:div>
    <w:div w:id="539128626">
      <w:marLeft w:val="0"/>
      <w:marRight w:val="0"/>
      <w:marTop w:val="0"/>
      <w:marBottom w:val="0"/>
      <w:divBdr>
        <w:top w:val="none" w:sz="0" w:space="0" w:color="auto"/>
        <w:left w:val="none" w:sz="0" w:space="0" w:color="auto"/>
        <w:bottom w:val="none" w:sz="0" w:space="0" w:color="auto"/>
        <w:right w:val="none" w:sz="0" w:space="0" w:color="auto"/>
      </w:divBdr>
    </w:div>
    <w:div w:id="1137797249">
      <w:marLeft w:val="0"/>
      <w:marRight w:val="0"/>
      <w:marTop w:val="0"/>
      <w:marBottom w:val="0"/>
      <w:divBdr>
        <w:top w:val="none" w:sz="0" w:space="0" w:color="auto"/>
        <w:left w:val="none" w:sz="0" w:space="0" w:color="auto"/>
        <w:bottom w:val="none" w:sz="0" w:space="0" w:color="auto"/>
        <w:right w:val="none" w:sz="0" w:space="0" w:color="auto"/>
      </w:divBdr>
    </w:div>
    <w:div w:id="1258564244">
      <w:marLeft w:val="0"/>
      <w:marRight w:val="0"/>
      <w:marTop w:val="0"/>
      <w:marBottom w:val="0"/>
      <w:divBdr>
        <w:top w:val="none" w:sz="0" w:space="0" w:color="auto"/>
        <w:left w:val="none" w:sz="0" w:space="0" w:color="auto"/>
        <w:bottom w:val="none" w:sz="0" w:space="0" w:color="auto"/>
        <w:right w:val="none" w:sz="0" w:space="0" w:color="auto"/>
      </w:divBdr>
    </w:div>
    <w:div w:id="1665472545">
      <w:marLeft w:val="0"/>
      <w:marRight w:val="0"/>
      <w:marTop w:val="0"/>
      <w:marBottom w:val="0"/>
      <w:divBdr>
        <w:top w:val="none" w:sz="0" w:space="0" w:color="auto"/>
        <w:left w:val="none" w:sz="0" w:space="0" w:color="auto"/>
        <w:bottom w:val="none" w:sz="0" w:space="0" w:color="auto"/>
        <w:right w:val="none" w:sz="0" w:space="0" w:color="auto"/>
      </w:divBdr>
    </w:div>
    <w:div w:id="16938741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schemas.openxmlformats.org/officeDocument/2006/extended-properties" xmlns:vt="http://schemas.openxmlformats.org/officeDocument/2006/docPropsVTypes">
  <Template>Normal.dotm</Template>
  <TotalTime>10</TotalTime>
  <Pages>2</Pages>
  <Words>284</Words>
  <Characters>1622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1903</CharactersWithSpaces>
  <SharedDoc>false</SharedDoc>
  <HyperlinksChanged>false</HyperlinksChanged>
  <AppVersion>16.0000</AppVersion>
</Properties>
</file>

<file path=customXml/item2.xml><?xml version="1.0" encoding="utf-8"?>
<Properties xmlns="http://schemas.openxmlformats.org/officeDocument/2006/extended-properties" xmlns:vt="http://schemas.openxmlformats.org/officeDocument/2006/docPropsVTypes">
  <Template>Normal.dotm</Template>
  <TotalTime>40</TotalTime>
  <Pages>13</Pages>
  <Words>4143</Words>
  <Characters>23621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27709</CharactersWithSpaces>
  <SharedDoc>false</SharedDoc>
  <HyperlinksChanged>false</HyperlinksChanged>
  <AppVersion>16.0000</AppVersion>
</Properties>
</file>

<file path=customXml/item3.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2025-06-04T11:32:00Z</dcterms:created>
  <dc:creator>user</dc:creator>
  <lastModifiedBy>Аскар Сейданов</lastModifiedBy>
  <lastPrinted>2024-06-17T07:31:00Z</lastPrinted>
  <dcterms:modified xsi:type="dcterms:W3CDTF">2026-03-13T10:59:00Z</dcterms:modified>
  <revision>10</revision>
  <dc:title>ЌАЗАЌСТАН</dc:title>
</core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DMFR_IPGO</lastModifiedBy>
  <dcterms:modified xsi:type="dcterms:W3CDTF">2023-11-20T13:11:00Z</dcterms:modified>
  <revision>24</revision>
  <dc:title>ЌАЗАЌСТАН</dc:title>
</core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3B98F-126C-4734-BDD4-3C30227883C3}">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701807A8-1D8C-4B31-9612-1F477DE3EEAD}">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5C06C772-3B8C-4CFA-8EC3-C722AA72ED0C}">
  <ds:schemaRef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09AACA61-3A5E-4510-B46B-6E1B234750D2}">
  <ds:schemaRefs>
    <ds:schemaRef ds:uri="http://schemas.openxmlformats.org/package/2006/metadata/core-properties"/>
    <ds:schemaRef ds:uri="http://purl.org/dc/elements/1.1/"/>
    <ds:schemaRef ds:uri="http://purl.org/dc/terms/"/>
  </ds:schemaRefs>
</ds:datastoreItem>
</file>

<file path=customXml/itemProps5.xml><?xml version="1.0" encoding="utf-8"?>
<ds:datastoreItem xmlns:ds="http://schemas.openxmlformats.org/officeDocument/2006/customXml" ds:itemID="{6F4CB471-987B-4EA3-AE30-E05D5F7E0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13</Pages>
  <Words>4155</Words>
  <Characters>23685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Аскар Сейданов</cp:lastModifiedBy>
  <cp:revision>25</cp:revision>
  <cp:lastPrinted>2024-06-17T07:31:00Z</cp:lastPrinted>
  <dcterms:created xsi:type="dcterms:W3CDTF">2025-06-04T11:32:00Z</dcterms:created>
  <dcterms:modified xsi:type="dcterms:W3CDTF">2026-04-14T07:11:00Z</dcterms:modified>
</cp:coreProperties>
</file>