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AA7" w:rsidRDefault="00355A93">
      <w:pPr>
        <w:rPr>
          <w:color w:val="000000" w:themeColor="text1"/>
          <w:lang w:val="kk-KZ"/>
        </w:rPr>
      </w:pPr>
      <w:r w:rsidRPr="00D326A0">
        <w:rPr>
          <w:color w:val="000000" w:themeColor="text1"/>
          <w:lang w:val="kk-KZ"/>
        </w:rPr>
        <w:t xml:space="preserve">                   Алматы қ</w:t>
      </w:r>
      <w:r w:rsidRPr="00D326A0">
        <w:rPr>
          <w:color w:val="000000" w:themeColor="text1"/>
        </w:rPr>
        <w:t>аласы</w:t>
      </w:r>
      <w:r w:rsidRPr="00D326A0">
        <w:rPr>
          <w:color w:val="000000" w:themeColor="text1"/>
          <w:lang w:val="kk-KZ"/>
        </w:rPr>
        <w:t xml:space="preserve">                                                                                         </w:t>
      </w:r>
      <w:r w:rsidR="00307327">
        <w:rPr>
          <w:color w:val="000000" w:themeColor="text1"/>
          <w:lang w:val="kk-KZ"/>
        </w:rPr>
        <w:t xml:space="preserve">    </w:t>
      </w:r>
      <w:r w:rsidRPr="00D326A0">
        <w:rPr>
          <w:color w:val="000000" w:themeColor="text1"/>
          <w:lang w:val="kk-KZ"/>
        </w:rPr>
        <w:t xml:space="preserve">      город Алматы</w:t>
      </w:r>
    </w:p>
    <w:p w:rsidR="00E23AA7" w:rsidRDefault="00E23AA7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E23AA7" w:rsidRDefault="00E23AA7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E23AA7" w:rsidRDefault="00355A93">
      <w:pPr>
        <w:ind w:firstLine="709"/>
        <w:jc w:val="center"/>
        <w:rPr>
          <w:rFonts w:eastAsia="Calibri"/>
          <w:b/>
          <w:strike/>
          <w:color w:val="000000" w:themeColor="text1"/>
          <w:sz w:val="28"/>
          <w:szCs w:val="28"/>
        </w:rPr>
      </w:pPr>
      <w:r w:rsidRPr="00D326A0">
        <w:rPr>
          <w:b/>
          <w:color w:val="000000" w:themeColor="text1"/>
          <w:sz w:val="28"/>
          <w:szCs w:val="28"/>
        </w:rPr>
        <w:t>Об установлении Перечня вопросов, подлежащих проверке в рамках аудита иной информации, Требований к содержанию, срокам представления аудиторской организацией аудиторского заключения по аудиту иной информации, Требований к аудиторам в составе аудиторской организации, привлекаемой к аудиту иной информации</w:t>
      </w:r>
    </w:p>
    <w:p w:rsidR="00E23AA7" w:rsidRDefault="00E23AA7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E23AA7" w:rsidRDefault="00355A93" w:rsidP="00355A93">
      <w:pPr>
        <w:tabs>
          <w:tab w:val="left" w:pos="7905"/>
        </w:tabs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</w:r>
    </w:p>
    <w:p w:rsidR="00E23AA7" w:rsidRDefault="00355A93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 xml:space="preserve">В соответствии с частью четвертой пункта 9 статьи 82 Закона Республики Казахстан «О банках и банковской деятельности в Республике Казахстан», подпунктом 1-3) части первой статьи 7 Закона Республики Казахстан «Об аудиторской деятельности», частью четвертой пункта 12 статьи 20 Закона Республики Казахстан «О страховой деятельности», частью четвертой пункта 8 статьи 55-1 Закона Республики Казахстан «О рынке ценных бумаг» и </w:t>
      </w:r>
      <w:r w:rsidRPr="00D326A0">
        <w:rPr>
          <w:color w:val="000000" w:themeColor="text1"/>
          <w:sz w:val="28"/>
          <w:szCs w:val="28"/>
          <w:shd w:val="clear" w:color="auto" w:fill="FFFFFF"/>
        </w:rPr>
        <w:t>подпунктом 2) части первой статьи 13-2 Закона Республики Казахстан «О государственном регулировании, контроле и надзоре финансового рынка и финансовых организаций»</w:t>
      </w:r>
      <w:r w:rsidRPr="00D326A0">
        <w:rPr>
          <w:color w:val="000000" w:themeColor="text1"/>
          <w:sz w:val="28"/>
          <w:szCs w:val="28"/>
        </w:rPr>
        <w:t xml:space="preserve"> </w:t>
      </w:r>
      <w:bookmarkStart w:id="0" w:name="_Hlk224309476"/>
      <w:r w:rsidRPr="00D326A0">
        <w:rPr>
          <w:color w:val="000000" w:themeColor="text1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bookmarkEnd w:id="0"/>
      <w:r w:rsidRPr="00D326A0">
        <w:rPr>
          <w:b/>
          <w:color w:val="000000" w:themeColor="text1"/>
          <w:sz w:val="28"/>
          <w:szCs w:val="28"/>
        </w:rPr>
        <w:t>ПОСТАНОВЛЯЕТ:</w:t>
      </w:r>
      <w:bookmarkStart w:id="1" w:name="z5"/>
    </w:p>
    <w:p w:rsidR="00E23AA7" w:rsidRDefault="00355A93">
      <w:pPr>
        <w:ind w:firstLine="709"/>
        <w:jc w:val="both"/>
        <w:rPr>
          <w:color w:val="000000" w:themeColor="text1"/>
          <w:sz w:val="28"/>
          <w:szCs w:val="28"/>
        </w:rPr>
      </w:pPr>
      <w:bookmarkStart w:id="2" w:name="z9"/>
      <w:bookmarkEnd w:id="1"/>
      <w:r w:rsidRPr="00D326A0">
        <w:rPr>
          <w:color w:val="000000" w:themeColor="text1"/>
          <w:sz w:val="28"/>
          <w:szCs w:val="28"/>
        </w:rPr>
        <w:t>1. Утвердить прилагаемые:</w:t>
      </w:r>
    </w:p>
    <w:p w:rsidR="00E23AA7" w:rsidRDefault="00355A93">
      <w:pPr>
        <w:ind w:firstLine="709"/>
        <w:jc w:val="both"/>
        <w:rPr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>1) Перечень вопросов, подлежащих проверке в рамках аудита иной информации;</w:t>
      </w:r>
    </w:p>
    <w:p w:rsidR="00E23AA7" w:rsidRDefault="00355A93">
      <w:pPr>
        <w:ind w:firstLine="709"/>
        <w:jc w:val="both"/>
        <w:rPr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 xml:space="preserve">2) Требования к содержанию, срокам представления аудиторской организацией аудиторского заключения по аудиту иной информации; </w:t>
      </w:r>
    </w:p>
    <w:p w:rsidR="00E23AA7" w:rsidRDefault="00355A93">
      <w:pPr>
        <w:ind w:firstLine="709"/>
        <w:jc w:val="both"/>
        <w:rPr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>3) Требования к аудиторам в составе аудиторской организации, привлекаемой к аудиту иной информации.</w:t>
      </w:r>
    </w:p>
    <w:p w:rsidR="00E23AA7" w:rsidRDefault="00355A93">
      <w:pPr>
        <w:ind w:firstLine="709"/>
        <w:jc w:val="both"/>
        <w:rPr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>2. Настоящее постановление распространяется на проведение проверки иной информации иным способом, чем аудит, в банке, филиале банка-нерезидента Республики Казахстан, страховой (перестраховочной) организации, филиале страховой (перестраховочной) организации-нерезидента Республики Казахстан, профессиональном участнике рынка ценных бумаг.</w:t>
      </w:r>
      <w:bookmarkEnd w:id="2"/>
    </w:p>
    <w:p w:rsidR="00E23AA7" w:rsidRDefault="00355A93">
      <w:pPr>
        <w:tabs>
          <w:tab w:val="left" w:pos="1134"/>
          <w:tab w:val="left" w:pos="6946"/>
        </w:tabs>
        <w:ind w:firstLine="709"/>
        <w:jc w:val="both"/>
        <w:rPr>
          <w:color w:val="000000" w:themeColor="text1"/>
          <w:sz w:val="28"/>
          <w:szCs w:val="28"/>
        </w:rPr>
      </w:pPr>
      <w:r w:rsidRPr="00C377EE">
        <w:rPr>
          <w:color w:val="000000" w:themeColor="text1"/>
          <w:sz w:val="28"/>
          <w:szCs w:val="28"/>
        </w:rPr>
        <w:lastRenderedPageBreak/>
        <w:t xml:space="preserve">3. Признать утратившими силу постановление Правления Национального Банка Республики Казахстан, а также </w:t>
      </w:r>
      <w:bookmarkStart w:id="3" w:name="_GoBack"/>
      <w:r w:rsidRPr="00C377EE">
        <w:rPr>
          <w:color w:val="000000" w:themeColor="text1"/>
          <w:sz w:val="28"/>
          <w:szCs w:val="28"/>
        </w:rPr>
        <w:t>структурные элементы некоторых постановлений Правления Агентства Республики Казахстан по регулированию и развитию финансового рынка по перечню согласно приложению к настоящему постановлению.</w:t>
      </w:r>
    </w:p>
    <w:p w:rsidR="00E23AA7" w:rsidRDefault="00355A93">
      <w:pPr>
        <w:ind w:firstLine="709"/>
        <w:jc w:val="both"/>
        <w:rPr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>4.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p w:rsidR="00E23AA7" w:rsidRDefault="00355A93">
      <w:pPr>
        <w:ind w:firstLine="709"/>
        <w:jc w:val="both"/>
        <w:rPr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E23AA7" w:rsidRDefault="00355A93">
      <w:pPr>
        <w:ind w:firstLine="709"/>
        <w:jc w:val="both"/>
        <w:rPr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E23AA7" w:rsidRDefault="00355A93">
      <w:pPr>
        <w:ind w:firstLine="709"/>
        <w:jc w:val="both"/>
        <w:rPr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E23AA7" w:rsidRDefault="00355A93">
      <w:pPr>
        <w:ind w:firstLine="709"/>
        <w:jc w:val="both"/>
        <w:rPr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>5.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E23AA7" w:rsidRDefault="00355A93">
      <w:pPr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E23AA7" w:rsidRDefault="00E23AA7">
      <w:pPr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E23AA7" w:rsidRDefault="00E23AA7">
      <w:pPr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E23AA7" w:rsidTr="0087143C">
        <w:tc>
          <w:tcPr>
            <w:tcW w:w="3652" w:type="dxa"/>
            <w:hideMark/>
          </w:tcPr>
          <w:p w:rsidR="00E23AA7" w:rsidRDefault="00355A93">
            <w:pPr>
              <w:rPr>
                <w:b/>
                <w:color w:val="000000" w:themeColor="text1"/>
                <w:sz w:val="28"/>
                <w:szCs w:val="28"/>
              </w:rPr>
            </w:pPr>
            <w:r w:rsidRPr="00D326A0">
              <w:rPr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E23AA7" w:rsidRDefault="00E23AA7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E23AA7" w:rsidRDefault="00355A93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326A0">
              <w:rPr>
                <w:b/>
                <w:color w:val="000000" w:themeColor="text1"/>
                <w:sz w:val="28"/>
                <w:szCs w:val="28"/>
                <w:lang w:val="kk-KZ"/>
              </w:rPr>
              <w:t>ФИО</w:t>
            </w:r>
          </w:p>
        </w:tc>
      </w:tr>
    </w:tbl>
    <w:p w:rsidR="00E23AA7" w:rsidRDefault="00E23AA7">
      <w:pPr>
        <w:rPr>
          <w:rFonts w:eastAsia="Calibri"/>
          <w:color w:val="000000" w:themeColor="text1"/>
          <w:sz w:val="28"/>
          <w:szCs w:val="28"/>
        </w:rPr>
      </w:pPr>
    </w:p>
    <w:p w:rsidR="00E23AA7" w:rsidRDefault="00E23AA7">
      <w:pPr>
        <w:rPr>
          <w:rFonts w:eastAsia="Calibri"/>
          <w:color w:val="000000" w:themeColor="text1"/>
          <w:sz w:val="28"/>
          <w:szCs w:val="28"/>
        </w:rPr>
      </w:pPr>
    </w:p>
    <w:p w:rsidR="00E23AA7" w:rsidRDefault="00E23AA7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AA7" w:rsidRDefault="00E23AA7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AA7" w:rsidRDefault="00E23AA7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AA7" w:rsidRDefault="00E23AA7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AA7" w:rsidRDefault="00E23AA7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AA7" w:rsidRDefault="00E23AA7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AA7" w:rsidRDefault="00E23AA7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AA7" w:rsidRDefault="00E23AA7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AA7" w:rsidRDefault="00E23AA7" w:rsidP="009A5E17">
      <w:pPr>
        <w:jc w:val="both"/>
        <w:rPr>
          <w:color w:val="000000" w:themeColor="text1"/>
          <w:sz w:val="28"/>
          <w:szCs w:val="28"/>
        </w:rPr>
      </w:pPr>
    </w:p>
    <w:p w:rsidR="00E23AA7" w:rsidRDefault="00E23AA7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AA7" w:rsidRDefault="00E23AA7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AA7" w:rsidRDefault="00E23AA7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AA7" w:rsidRDefault="00355A93">
      <w:pPr>
        <w:ind w:firstLine="709"/>
        <w:jc w:val="both"/>
        <w:rPr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>«СОГЛАСОВАНО»</w:t>
      </w:r>
    </w:p>
    <w:p w:rsidR="00E23AA7" w:rsidRDefault="00355A93">
      <w:pPr>
        <w:ind w:firstLine="709"/>
        <w:jc w:val="both"/>
        <w:rPr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 xml:space="preserve">Министерство финансов </w:t>
      </w:r>
    </w:p>
    <w:p w:rsidR="009C0FBD" w:rsidRDefault="00355A93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D326A0">
        <w:rPr>
          <w:color w:val="000000" w:themeColor="text1"/>
          <w:sz w:val="28"/>
          <w:szCs w:val="28"/>
        </w:rPr>
        <w:t>Республики Казахстан</w:t>
      </w:r>
    </w:p>
    <w:tbl>
      <w:tblPr>
        <w:tblW w:w="3690" w:type="dxa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</w:tblGrid>
      <w:tr w:rsidR="009C0FBD" w:rsidTr="0082353B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9C0FBD" w:rsidRDefault="009C0FBD" w:rsidP="0082353B">
            <w:pPr>
              <w:pStyle w:val="pr"/>
              <w:jc w:val="lef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84E6F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Утверждены постановлением</w:t>
            </w:r>
            <w:r w:rsidRPr="00484E6F">
              <w:rPr>
                <w:rStyle w:val="s0"/>
                <w:color w:val="000000" w:themeColor="text1"/>
              </w:rPr>
              <w:t xml:space="preserve"> </w:t>
            </w:r>
            <w:r w:rsidRPr="00484E6F">
              <w:rPr>
                <w:color w:val="000000" w:themeColor="text1"/>
                <w:sz w:val="28"/>
                <w:szCs w:val="28"/>
                <w:shd w:val="clear" w:color="auto" w:fill="FFFFFF"/>
              </w:rPr>
              <w:t>Правления Агентства Республики Казахстан по регулированию и развитию финансового рынка</w:t>
            </w:r>
          </w:p>
          <w:p w:rsidR="009C0FBD" w:rsidRDefault="009C0FBD" w:rsidP="0082353B">
            <w:pPr>
              <w:pStyle w:val="pr"/>
              <w:jc w:val="left"/>
              <w:rPr>
                <w:rStyle w:val="s0"/>
                <w:color w:val="000000" w:themeColor="text1"/>
                <w:sz w:val="28"/>
                <w:szCs w:val="28"/>
              </w:rPr>
            </w:pPr>
            <w:r w:rsidRPr="00484E6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31 марта</w:t>
            </w:r>
            <w:r w:rsidRPr="00484E6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2026 года №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34</w:t>
            </w:r>
          </w:p>
          <w:p w:rsidR="009C0FBD" w:rsidRDefault="009C0FBD" w:rsidP="0082353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C0FBD" w:rsidRDefault="009C0FBD" w:rsidP="009C0FBD">
      <w:pPr>
        <w:rPr>
          <w:rFonts w:eastAsia="Calibri"/>
          <w:color w:val="000000" w:themeColor="text1"/>
          <w:sz w:val="28"/>
          <w:szCs w:val="28"/>
        </w:rPr>
      </w:pPr>
      <w:bookmarkStart w:id="4" w:name="_Hlk79489230"/>
      <w:bookmarkEnd w:id="4"/>
    </w:p>
    <w:p w:rsidR="009C0FBD" w:rsidRDefault="009C0FBD" w:rsidP="009C0FBD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484E6F">
        <w:rPr>
          <w:b/>
          <w:color w:val="000000" w:themeColor="text1"/>
          <w:sz w:val="28"/>
          <w:szCs w:val="28"/>
        </w:rPr>
        <w:t xml:space="preserve">Перечень вопросов, подлежащих проверке в рамках </w:t>
      </w:r>
    </w:p>
    <w:p w:rsidR="009C0FBD" w:rsidRDefault="009C0FBD" w:rsidP="009C0FBD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484E6F">
        <w:rPr>
          <w:b/>
          <w:color w:val="000000" w:themeColor="text1"/>
          <w:sz w:val="28"/>
          <w:szCs w:val="28"/>
        </w:rPr>
        <w:t>аудита иной информации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5" w:name="z22"/>
      <w:r w:rsidRPr="00484E6F">
        <w:rPr>
          <w:color w:val="000000" w:themeColor="text1"/>
          <w:sz w:val="28"/>
          <w:szCs w:val="28"/>
        </w:rPr>
        <w:t>1. В рамках оценки системы управления рисками и внутреннего контроля в банке, филиале банка-нерезидента Республики Казахстан, страховой (перестраховочной) организации, филиале страховой (перестраховочной) организации-нерезидента Республики Казахстан, профессиональном участнике рынка ценных бумаг (далее - финансовая организация) проверке подлежат следующие вопросы:</w:t>
      </w:r>
      <w:bookmarkEnd w:id="5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6" w:name="z110"/>
      <w:r w:rsidRPr="00484E6F">
        <w:rPr>
          <w:color w:val="000000" w:themeColor="text1"/>
          <w:sz w:val="28"/>
          <w:szCs w:val="28"/>
        </w:rPr>
        <w:t>1) адекватность определения риск-профиля финансовой организации исходя из выбранной бизнес-модели и стратегии развития финансовой организации;</w:t>
      </w:r>
      <w:bookmarkEnd w:id="6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7" w:name="z111"/>
      <w:r w:rsidRPr="00484E6F">
        <w:rPr>
          <w:color w:val="000000" w:themeColor="text1"/>
          <w:sz w:val="28"/>
          <w:szCs w:val="28"/>
        </w:rPr>
        <w:t>2) адекватность определения агрегированного уровня (уровней) риск-аппетита (допустимого уровня риска) и уровней риск-аппетита по каждому виду риска финансовой организации;</w:t>
      </w:r>
      <w:bookmarkEnd w:id="7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8" w:name="z112"/>
      <w:r w:rsidRPr="00484E6F">
        <w:rPr>
          <w:color w:val="000000" w:themeColor="text1"/>
          <w:sz w:val="28"/>
          <w:szCs w:val="28"/>
        </w:rPr>
        <w:t>3) соответствие стратегического и бюджетного планирования экономическим целям и принимаемым финансовой организацией рискам;</w:t>
      </w:r>
      <w:bookmarkEnd w:id="8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9" w:name="z113"/>
      <w:r w:rsidRPr="00484E6F">
        <w:rPr>
          <w:color w:val="000000" w:themeColor="text1"/>
          <w:sz w:val="28"/>
          <w:szCs w:val="28"/>
        </w:rPr>
        <w:t>4) качество прогнозирования основных финансовых показателей финансовой организации;</w:t>
      </w:r>
      <w:bookmarkEnd w:id="9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10" w:name="z114"/>
      <w:r w:rsidRPr="00484E6F">
        <w:rPr>
          <w:color w:val="000000" w:themeColor="text1"/>
          <w:sz w:val="28"/>
          <w:szCs w:val="28"/>
        </w:rPr>
        <w:t>5) качество внутренних процедур оценки достаточности собственного капитала (активов филиала банка-нерезидента Республики Казахстан, принимаемых в качестве резерва), и ликвидности для покрытия рисков, присущих деятельности финансовой организации;</w:t>
      </w:r>
      <w:bookmarkEnd w:id="10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11" w:name="z115"/>
      <w:bookmarkEnd w:id="3"/>
      <w:r w:rsidRPr="00484E6F">
        <w:rPr>
          <w:color w:val="000000" w:themeColor="text1"/>
          <w:sz w:val="28"/>
          <w:szCs w:val="28"/>
        </w:rPr>
        <w:t>6) план действий, направленных на восстановление деятельности финансовой организации в случае возникновения непредвиденных обстоятельств;</w:t>
      </w:r>
      <w:bookmarkEnd w:id="11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12" w:name="z116"/>
      <w:r w:rsidRPr="00484E6F">
        <w:rPr>
          <w:color w:val="000000" w:themeColor="text1"/>
          <w:sz w:val="28"/>
          <w:szCs w:val="28"/>
        </w:rPr>
        <w:t>7) качество и реализация внутренних политик и процедур по управлению рисками, присущими деятельности финансовой организации, и по внутреннему контролю;</w:t>
      </w:r>
      <w:bookmarkEnd w:id="12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13" w:name="z117"/>
      <w:r w:rsidRPr="00484E6F">
        <w:rPr>
          <w:color w:val="000000" w:themeColor="text1"/>
          <w:sz w:val="28"/>
          <w:szCs w:val="28"/>
        </w:rPr>
        <w:t>8) адекватность предельных значений количественных и качественных лимитов на различные виды рисков в рамках многоуровневой системы лимитов;</w:t>
      </w:r>
      <w:bookmarkEnd w:id="13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14" w:name="z118"/>
      <w:r w:rsidRPr="00484E6F">
        <w:rPr>
          <w:color w:val="000000" w:themeColor="text1"/>
          <w:sz w:val="28"/>
          <w:szCs w:val="28"/>
        </w:rPr>
        <w:t>9) качество залогового обеспечения;</w:t>
      </w:r>
      <w:bookmarkEnd w:id="14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15" w:name="z119"/>
      <w:r w:rsidRPr="00484E6F">
        <w:rPr>
          <w:color w:val="000000" w:themeColor="text1"/>
          <w:sz w:val="28"/>
          <w:szCs w:val="28"/>
        </w:rPr>
        <w:t>10) эффективность внутренней рейтинговой оценки заемщиков (скоринга);</w:t>
      </w:r>
      <w:bookmarkEnd w:id="15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16" w:name="z120"/>
      <w:r w:rsidRPr="00484E6F">
        <w:rPr>
          <w:color w:val="000000" w:themeColor="text1"/>
          <w:sz w:val="28"/>
          <w:szCs w:val="28"/>
        </w:rPr>
        <w:lastRenderedPageBreak/>
        <w:t>11) эффективность процедур по выявлению и управлению активами с признаками обесценения в соответствии с международными стандартами финансовой отчетности;</w:t>
      </w:r>
      <w:bookmarkEnd w:id="16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17" w:name="z121"/>
      <w:r w:rsidRPr="00484E6F">
        <w:rPr>
          <w:color w:val="000000" w:themeColor="text1"/>
          <w:sz w:val="28"/>
          <w:szCs w:val="28"/>
        </w:rPr>
        <w:t>12) эффективность системы раннего предупреждения, направленной на своевременное реагирование на изменения внутренних и (или) внешних индикаторов риска;</w:t>
      </w:r>
      <w:bookmarkEnd w:id="17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18" w:name="z122"/>
      <w:r w:rsidRPr="00484E6F">
        <w:rPr>
          <w:color w:val="000000" w:themeColor="text1"/>
          <w:sz w:val="28"/>
          <w:szCs w:val="28"/>
        </w:rPr>
        <w:t>13) качество и эффективность стресс-тестирования, а также оценка адекватности интегрирования его результатов в систему управления рисками;</w:t>
      </w:r>
      <w:bookmarkEnd w:id="18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19" w:name="z123"/>
      <w:r w:rsidRPr="00484E6F">
        <w:rPr>
          <w:color w:val="000000" w:themeColor="text1"/>
          <w:sz w:val="28"/>
          <w:szCs w:val="28"/>
        </w:rPr>
        <w:t>14) полнота, достоверность и своевременность управленческой информации, представляемой коллегиальным органам финансовой организации в рамках системы управления рисками;</w:t>
      </w:r>
      <w:bookmarkEnd w:id="19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20" w:name="z124"/>
      <w:r w:rsidRPr="00484E6F">
        <w:rPr>
          <w:color w:val="000000" w:themeColor="text1"/>
          <w:sz w:val="28"/>
          <w:szCs w:val="28"/>
        </w:rPr>
        <w:t>15) эффективность функционирования системы трех линий защиты.</w:t>
      </w:r>
      <w:bookmarkEnd w:id="20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21" w:name="z38"/>
      <w:r w:rsidRPr="00484E6F">
        <w:rPr>
          <w:color w:val="000000" w:themeColor="text1"/>
          <w:sz w:val="28"/>
          <w:szCs w:val="28"/>
        </w:rPr>
        <w:t xml:space="preserve">2. В рамках оценки стратегии и бизнес-модели, системы корпоративного управления проверке подлежат следующие вопросы: </w:t>
      </w:r>
      <w:bookmarkEnd w:id="21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22" w:name="z39"/>
      <w:r w:rsidRPr="00484E6F">
        <w:rPr>
          <w:color w:val="000000" w:themeColor="text1"/>
          <w:sz w:val="28"/>
          <w:szCs w:val="28"/>
        </w:rPr>
        <w:t>1) качество и эффективность принимаемых управленческих решений;</w:t>
      </w:r>
      <w:bookmarkEnd w:id="22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23" w:name="z40"/>
      <w:r w:rsidRPr="00484E6F">
        <w:rPr>
          <w:color w:val="000000" w:themeColor="text1"/>
          <w:sz w:val="28"/>
          <w:szCs w:val="28"/>
        </w:rPr>
        <w:t>2) качество политики вознаграждения руководящих работников финансовой организации;</w:t>
      </w:r>
      <w:bookmarkEnd w:id="23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24" w:name="z41"/>
      <w:r w:rsidRPr="00484E6F">
        <w:rPr>
          <w:color w:val="000000" w:themeColor="text1"/>
          <w:sz w:val="28"/>
          <w:szCs w:val="28"/>
        </w:rPr>
        <w:t>3) соответствие структуры корпоративного управления выбранной бизнес-модели и риск-профилю финансовой организации;</w:t>
      </w:r>
      <w:bookmarkEnd w:id="24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25" w:name="z42"/>
      <w:r w:rsidRPr="00484E6F">
        <w:rPr>
          <w:color w:val="000000" w:themeColor="text1"/>
          <w:sz w:val="28"/>
          <w:szCs w:val="28"/>
        </w:rPr>
        <w:t>4) эффективность мер по урегулированию конфликта интересов;</w:t>
      </w:r>
      <w:bookmarkEnd w:id="25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26" w:name="z43"/>
      <w:r w:rsidRPr="00484E6F">
        <w:rPr>
          <w:color w:val="000000" w:themeColor="text1"/>
          <w:sz w:val="28"/>
          <w:szCs w:val="28"/>
        </w:rPr>
        <w:t>5) уровень квалификации персонала.</w:t>
      </w:r>
      <w:bookmarkEnd w:id="26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27" w:name="z44"/>
      <w:r w:rsidRPr="00484E6F">
        <w:rPr>
          <w:color w:val="000000" w:themeColor="text1"/>
          <w:sz w:val="28"/>
          <w:szCs w:val="28"/>
        </w:rPr>
        <w:t xml:space="preserve">3. В рамках оценки системы управления рисками информационных технологий, эффективности системы информационной безопасности проверке подлежат следующие вопросы: </w:t>
      </w:r>
      <w:bookmarkEnd w:id="27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28" w:name="z45"/>
      <w:r w:rsidRPr="00484E6F">
        <w:rPr>
          <w:color w:val="000000" w:themeColor="text1"/>
          <w:sz w:val="28"/>
          <w:szCs w:val="28"/>
        </w:rPr>
        <w:t>1) эффективность процесса оценки рисков информационных технологий;</w:t>
      </w:r>
      <w:bookmarkEnd w:id="28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29" w:name="z46"/>
      <w:r w:rsidRPr="00484E6F">
        <w:rPr>
          <w:color w:val="000000" w:themeColor="text1"/>
          <w:sz w:val="28"/>
          <w:szCs w:val="28"/>
        </w:rPr>
        <w:t>2) полнота и эффективность общих компьютерных контролей, включая операционную эффективность имеющихся контролей;</w:t>
      </w:r>
      <w:bookmarkEnd w:id="29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30" w:name="z47"/>
      <w:r w:rsidRPr="00484E6F">
        <w:rPr>
          <w:color w:val="000000" w:themeColor="text1"/>
          <w:sz w:val="28"/>
          <w:szCs w:val="28"/>
        </w:rPr>
        <w:t>3) полнота автоматизированных контролей, а также операционная эффективность автоматизированных контролей в бизнес-процессах;</w:t>
      </w:r>
      <w:bookmarkEnd w:id="30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31" w:name="z48"/>
      <w:r w:rsidRPr="00484E6F">
        <w:rPr>
          <w:color w:val="000000" w:themeColor="text1"/>
          <w:sz w:val="28"/>
          <w:szCs w:val="28"/>
        </w:rPr>
        <w:t>4) достаточность вычислительных мощностей для текущих и будущих потребностей финансовых организаций;</w:t>
      </w:r>
      <w:bookmarkEnd w:id="31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32" w:name="z49"/>
      <w:r w:rsidRPr="00484E6F">
        <w:rPr>
          <w:color w:val="000000" w:themeColor="text1"/>
          <w:sz w:val="28"/>
          <w:szCs w:val="28"/>
        </w:rPr>
        <w:t>5) эффективность процесса оценки рисков информационной безопасности;</w:t>
      </w:r>
      <w:bookmarkEnd w:id="32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33" w:name="z50"/>
      <w:r w:rsidRPr="00484E6F">
        <w:rPr>
          <w:color w:val="000000" w:themeColor="text1"/>
          <w:sz w:val="28"/>
          <w:szCs w:val="28"/>
        </w:rPr>
        <w:t>6) эффективность существующего контроля в области обеспечения информационной безопасности;</w:t>
      </w:r>
      <w:bookmarkEnd w:id="33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34" w:name="z51"/>
      <w:r w:rsidRPr="00484E6F">
        <w:rPr>
          <w:color w:val="000000" w:themeColor="text1"/>
          <w:sz w:val="28"/>
          <w:szCs w:val="28"/>
        </w:rPr>
        <w:t>7) эффективность мониторинга и анализа информации по инцидентам информационной безопасности, а также реагирования на инциденты информационной безопасности;</w:t>
      </w:r>
      <w:bookmarkEnd w:id="34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35" w:name="z52"/>
      <w:r w:rsidRPr="00484E6F">
        <w:rPr>
          <w:color w:val="000000" w:themeColor="text1"/>
          <w:sz w:val="28"/>
          <w:szCs w:val="28"/>
        </w:rPr>
        <w:t>8) эффективность процесса управления непрерывностью деятельности финансовой организации.</w:t>
      </w:r>
      <w:bookmarkEnd w:id="35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36" w:name="z60"/>
      <w:r w:rsidRPr="00484E6F">
        <w:rPr>
          <w:color w:val="000000" w:themeColor="text1"/>
          <w:sz w:val="28"/>
          <w:szCs w:val="28"/>
        </w:rPr>
        <w:t>4. В рамках оценки эффективности системы внутреннего контроля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проверке подлежат следующие вопросы: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484E6F">
        <w:rPr>
          <w:color w:val="000000" w:themeColor="text1"/>
          <w:sz w:val="28"/>
          <w:szCs w:val="28"/>
        </w:rPr>
        <w:lastRenderedPageBreak/>
        <w:t>1) подверженность финансовой организации риску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484E6F">
        <w:rPr>
          <w:color w:val="000000" w:themeColor="text1"/>
          <w:sz w:val="28"/>
          <w:szCs w:val="28"/>
        </w:rPr>
        <w:t>2) процедуры «Знай своего клиента», адекватность оценки риска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по типу клиента;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484E6F">
        <w:rPr>
          <w:color w:val="000000" w:themeColor="text1"/>
          <w:sz w:val="28"/>
          <w:szCs w:val="28"/>
        </w:rPr>
        <w:t>3) выявление операций, подлежащих финансовому мониторингу;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484E6F">
        <w:rPr>
          <w:color w:val="000000" w:themeColor="text1"/>
          <w:sz w:val="28"/>
          <w:szCs w:val="28"/>
        </w:rPr>
        <w:t>4) эффективность взаимодействия подразделений финансовой организации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484E6F">
        <w:rPr>
          <w:color w:val="000000" w:themeColor="text1"/>
          <w:sz w:val="28"/>
          <w:szCs w:val="28"/>
        </w:rPr>
        <w:t>5) адекватность и достаточность принимаемых финансовой организацией мер для минимизации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484E6F">
        <w:rPr>
          <w:color w:val="000000" w:themeColor="text1"/>
          <w:sz w:val="28"/>
          <w:szCs w:val="28"/>
        </w:rPr>
        <w:t>6) уязвимость предоставляемых финансовой организацией услуг, а также способов их предоставления рискам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484E6F">
        <w:rPr>
          <w:color w:val="000000" w:themeColor="text1"/>
          <w:sz w:val="28"/>
          <w:szCs w:val="28"/>
        </w:rPr>
        <w:t xml:space="preserve">5. Если системы и (или) процессы переданы внешним исполнителям, то аудиторская организация оценивает достаточность и эффективность проверяемых вопросов и (или) мер, предпринимаемых финансовой организацией для оценки эффективности системы управления рисками и внутреннего контроля соответствующего внешнего исполнителя. </w:t>
      </w:r>
      <w:bookmarkEnd w:id="36"/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bookmarkStart w:id="37" w:name="z61"/>
      <w:r w:rsidRPr="00484E6F">
        <w:rPr>
          <w:color w:val="000000" w:themeColor="text1"/>
          <w:sz w:val="28"/>
          <w:szCs w:val="28"/>
        </w:rPr>
        <w:t>6. Детализированный перечень вопросов, подлежащих проверке в рамках аудита иной информации, определяется в решении о направлении финансовой организации требования о проведении аудита иной информации, принимаемом коллегиальным органом уполномоченного органа по регулированию, контролю и надзору финансового рынка и финансовых организаций (далее – уполномоченный орган), состав которого утверждается Правлением уполномоченного органа, по результатам выполнения финансовой организацией мер, определенных планом мероприятий, составленным по итогам обсуждения с уполномоченным органом рисков и недостатков, выявленных уполномоченным органом в деятельности финансовой организации в рамках риск-ориентированного надзора.</w:t>
      </w:r>
      <w:bookmarkEnd w:id="37"/>
    </w:p>
    <w:p w:rsidR="009C0FBD" w:rsidRDefault="009C0FBD" w:rsidP="009C0FB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C0FBD" w:rsidRDefault="009C0FBD">
      <w:pPr>
        <w:overflowPunct/>
        <w:autoSpaceDE/>
        <w:autoSpaceDN/>
        <w:adjustRight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W w:w="3690" w:type="dxa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</w:tblGrid>
      <w:tr w:rsidR="009C0FBD" w:rsidTr="0082353B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9C0FBD" w:rsidRDefault="009C0FBD" w:rsidP="0082353B">
            <w:pPr>
              <w:pStyle w:val="pr"/>
              <w:jc w:val="lef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22D7">
              <w:rPr>
                <w:rStyle w:val="s0"/>
                <w:color w:val="000000" w:themeColor="text1"/>
                <w:sz w:val="28"/>
                <w:szCs w:val="28"/>
              </w:rPr>
              <w:lastRenderedPageBreak/>
              <w:t xml:space="preserve">Утверждены постановлением </w:t>
            </w:r>
          </w:p>
          <w:p w:rsidR="009C0FBD" w:rsidRDefault="009C0FBD" w:rsidP="0082353B">
            <w:pPr>
              <w:pStyle w:val="pr"/>
              <w:jc w:val="lef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22D7">
              <w:rPr>
                <w:color w:val="000000" w:themeColor="text1"/>
                <w:sz w:val="28"/>
                <w:szCs w:val="28"/>
                <w:shd w:val="clear" w:color="auto" w:fill="FFFFFF"/>
              </w:rPr>
              <w:t>Правления Агентства Республики Казахстан по регулированию и развитию</w:t>
            </w:r>
          </w:p>
          <w:p w:rsidR="009C0FBD" w:rsidRDefault="009C0FBD" w:rsidP="0082353B">
            <w:pPr>
              <w:pStyle w:val="pr"/>
              <w:jc w:val="lef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22D7">
              <w:rPr>
                <w:color w:val="000000" w:themeColor="text1"/>
                <w:sz w:val="28"/>
                <w:szCs w:val="28"/>
                <w:shd w:val="clear" w:color="auto" w:fill="FFFFFF"/>
              </w:rPr>
              <w:t>финансового рынка</w:t>
            </w:r>
          </w:p>
          <w:p w:rsidR="009C0FBD" w:rsidRDefault="009C0FBD" w:rsidP="0082353B">
            <w:pPr>
              <w:pStyle w:val="pr"/>
              <w:jc w:val="left"/>
              <w:rPr>
                <w:rStyle w:val="s0"/>
                <w:color w:val="000000" w:themeColor="text1"/>
                <w:sz w:val="28"/>
                <w:szCs w:val="28"/>
              </w:rPr>
            </w:pPr>
            <w:r w:rsidRPr="00484E6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31 марта</w:t>
            </w:r>
            <w:r w:rsidRPr="00484E6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2026 года №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34</w:t>
            </w:r>
          </w:p>
          <w:p w:rsidR="009C0FBD" w:rsidRDefault="009C0FBD" w:rsidP="0082353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9C0FBD" w:rsidRDefault="009C0FBD" w:rsidP="0082353B">
            <w:pPr>
              <w:jc w:val="right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9C0FBD" w:rsidRDefault="009C0FBD" w:rsidP="009C0FBD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2322D7">
        <w:rPr>
          <w:b/>
          <w:color w:val="000000" w:themeColor="text1"/>
          <w:sz w:val="28"/>
          <w:szCs w:val="28"/>
        </w:rPr>
        <w:t>Требования к содержанию, срокам представления аудиторской организацией аудиторского заключения по аудиту иной информации</w:t>
      </w:r>
    </w:p>
    <w:p w:rsidR="009C0FBD" w:rsidRDefault="009C0FBD" w:rsidP="009C0FBD">
      <w:pPr>
        <w:jc w:val="both"/>
        <w:rPr>
          <w:color w:val="000000" w:themeColor="text1"/>
          <w:sz w:val="28"/>
          <w:szCs w:val="28"/>
        </w:rPr>
      </w:pP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1. Аудиторское заключение по аудиту иной информации в банке, филиале банка-нерезидента Республики Казахстан, страховой (перестраховочной) организации, филиале страховой (перестраховочной) организации-нерезидента Республики Казахстан, профессиональном участнике рынка ценных бумаг (далее - финансовая организация) содержит: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1) сведения о финансовой организации, в отношении которой проведен аудит иной информации;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2) сведения о квалификации и опыте работы аудиторов в составе аудиторской организации, проводивших аудит иной информации;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3) информацию о перечне проверенных аудиторской организацией вопросов;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4) информацию о перечне и объеме проверенной информации, включая внутренние документы, отчетность и системы, а также проведенных тестах для выявления рисков и недостатков, являющихся основой для выводов аудиторской организации;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5) аудируемый период;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6) информацию по методам, принципам и стандартам, которыми руководствовалась аудиторская организация при проведении аудита иной информации;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7) заявление о соблюдении аудиторской организацией требований международных стандартов аудита и Кодекса этики</w:t>
      </w:r>
      <w:r w:rsidRPr="002322D7">
        <w:rPr>
          <w:color w:val="000000" w:themeColor="text1"/>
        </w:rPr>
        <w:t xml:space="preserve"> </w:t>
      </w:r>
      <w:r w:rsidRPr="002322D7">
        <w:rPr>
          <w:color w:val="000000" w:themeColor="text1"/>
          <w:sz w:val="28"/>
          <w:szCs w:val="28"/>
        </w:rPr>
        <w:t>профессиональных бухгалтеров;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 xml:space="preserve">8) четко выраженные выводы в виде независимого мнения и (или) наблюдений и рекомендаций аудиторской организации относительно результатов анализа и оценки вопросов, подлежащих проверке, сформированные с учетом наилучшей применимой международной практики, результатов оценки и анализа информации, предусмотренной частью пятой пункта 10 статьи 82 Закона Республики Казахстан «О банках и банковской деятельности в Республике Казахстан», частью пятой пункта 13 статьи 20 Закона Республики Казахстан «О страховой деятельности», частью пятой пункта 9 статьи 55-1 Закона Республики Казахстан «О рынке ценных бумаг», и соответствующие </w:t>
      </w:r>
      <w:r w:rsidRPr="002322D7">
        <w:rPr>
          <w:color w:val="000000" w:themeColor="text1"/>
          <w:sz w:val="28"/>
          <w:szCs w:val="28"/>
        </w:rPr>
        <w:lastRenderedPageBreak/>
        <w:t>принципам, предусмотренным пунктом 2 настоящих Требований, и факторам, предусмотренным пунктом 3 настоящих Требований;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9) дата подписания аудиторского заключения по аудиту иной информации;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10) подпись руководителя аудита иной информации;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11) фактическое место нахождения аудиторской организации, проводившей аудит иной информации.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Требование подпункта 7) настоящего пункта не распространяется на случай проведения проверки иной информации иным способом, чем аудит.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 xml:space="preserve">2. Выводы, содержащиеся в аудиторском заключении по аудиту иной информации, формируются с учетом следующих принципов: 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1) уместность: результаты проверки являются релевантными и достоверными для последующего использования предполагаемыми пользователями;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2) полнота: анализ и оценка вопросов, подлежащих проверке, являются достаточными и отражают всю информацию, позволяющую принять решение уполномоченным органом;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3) надежность: использование надежных внутренних и внешних источников для формирования аудиторских доказательств, а также установления нескольких уровней контроля при проведении анализа и оценки вопросов, подлежащих проверке;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4) нейтральность: получение и использование непредвзятой объективной информации для анализа и оценки вопросов, подлежащих проверке;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5) понятность: изложение информации по проверяемым вопросам в доступной форме для последующего использования предполагаемыми пользователями;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6) независимость: исключение ситуации, при которой имеется вероятность влияния заинтересованности аудиторской организации на формируемые ею выводы.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3. Выводы, содержащиеся в аудиторском заключении по аудиту иной информации, формируются с учетом следующих факторов, принимаемых во внимание в целях снижения аудиторской организацией рисков недооценки необычных обстоятельств, чрезмерных обобщений, использования ненадлежащих допущений, способных привести к возможному искажению выводов: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1) наличие доказательств, противоречащих другим полученным доказательствам;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2) наличие информации, ставящей под сомнение надежность документов и ответов на запросы, которые используются в качестве доказательств;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3) наличие обстоятельств, которые обуславливают необходимость проведения дополнительных исследований для определения возможных недобросовестных действий финансовой организации.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 xml:space="preserve">4. Сроки представления аудиторской организацией аудиторского заключения по аудиту иной информации в уполномоченный орган по </w:t>
      </w:r>
      <w:r w:rsidRPr="002322D7">
        <w:rPr>
          <w:color w:val="000000" w:themeColor="text1"/>
          <w:sz w:val="28"/>
          <w:szCs w:val="28"/>
        </w:rPr>
        <w:lastRenderedPageBreak/>
        <w:t>регулированию, контролю и надзору финансового рынка и финансовых организаций (далее – уполномоченный орган) устанавливаются в требовании уполномоченного органа о проведении аудита иной информации с учетом необходимости выполнения процедур, предусмотренных пунктом 5 настоящих Требований, и зависят от перечня вопросов, подлежащих проверке, и объема проверяемой информации.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 xml:space="preserve">5. Сроки представления аудиторского заключения по аудиту иной информации, указываемые в требовании уполномоченного органа о проведении аудита иной информации, устанавливаются с учетом проведения следующих мероприятий: 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1) в течение 30 (тридцати) рабочих дней со дня получения требования уполномоченного органа о проведении аудита иной информации финансовая организация направляет в уполномоченный орган: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 xml:space="preserve">уведомление о предварительном выборе аудиторской организации с приложением плана проверки по аудиту иной информации (далее – план проверки) и указанием перечня привлекаемых к проверке аудиторов в составе аудиторской организации и их соответствия Требованиям к аудиторам в составе аудиторской организации, привлекаемой к аудиту иной информации, утвержденным настоящим постановлением, (далее – уведомление) либо; 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ходатайство о проведении проверки иной информации организацией, не являющейся аудиторской, иным способом, чем аудит, с приложением плана проверки и указанием информации, предусмотренной абзацем вторым настоящего подпункта (далее – ходатайство).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 xml:space="preserve">План проверки содержит детальное описание предполагаемых направлений, объема, характера проведения аудита, </w:t>
      </w:r>
      <w:proofErr w:type="gramStart"/>
      <w:r w:rsidRPr="002322D7">
        <w:rPr>
          <w:color w:val="000000" w:themeColor="text1"/>
          <w:sz w:val="28"/>
          <w:szCs w:val="28"/>
        </w:rPr>
        <w:t>особенностей</w:t>
      </w:r>
      <w:proofErr w:type="gramEnd"/>
      <w:r w:rsidRPr="002322D7">
        <w:rPr>
          <w:color w:val="000000" w:themeColor="text1"/>
          <w:sz w:val="28"/>
          <w:szCs w:val="28"/>
        </w:rPr>
        <w:t xml:space="preserve"> используемых при проведении аудита методов и стандартов.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Срок, указанный в абзаце первом настоящего подпункта, продлевается на срок не более 30 (тридцати) рабочих дней в случае представления финансовой организацией в уполномоченный орган обоснования необходимости продления;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2) в случае, предусмотренном абзацем третьим подпункта 1) настоящего пункта, уполномоченный орган направляет финансовой организации результаты рассмотрения ходатайства в течение 5 (пяти) рабочих дней с даты его получения.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В случае отрицательного результата рассмотрения ходатайства финансовая организация повторно в срок не позднее 10 (десяти) рабочих дней с даты получения такого результата представляет в уполномоченный орган ходатайство или уведомление;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3) в срок не более 30 (тридцати) рабочих дней после даты получения уполномоченным органом плана проверки уполномоченный орган проводит обсуждение с аудиторской организацией плана проверки с целью его доработки, а также согласование доработанного плана проверки;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 xml:space="preserve">4) в срок не позднее 10 (десяти) рабочих дней после даты заключения договора на проведение аудита иной информации финансовая организация </w:t>
      </w:r>
      <w:r w:rsidRPr="002322D7">
        <w:rPr>
          <w:color w:val="000000" w:themeColor="text1"/>
          <w:sz w:val="28"/>
          <w:szCs w:val="28"/>
        </w:rPr>
        <w:lastRenderedPageBreak/>
        <w:t>направляет в уполномоченный орган уведомление о выборе аудиторской организации;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2322D7">
        <w:rPr>
          <w:color w:val="000000" w:themeColor="text1"/>
          <w:sz w:val="28"/>
          <w:szCs w:val="28"/>
        </w:rPr>
        <w:t>5) в срок не позднее 20 (двадцати) рабочих дней до окончания срока представления аудиторского заключения по аудиту иной информации, определенного в требовании уполномоченного органа, аудиторская организация представляет в уполномоченный орган рабочие материалы по проверяемым вопросам в рамках аудита иной информации.</w:t>
      </w:r>
    </w:p>
    <w:p w:rsidR="009C0FBD" w:rsidRDefault="009C0FBD">
      <w:pPr>
        <w:overflowPunct/>
        <w:autoSpaceDE/>
        <w:autoSpaceDN/>
        <w:adjustRight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W w:w="3690" w:type="dxa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</w:tblGrid>
      <w:tr w:rsidR="009C0FBD" w:rsidTr="0082353B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9C0FBD" w:rsidRDefault="009C0FBD" w:rsidP="0082353B">
            <w:pPr>
              <w:pStyle w:val="pr"/>
              <w:jc w:val="lef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C7BF9">
              <w:rPr>
                <w:rStyle w:val="s0"/>
                <w:color w:val="000000" w:themeColor="text1"/>
                <w:sz w:val="28"/>
                <w:szCs w:val="28"/>
              </w:rPr>
              <w:lastRenderedPageBreak/>
              <w:t xml:space="preserve">Утверждены постановлением </w:t>
            </w:r>
            <w:r w:rsidRPr="00AC7BF9">
              <w:rPr>
                <w:color w:val="000000" w:themeColor="text1"/>
                <w:sz w:val="28"/>
                <w:szCs w:val="28"/>
                <w:shd w:val="clear" w:color="auto" w:fill="FFFFFF"/>
              </w:rPr>
              <w:t>Правления Агентства Республики Казахстан по регулированию и развитию</w:t>
            </w:r>
          </w:p>
          <w:p w:rsidR="009C0FBD" w:rsidRDefault="009C0FBD" w:rsidP="0082353B">
            <w:pPr>
              <w:pStyle w:val="pr"/>
              <w:jc w:val="lef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C7BF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финансового рынка </w:t>
            </w:r>
          </w:p>
          <w:p w:rsidR="009C0FBD" w:rsidRDefault="009C0FBD" w:rsidP="0082353B">
            <w:pPr>
              <w:pStyle w:val="pr"/>
              <w:jc w:val="left"/>
              <w:rPr>
                <w:rStyle w:val="s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от 31 марта 2026 года №34</w:t>
            </w:r>
          </w:p>
          <w:p w:rsidR="009C0FBD" w:rsidRPr="007B0B6C" w:rsidRDefault="009C0FBD" w:rsidP="0082353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C0FBD" w:rsidRDefault="009C0FBD" w:rsidP="009C0FBD">
      <w:pPr>
        <w:rPr>
          <w:rFonts w:eastAsia="Calibri"/>
          <w:color w:val="000000" w:themeColor="text1"/>
          <w:sz w:val="28"/>
          <w:szCs w:val="28"/>
        </w:rPr>
      </w:pPr>
    </w:p>
    <w:p w:rsidR="009C0FBD" w:rsidRDefault="009C0FBD" w:rsidP="009C0FBD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AC7BF9">
        <w:rPr>
          <w:b/>
          <w:color w:val="000000" w:themeColor="text1"/>
          <w:sz w:val="28"/>
          <w:szCs w:val="28"/>
        </w:rPr>
        <w:t>Требования к аудиторам в составе аудиторской организации, привлекаемой к аудиту иной информации</w:t>
      </w:r>
    </w:p>
    <w:p w:rsidR="009C0FBD" w:rsidRDefault="009C0FBD" w:rsidP="009C0FBD">
      <w:pPr>
        <w:jc w:val="both"/>
        <w:rPr>
          <w:color w:val="000000" w:themeColor="text1"/>
          <w:sz w:val="28"/>
          <w:szCs w:val="28"/>
        </w:rPr>
      </w:pP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AC7BF9">
        <w:rPr>
          <w:color w:val="000000" w:themeColor="text1"/>
          <w:sz w:val="28"/>
          <w:szCs w:val="28"/>
        </w:rPr>
        <w:t>К аудиту иной информации привлекаются аудиторы, являющиеся участниками аудиторской организации, не осуществлявшей аудит финансовой отчетности аудируемых банка, филиала банка-нерезидента Республики Казахстан, страховой (перестраховочной) организации, филиала страховой (перестраховочной) организации-нерезидента Республики Казахстан, профессионального участника рынка ценных бумаг (далее - финансовая организация) за период, подлежащий проверке в рамках аудита иной информации, и не являющейся организацией, определенной аудируемой финансовой организацией для проведения аудита финансовой отчетности (отчетности по данным бухгалтерского учета) в период проведения аудита иной информации, или не являвшейся организацией, привлекавшейся аудируемой финансовой организацией для предоставления консультационных услуг в сферах, подлежащих проверке, а также соответствующие следующим требованиям в зависимости от проверяемых вопросов: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AC7BF9">
        <w:rPr>
          <w:color w:val="000000" w:themeColor="text1"/>
          <w:sz w:val="28"/>
          <w:szCs w:val="28"/>
        </w:rPr>
        <w:t>1) для проверки вопросов, указанных в пункте 1 Перечня вопросов, подлежащих проверке в рамках аудита иной информации, утвержденного настоящим постановлением</w:t>
      </w:r>
      <w:r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</w:rPr>
        <w:t>(далее – Перечень вопросов,</w:t>
      </w:r>
      <w:r w:rsidRPr="00AC7BF9">
        <w:rPr>
          <w:color w:val="000000" w:themeColor="text1"/>
        </w:rPr>
        <w:t xml:space="preserve"> </w:t>
      </w:r>
      <w:r w:rsidRPr="00AC7BF9">
        <w:rPr>
          <w:color w:val="000000" w:themeColor="text1"/>
          <w:sz w:val="28"/>
          <w:szCs w:val="28"/>
        </w:rPr>
        <w:t>подлежащих проверке в рамках аудита иной информации), не менее двух аудиторов и руководитель аудита иной информации имеют одну из полных квалификаций АССА (</w:t>
      </w:r>
      <w:r w:rsidRPr="00AC7BF9">
        <w:rPr>
          <w:color w:val="000000" w:themeColor="text1"/>
          <w:sz w:val="28"/>
          <w:szCs w:val="28"/>
          <w:lang w:val="en-US"/>
        </w:rPr>
        <w:t>Association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of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Chartered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Accountants</w:t>
      </w:r>
      <w:r w:rsidRPr="00AC7BF9">
        <w:rPr>
          <w:color w:val="000000" w:themeColor="text1"/>
          <w:sz w:val="28"/>
          <w:szCs w:val="28"/>
        </w:rPr>
        <w:t xml:space="preserve">) </w:t>
      </w:r>
      <w:bookmarkStart w:id="38" w:name="_Hlk223541542"/>
      <w:r w:rsidRPr="00AC7BF9">
        <w:rPr>
          <w:color w:val="000000" w:themeColor="text1"/>
          <w:sz w:val="28"/>
          <w:szCs w:val="28"/>
        </w:rPr>
        <w:t>(</w:t>
      </w:r>
      <w:proofErr w:type="spellStart"/>
      <w:r w:rsidRPr="00AC7BF9">
        <w:rPr>
          <w:color w:val="000000" w:themeColor="text1"/>
          <w:sz w:val="28"/>
          <w:szCs w:val="28"/>
        </w:rPr>
        <w:t>Ассоусиэйшн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оф </w:t>
      </w:r>
      <w:proofErr w:type="spellStart"/>
      <w:r w:rsidRPr="00AC7BF9">
        <w:rPr>
          <w:color w:val="000000" w:themeColor="text1"/>
          <w:sz w:val="28"/>
          <w:szCs w:val="28"/>
        </w:rPr>
        <w:t>Чартерд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Экаунтэнтс</w:t>
      </w:r>
      <w:proofErr w:type="spellEnd"/>
      <w:r w:rsidRPr="00AC7BF9">
        <w:rPr>
          <w:color w:val="000000" w:themeColor="text1"/>
          <w:sz w:val="28"/>
          <w:szCs w:val="28"/>
        </w:rPr>
        <w:t>)</w:t>
      </w:r>
      <w:bookmarkEnd w:id="38"/>
      <w:r w:rsidRPr="00AC7BF9">
        <w:rPr>
          <w:color w:val="000000" w:themeColor="text1"/>
          <w:sz w:val="28"/>
          <w:szCs w:val="28"/>
        </w:rPr>
        <w:t>, СРА (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Public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Accountant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Паблик </w:t>
      </w:r>
      <w:proofErr w:type="spellStart"/>
      <w:r w:rsidRPr="00AC7BF9">
        <w:rPr>
          <w:color w:val="000000" w:themeColor="text1"/>
          <w:sz w:val="28"/>
          <w:szCs w:val="28"/>
        </w:rPr>
        <w:t>Экаунтэнт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CIA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Internal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Auditor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Интернэл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Одитор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FRM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Financial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Risk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Manager</w:t>
      </w:r>
      <w:r w:rsidRPr="00AC7BF9">
        <w:rPr>
          <w:color w:val="000000" w:themeColor="text1"/>
          <w:sz w:val="28"/>
          <w:szCs w:val="28"/>
        </w:rPr>
        <w:t xml:space="preserve">) (Файнэншл Риск </w:t>
      </w:r>
      <w:proofErr w:type="spellStart"/>
      <w:r w:rsidRPr="00AC7BF9">
        <w:rPr>
          <w:color w:val="000000" w:themeColor="text1"/>
          <w:sz w:val="28"/>
          <w:szCs w:val="28"/>
        </w:rPr>
        <w:t>Мэнэджер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PRM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Professional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Risk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Manager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Профэшнл</w:t>
      </w:r>
      <w:proofErr w:type="spellEnd"/>
      <w:r w:rsidRPr="00AC7BF9">
        <w:rPr>
          <w:color w:val="000000" w:themeColor="text1"/>
          <w:sz w:val="28"/>
          <w:szCs w:val="28"/>
        </w:rPr>
        <w:t xml:space="preserve"> Риск </w:t>
      </w:r>
      <w:proofErr w:type="spellStart"/>
      <w:r w:rsidRPr="00AC7BF9">
        <w:rPr>
          <w:color w:val="000000" w:themeColor="text1"/>
          <w:sz w:val="28"/>
          <w:szCs w:val="28"/>
        </w:rPr>
        <w:t>Мэнэджер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CRMA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Certification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Risk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Management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Assurance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Сертификэйшн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ин Риск </w:t>
      </w:r>
      <w:proofErr w:type="spellStart"/>
      <w:r w:rsidRPr="00AC7BF9">
        <w:rPr>
          <w:color w:val="000000" w:themeColor="text1"/>
          <w:sz w:val="28"/>
          <w:szCs w:val="28"/>
        </w:rPr>
        <w:t>Мэнэджмент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Эшурэнс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CFSA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Financial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Services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Auditor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Файнэншл </w:t>
      </w:r>
      <w:proofErr w:type="spellStart"/>
      <w:r w:rsidRPr="00AC7BF9">
        <w:rPr>
          <w:color w:val="000000" w:themeColor="text1"/>
          <w:sz w:val="28"/>
          <w:szCs w:val="28"/>
        </w:rPr>
        <w:t>Сервисиз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Одитор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CCSA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Certification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Control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Self</w:t>
      </w:r>
      <w:r w:rsidRPr="00AC7BF9">
        <w:rPr>
          <w:color w:val="000000" w:themeColor="text1"/>
          <w:sz w:val="28"/>
          <w:szCs w:val="28"/>
        </w:rPr>
        <w:t>-</w:t>
      </w:r>
      <w:r w:rsidRPr="00AC7BF9">
        <w:rPr>
          <w:color w:val="000000" w:themeColor="text1"/>
          <w:sz w:val="28"/>
          <w:szCs w:val="28"/>
          <w:lang w:val="en-US"/>
        </w:rPr>
        <w:t>Assessment</w:t>
      </w:r>
      <w:r w:rsidRPr="00AC7BF9">
        <w:rPr>
          <w:color w:val="000000" w:themeColor="text1"/>
          <w:sz w:val="28"/>
          <w:szCs w:val="28"/>
        </w:rPr>
        <w:t xml:space="preserve">) </w:t>
      </w:r>
      <w:bookmarkStart w:id="39" w:name="_Hlk223595363"/>
      <w:r w:rsidRPr="00AC7BF9">
        <w:rPr>
          <w:color w:val="000000" w:themeColor="text1"/>
          <w:sz w:val="28"/>
          <w:szCs w:val="28"/>
        </w:rPr>
        <w:t>(</w:t>
      </w:r>
      <w:proofErr w:type="spellStart"/>
      <w:r w:rsidRPr="00AC7BF9">
        <w:rPr>
          <w:color w:val="000000" w:themeColor="text1"/>
          <w:sz w:val="28"/>
          <w:szCs w:val="28"/>
        </w:rPr>
        <w:t>Сертификэйшн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ин </w:t>
      </w:r>
      <w:proofErr w:type="spellStart"/>
      <w:r w:rsidRPr="00AC7BF9">
        <w:rPr>
          <w:color w:val="000000" w:themeColor="text1"/>
          <w:sz w:val="28"/>
          <w:szCs w:val="28"/>
        </w:rPr>
        <w:t>Контрол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Селф-Асэссмент</w:t>
      </w:r>
      <w:proofErr w:type="spellEnd"/>
      <w:r w:rsidRPr="00AC7BF9">
        <w:rPr>
          <w:color w:val="000000" w:themeColor="text1"/>
          <w:sz w:val="28"/>
          <w:szCs w:val="28"/>
        </w:rPr>
        <w:t>)</w:t>
      </w:r>
      <w:bookmarkEnd w:id="39"/>
      <w:r w:rsidRPr="00AC7BF9">
        <w:rPr>
          <w:color w:val="000000" w:themeColor="text1"/>
          <w:sz w:val="28"/>
          <w:szCs w:val="28"/>
        </w:rPr>
        <w:t xml:space="preserve">, </w:t>
      </w:r>
      <w:r w:rsidRPr="00AC7BF9">
        <w:rPr>
          <w:color w:val="000000" w:themeColor="text1"/>
          <w:sz w:val="28"/>
          <w:szCs w:val="28"/>
          <w:lang w:val="en-US"/>
        </w:rPr>
        <w:t>COSO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Committee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of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Sponsoring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Organizations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of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the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Treadway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Commission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Комити</w:t>
      </w:r>
      <w:proofErr w:type="spellEnd"/>
      <w:r w:rsidRPr="00AC7BF9">
        <w:rPr>
          <w:color w:val="000000" w:themeColor="text1"/>
          <w:sz w:val="28"/>
          <w:szCs w:val="28"/>
        </w:rPr>
        <w:t xml:space="preserve"> оф </w:t>
      </w:r>
      <w:proofErr w:type="spellStart"/>
      <w:r w:rsidRPr="00AC7BF9">
        <w:rPr>
          <w:color w:val="000000" w:themeColor="text1"/>
          <w:sz w:val="28"/>
          <w:szCs w:val="28"/>
        </w:rPr>
        <w:t>Спонсоринг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Организейшнз</w:t>
      </w:r>
      <w:proofErr w:type="spellEnd"/>
      <w:r w:rsidRPr="00AC7BF9">
        <w:rPr>
          <w:color w:val="000000" w:themeColor="text1"/>
          <w:sz w:val="28"/>
          <w:szCs w:val="28"/>
        </w:rPr>
        <w:t xml:space="preserve"> оф зэ </w:t>
      </w:r>
      <w:proofErr w:type="spellStart"/>
      <w:r w:rsidRPr="00AC7BF9">
        <w:rPr>
          <w:color w:val="000000" w:themeColor="text1"/>
          <w:sz w:val="28"/>
          <w:szCs w:val="28"/>
        </w:rPr>
        <w:t>Тредуэй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Комишн</w:t>
      </w:r>
      <w:proofErr w:type="spellEnd"/>
      <w:r w:rsidRPr="00AC7BF9">
        <w:rPr>
          <w:color w:val="000000" w:themeColor="text1"/>
          <w:sz w:val="28"/>
          <w:szCs w:val="28"/>
        </w:rPr>
        <w:t xml:space="preserve">) </w:t>
      </w:r>
      <w:r w:rsidRPr="00AC7BF9">
        <w:rPr>
          <w:color w:val="000000" w:themeColor="text1"/>
          <w:sz w:val="28"/>
          <w:szCs w:val="28"/>
          <w:lang w:val="en-US"/>
        </w:rPr>
        <w:t>Internal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Control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Certificate</w:t>
      </w:r>
      <w:r w:rsidRPr="00AC7BF9">
        <w:rPr>
          <w:color w:val="000000" w:themeColor="text1"/>
          <w:sz w:val="28"/>
          <w:szCs w:val="28"/>
        </w:rPr>
        <w:t xml:space="preserve"> (</w:t>
      </w:r>
      <w:proofErr w:type="spellStart"/>
      <w:r w:rsidRPr="00AC7BF9">
        <w:rPr>
          <w:color w:val="000000" w:themeColor="text1"/>
          <w:sz w:val="28"/>
          <w:szCs w:val="28"/>
        </w:rPr>
        <w:t>Интернэл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Контрол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Сертификэт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APRM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Associate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Professional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Risk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Manager</w:t>
      </w:r>
      <w:r w:rsidRPr="00AC7BF9">
        <w:rPr>
          <w:color w:val="000000" w:themeColor="text1"/>
          <w:sz w:val="28"/>
          <w:szCs w:val="28"/>
        </w:rPr>
        <w:t xml:space="preserve">) </w:t>
      </w:r>
      <w:bookmarkStart w:id="40" w:name="_Hlk223595481"/>
      <w:r w:rsidRPr="00AC7BF9">
        <w:rPr>
          <w:color w:val="000000" w:themeColor="text1"/>
          <w:sz w:val="28"/>
          <w:szCs w:val="28"/>
        </w:rPr>
        <w:t>(</w:t>
      </w:r>
      <w:proofErr w:type="spellStart"/>
      <w:r w:rsidRPr="00AC7BF9">
        <w:rPr>
          <w:color w:val="000000" w:themeColor="text1"/>
          <w:sz w:val="28"/>
          <w:szCs w:val="28"/>
        </w:rPr>
        <w:t>Ассоусиэйт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Профэшнл</w:t>
      </w:r>
      <w:proofErr w:type="spellEnd"/>
      <w:r w:rsidRPr="00AC7BF9">
        <w:rPr>
          <w:color w:val="000000" w:themeColor="text1"/>
          <w:sz w:val="28"/>
          <w:szCs w:val="28"/>
        </w:rPr>
        <w:t xml:space="preserve"> Риск </w:t>
      </w:r>
      <w:proofErr w:type="spellStart"/>
      <w:r w:rsidRPr="00AC7BF9">
        <w:rPr>
          <w:color w:val="000000" w:themeColor="text1"/>
          <w:sz w:val="28"/>
          <w:szCs w:val="28"/>
        </w:rPr>
        <w:t>Мэнэджер</w:t>
      </w:r>
      <w:proofErr w:type="spellEnd"/>
      <w:r w:rsidRPr="00AC7BF9">
        <w:rPr>
          <w:color w:val="000000" w:themeColor="text1"/>
          <w:sz w:val="28"/>
          <w:szCs w:val="28"/>
        </w:rPr>
        <w:t>)</w:t>
      </w:r>
      <w:bookmarkEnd w:id="40"/>
      <w:r w:rsidRPr="00AC7BF9">
        <w:rPr>
          <w:color w:val="000000" w:themeColor="text1"/>
          <w:sz w:val="28"/>
          <w:szCs w:val="28"/>
        </w:rPr>
        <w:t xml:space="preserve">, </w:t>
      </w:r>
      <w:r w:rsidRPr="00AC7BF9">
        <w:rPr>
          <w:color w:val="000000" w:themeColor="text1"/>
          <w:sz w:val="28"/>
          <w:szCs w:val="28"/>
          <w:lang w:val="en-US"/>
        </w:rPr>
        <w:t>MLARM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</w:rPr>
        <w:lastRenderedPageBreak/>
        <w:t>(</w:t>
      </w:r>
      <w:r w:rsidRPr="00AC7BF9">
        <w:rPr>
          <w:color w:val="000000" w:themeColor="text1"/>
          <w:sz w:val="28"/>
          <w:szCs w:val="28"/>
          <w:lang w:val="en-US"/>
        </w:rPr>
        <w:t>Market</w:t>
      </w:r>
      <w:r w:rsidRPr="00AC7BF9">
        <w:rPr>
          <w:color w:val="000000" w:themeColor="text1"/>
          <w:sz w:val="28"/>
          <w:szCs w:val="28"/>
        </w:rPr>
        <w:t xml:space="preserve">, </w:t>
      </w:r>
      <w:r w:rsidRPr="00AC7BF9">
        <w:rPr>
          <w:color w:val="000000" w:themeColor="text1"/>
          <w:sz w:val="28"/>
          <w:szCs w:val="28"/>
          <w:lang w:val="en-US"/>
        </w:rPr>
        <w:t>Liquidity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and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Asset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Liability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Management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Risk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Manager</w:t>
      </w:r>
      <w:r w:rsidRPr="00AC7BF9">
        <w:rPr>
          <w:color w:val="000000" w:themeColor="text1"/>
          <w:sz w:val="28"/>
          <w:szCs w:val="28"/>
        </w:rPr>
        <w:t xml:space="preserve">) </w:t>
      </w:r>
      <w:bookmarkStart w:id="41" w:name="_Hlk223595513"/>
      <w:r w:rsidRPr="00AC7BF9">
        <w:rPr>
          <w:color w:val="000000" w:themeColor="text1"/>
          <w:sz w:val="28"/>
          <w:szCs w:val="28"/>
        </w:rPr>
        <w:t xml:space="preserve">(Маркет, </w:t>
      </w:r>
      <w:proofErr w:type="spellStart"/>
      <w:r w:rsidRPr="00AC7BF9">
        <w:rPr>
          <w:color w:val="000000" w:themeColor="text1"/>
          <w:sz w:val="28"/>
          <w:szCs w:val="28"/>
        </w:rPr>
        <w:t>Ликвидити</w:t>
      </w:r>
      <w:proofErr w:type="spellEnd"/>
      <w:r w:rsidRPr="00AC7BF9">
        <w:rPr>
          <w:color w:val="000000" w:themeColor="text1"/>
          <w:sz w:val="28"/>
          <w:szCs w:val="28"/>
        </w:rPr>
        <w:t xml:space="preserve"> энд </w:t>
      </w:r>
      <w:proofErr w:type="spellStart"/>
      <w:r w:rsidRPr="00AC7BF9">
        <w:rPr>
          <w:color w:val="000000" w:themeColor="text1"/>
          <w:sz w:val="28"/>
          <w:szCs w:val="28"/>
        </w:rPr>
        <w:t>Эссет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Лайэбилити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Мэниджмент</w:t>
      </w:r>
      <w:proofErr w:type="spellEnd"/>
      <w:r w:rsidRPr="00AC7BF9">
        <w:rPr>
          <w:color w:val="000000" w:themeColor="text1"/>
          <w:sz w:val="28"/>
          <w:szCs w:val="28"/>
        </w:rPr>
        <w:t xml:space="preserve"> Риск </w:t>
      </w:r>
      <w:proofErr w:type="spellStart"/>
      <w:r w:rsidRPr="00AC7BF9">
        <w:rPr>
          <w:color w:val="000000" w:themeColor="text1"/>
          <w:sz w:val="28"/>
          <w:szCs w:val="28"/>
        </w:rPr>
        <w:t>Мэнэджер</w:t>
      </w:r>
      <w:proofErr w:type="spellEnd"/>
      <w:r w:rsidRPr="00AC7BF9">
        <w:rPr>
          <w:color w:val="000000" w:themeColor="text1"/>
          <w:sz w:val="28"/>
          <w:szCs w:val="28"/>
        </w:rPr>
        <w:t>)</w:t>
      </w:r>
      <w:bookmarkEnd w:id="41"/>
      <w:r w:rsidRPr="00AC7BF9">
        <w:rPr>
          <w:color w:val="000000" w:themeColor="text1"/>
          <w:sz w:val="28"/>
          <w:szCs w:val="28"/>
        </w:rPr>
        <w:t xml:space="preserve">, </w:t>
      </w:r>
      <w:r w:rsidRPr="00AC7BF9">
        <w:rPr>
          <w:color w:val="000000" w:themeColor="text1"/>
          <w:sz w:val="28"/>
          <w:szCs w:val="28"/>
          <w:lang w:val="en-US"/>
        </w:rPr>
        <w:t>ORM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Operational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Risk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Manager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Оперэйшнл</w:t>
      </w:r>
      <w:proofErr w:type="spellEnd"/>
      <w:r w:rsidRPr="00AC7BF9">
        <w:rPr>
          <w:color w:val="000000" w:themeColor="text1"/>
          <w:sz w:val="28"/>
          <w:szCs w:val="28"/>
        </w:rPr>
        <w:t xml:space="preserve"> Риск </w:t>
      </w:r>
      <w:proofErr w:type="spellStart"/>
      <w:r w:rsidRPr="00AC7BF9">
        <w:rPr>
          <w:color w:val="000000" w:themeColor="text1"/>
          <w:sz w:val="28"/>
          <w:szCs w:val="28"/>
        </w:rPr>
        <w:t>Мэнэджер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CFA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Chartered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Financial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Analyst</w:t>
      </w:r>
      <w:r w:rsidRPr="00AC7BF9">
        <w:rPr>
          <w:color w:val="000000" w:themeColor="text1"/>
          <w:sz w:val="28"/>
          <w:szCs w:val="28"/>
        </w:rPr>
        <w:t xml:space="preserve">) </w:t>
      </w:r>
      <w:bookmarkStart w:id="42" w:name="_Hlk223595543"/>
      <w:r w:rsidRPr="00AC7BF9">
        <w:rPr>
          <w:color w:val="000000" w:themeColor="text1"/>
          <w:sz w:val="28"/>
          <w:szCs w:val="28"/>
        </w:rPr>
        <w:t>(</w:t>
      </w:r>
      <w:proofErr w:type="spellStart"/>
      <w:r w:rsidRPr="00AC7BF9">
        <w:rPr>
          <w:color w:val="000000" w:themeColor="text1"/>
          <w:sz w:val="28"/>
          <w:szCs w:val="28"/>
        </w:rPr>
        <w:t>Чартерд</w:t>
      </w:r>
      <w:proofErr w:type="spellEnd"/>
      <w:r w:rsidRPr="00AC7BF9">
        <w:rPr>
          <w:color w:val="000000" w:themeColor="text1"/>
          <w:sz w:val="28"/>
          <w:szCs w:val="28"/>
        </w:rPr>
        <w:t xml:space="preserve"> Файнэншл </w:t>
      </w:r>
      <w:proofErr w:type="spellStart"/>
      <w:r w:rsidRPr="00AC7BF9">
        <w:rPr>
          <w:color w:val="000000" w:themeColor="text1"/>
          <w:sz w:val="28"/>
          <w:szCs w:val="28"/>
        </w:rPr>
        <w:t>Аналист</w:t>
      </w:r>
      <w:proofErr w:type="spellEnd"/>
      <w:r w:rsidRPr="00AC7BF9">
        <w:rPr>
          <w:color w:val="000000" w:themeColor="text1"/>
          <w:sz w:val="28"/>
          <w:szCs w:val="28"/>
        </w:rPr>
        <w:t>)</w:t>
      </w:r>
      <w:bookmarkEnd w:id="42"/>
      <w:r w:rsidRPr="00AC7BF9">
        <w:rPr>
          <w:color w:val="000000" w:themeColor="text1"/>
          <w:sz w:val="28"/>
          <w:szCs w:val="28"/>
        </w:rPr>
        <w:t xml:space="preserve">, </w:t>
      </w:r>
      <w:r w:rsidRPr="00AC7BF9">
        <w:rPr>
          <w:color w:val="000000" w:themeColor="text1"/>
          <w:sz w:val="28"/>
          <w:szCs w:val="28"/>
          <w:lang w:val="en-US"/>
        </w:rPr>
        <w:t>CIIA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International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Investment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Analyst</w:t>
      </w:r>
      <w:r w:rsidRPr="00AC7BF9">
        <w:rPr>
          <w:color w:val="000000" w:themeColor="text1"/>
          <w:sz w:val="28"/>
          <w:szCs w:val="28"/>
        </w:rPr>
        <w:t xml:space="preserve">) </w:t>
      </w:r>
      <w:bookmarkStart w:id="43" w:name="_Hlk223595571"/>
      <w:r w:rsidRPr="00AC7BF9">
        <w:rPr>
          <w:color w:val="000000" w:themeColor="text1"/>
          <w:sz w:val="28"/>
          <w:szCs w:val="28"/>
        </w:rPr>
        <w:t>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Интернэшнл </w:t>
      </w:r>
      <w:proofErr w:type="spellStart"/>
      <w:r w:rsidRPr="00AC7BF9">
        <w:rPr>
          <w:color w:val="000000" w:themeColor="text1"/>
          <w:sz w:val="28"/>
          <w:szCs w:val="28"/>
        </w:rPr>
        <w:t>Инвестмент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Аналист</w:t>
      </w:r>
      <w:proofErr w:type="spellEnd"/>
      <w:r w:rsidRPr="00AC7BF9">
        <w:rPr>
          <w:color w:val="000000" w:themeColor="text1"/>
          <w:sz w:val="28"/>
          <w:szCs w:val="28"/>
        </w:rPr>
        <w:t>)</w:t>
      </w:r>
      <w:bookmarkEnd w:id="43"/>
      <w:r w:rsidRPr="00AC7BF9">
        <w:rPr>
          <w:color w:val="000000" w:themeColor="text1"/>
          <w:sz w:val="28"/>
          <w:szCs w:val="28"/>
        </w:rPr>
        <w:t xml:space="preserve">, </w:t>
      </w:r>
      <w:r w:rsidRPr="00AC7BF9">
        <w:rPr>
          <w:color w:val="000000" w:themeColor="text1"/>
          <w:sz w:val="28"/>
          <w:szCs w:val="28"/>
          <w:lang w:val="en-US"/>
        </w:rPr>
        <w:t>CIRM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Chartered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Insurance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Risk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Manager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Чартерд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Иншурэнс</w:t>
      </w:r>
      <w:proofErr w:type="spellEnd"/>
      <w:r w:rsidRPr="00AC7BF9">
        <w:rPr>
          <w:color w:val="000000" w:themeColor="text1"/>
          <w:sz w:val="28"/>
          <w:szCs w:val="28"/>
        </w:rPr>
        <w:t xml:space="preserve"> Риск </w:t>
      </w:r>
      <w:proofErr w:type="spellStart"/>
      <w:r w:rsidRPr="00AC7BF9">
        <w:rPr>
          <w:color w:val="000000" w:themeColor="text1"/>
          <w:sz w:val="28"/>
          <w:szCs w:val="28"/>
        </w:rPr>
        <w:t>Мэнэджер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PECB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Professional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Evaluation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and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Certification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Board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Профэшнл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Эвэльюэйшн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энд </w:t>
      </w:r>
      <w:proofErr w:type="spellStart"/>
      <w:r w:rsidRPr="00AC7BF9">
        <w:rPr>
          <w:color w:val="000000" w:themeColor="text1"/>
          <w:sz w:val="28"/>
          <w:szCs w:val="28"/>
        </w:rPr>
        <w:t>Сертификэйшн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Борд</w:t>
      </w:r>
      <w:proofErr w:type="spellEnd"/>
      <w:r w:rsidRPr="00AC7BF9">
        <w:rPr>
          <w:color w:val="000000" w:themeColor="text1"/>
          <w:sz w:val="28"/>
          <w:szCs w:val="28"/>
        </w:rPr>
        <w:t xml:space="preserve">) 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) </w:t>
      </w:r>
      <w:r w:rsidRPr="00AC7BF9">
        <w:rPr>
          <w:color w:val="000000" w:themeColor="text1"/>
          <w:sz w:val="28"/>
          <w:szCs w:val="28"/>
          <w:lang w:val="en-US"/>
        </w:rPr>
        <w:t>ISO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International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Organization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for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Standardization</w:t>
      </w:r>
      <w:r w:rsidRPr="00AC7BF9">
        <w:rPr>
          <w:color w:val="000000" w:themeColor="text1"/>
          <w:sz w:val="28"/>
          <w:szCs w:val="28"/>
        </w:rPr>
        <w:t xml:space="preserve">) </w:t>
      </w:r>
      <w:bookmarkStart w:id="44" w:name="_Hlk223596189"/>
      <w:r w:rsidRPr="00AC7BF9">
        <w:rPr>
          <w:color w:val="000000" w:themeColor="text1"/>
          <w:sz w:val="28"/>
          <w:szCs w:val="28"/>
        </w:rPr>
        <w:t xml:space="preserve">(Интернэшнл </w:t>
      </w:r>
      <w:proofErr w:type="spellStart"/>
      <w:r w:rsidRPr="00AC7BF9">
        <w:rPr>
          <w:color w:val="000000" w:themeColor="text1"/>
          <w:sz w:val="28"/>
          <w:szCs w:val="28"/>
        </w:rPr>
        <w:t>Организейшн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фор </w:t>
      </w:r>
      <w:proofErr w:type="spellStart"/>
      <w:r w:rsidRPr="00AC7BF9">
        <w:rPr>
          <w:color w:val="000000" w:themeColor="text1"/>
          <w:sz w:val="28"/>
          <w:szCs w:val="28"/>
        </w:rPr>
        <w:t>Стандардайзэйшн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) </w:t>
      </w:r>
      <w:bookmarkEnd w:id="44"/>
      <w:r w:rsidRPr="00AC7BF9">
        <w:rPr>
          <w:color w:val="000000" w:themeColor="text1"/>
          <w:sz w:val="28"/>
          <w:szCs w:val="28"/>
        </w:rPr>
        <w:t xml:space="preserve">31000 </w:t>
      </w:r>
      <w:r w:rsidRPr="00AC7BF9">
        <w:rPr>
          <w:color w:val="000000" w:themeColor="text1"/>
          <w:sz w:val="28"/>
          <w:szCs w:val="28"/>
          <w:lang w:val="en-US"/>
        </w:rPr>
        <w:t>Risk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Manager</w:t>
      </w:r>
      <w:r w:rsidRPr="00AC7BF9">
        <w:rPr>
          <w:color w:val="000000" w:themeColor="text1"/>
          <w:sz w:val="28"/>
          <w:szCs w:val="28"/>
        </w:rPr>
        <w:t xml:space="preserve"> (Риск </w:t>
      </w:r>
      <w:proofErr w:type="spellStart"/>
      <w:r w:rsidRPr="00AC7BF9">
        <w:rPr>
          <w:color w:val="000000" w:themeColor="text1"/>
          <w:sz w:val="28"/>
          <w:szCs w:val="28"/>
        </w:rPr>
        <w:t>Мэнэджер</w:t>
      </w:r>
      <w:proofErr w:type="spellEnd"/>
      <w:r w:rsidRPr="00AC7BF9">
        <w:rPr>
          <w:color w:val="000000" w:themeColor="text1"/>
          <w:sz w:val="28"/>
          <w:szCs w:val="28"/>
        </w:rPr>
        <w:t>), в том числе один из аудиторов имеет одну из полных квалификаций в вопросах управления рисками, указанных в настоящем подпункте;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AC7BF9">
        <w:rPr>
          <w:color w:val="000000" w:themeColor="text1"/>
          <w:sz w:val="28"/>
          <w:szCs w:val="28"/>
        </w:rPr>
        <w:t xml:space="preserve">2) для проверки вопросов, указанных в пункте 2 Перечня вопросов, </w:t>
      </w:r>
      <w:bookmarkStart w:id="45" w:name="_Hlk223614570"/>
      <w:r w:rsidRPr="00AC7BF9">
        <w:rPr>
          <w:color w:val="000000" w:themeColor="text1"/>
          <w:sz w:val="28"/>
          <w:szCs w:val="28"/>
        </w:rPr>
        <w:t xml:space="preserve">подлежащих проверке в рамках аудита иной информации, </w:t>
      </w:r>
      <w:bookmarkEnd w:id="45"/>
      <w:r w:rsidRPr="00AC7BF9">
        <w:rPr>
          <w:color w:val="000000" w:themeColor="text1"/>
          <w:sz w:val="28"/>
          <w:szCs w:val="28"/>
        </w:rPr>
        <w:t>не менее двух аудиторов и руководитель аудита иной информации имеют одну из полных квалификаций АССА (</w:t>
      </w:r>
      <w:r w:rsidRPr="00AC7BF9">
        <w:rPr>
          <w:color w:val="000000" w:themeColor="text1"/>
          <w:sz w:val="28"/>
          <w:szCs w:val="28"/>
          <w:lang w:val="en-US"/>
        </w:rPr>
        <w:t>Association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of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Chartered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Accountants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Ассоусиэйшн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оф </w:t>
      </w:r>
      <w:proofErr w:type="spellStart"/>
      <w:r w:rsidRPr="00AC7BF9">
        <w:rPr>
          <w:color w:val="000000" w:themeColor="text1"/>
          <w:sz w:val="28"/>
          <w:szCs w:val="28"/>
        </w:rPr>
        <w:t>Чартерд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Экаунтэнтс</w:t>
      </w:r>
      <w:proofErr w:type="spellEnd"/>
      <w:r w:rsidRPr="00AC7BF9">
        <w:rPr>
          <w:color w:val="000000" w:themeColor="text1"/>
          <w:sz w:val="28"/>
          <w:szCs w:val="28"/>
        </w:rPr>
        <w:t>), СРА (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Public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Accountant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Паблик </w:t>
      </w:r>
      <w:proofErr w:type="spellStart"/>
      <w:r w:rsidRPr="00AC7BF9">
        <w:rPr>
          <w:color w:val="000000" w:themeColor="text1"/>
          <w:sz w:val="28"/>
          <w:szCs w:val="28"/>
        </w:rPr>
        <w:t>Экаунтэнт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CIA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Internal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Auditor</w:t>
      </w:r>
      <w:r w:rsidRPr="00AC7BF9">
        <w:rPr>
          <w:color w:val="000000" w:themeColor="text1"/>
          <w:sz w:val="28"/>
          <w:szCs w:val="28"/>
        </w:rPr>
        <w:t>)</w:t>
      </w:r>
      <w:r w:rsidRPr="00AC7BF9">
        <w:rPr>
          <w:color w:val="000000" w:themeColor="text1"/>
        </w:rPr>
        <w:t xml:space="preserve"> </w:t>
      </w:r>
      <w:r w:rsidRPr="00AC7BF9">
        <w:rPr>
          <w:color w:val="000000" w:themeColor="text1"/>
          <w:sz w:val="28"/>
          <w:szCs w:val="28"/>
        </w:rPr>
        <w:t>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Интернэл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Одитор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CFSA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Financial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Services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Auditor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Файнэншл </w:t>
      </w:r>
      <w:proofErr w:type="spellStart"/>
      <w:r w:rsidRPr="00AC7BF9">
        <w:rPr>
          <w:color w:val="000000" w:themeColor="text1"/>
          <w:sz w:val="28"/>
          <w:szCs w:val="28"/>
        </w:rPr>
        <w:t>Сервисиз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Одитор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CCSA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Certification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Control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Self</w:t>
      </w:r>
      <w:r w:rsidRPr="00AC7BF9">
        <w:rPr>
          <w:color w:val="000000" w:themeColor="text1"/>
          <w:sz w:val="28"/>
          <w:szCs w:val="28"/>
        </w:rPr>
        <w:t>-</w:t>
      </w:r>
      <w:r w:rsidRPr="00AC7BF9">
        <w:rPr>
          <w:color w:val="000000" w:themeColor="text1"/>
          <w:sz w:val="28"/>
          <w:szCs w:val="28"/>
          <w:lang w:val="en-US"/>
        </w:rPr>
        <w:t>Assessment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Сертификэйшн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ин </w:t>
      </w:r>
      <w:proofErr w:type="spellStart"/>
      <w:r w:rsidRPr="00AC7BF9">
        <w:rPr>
          <w:color w:val="000000" w:themeColor="text1"/>
          <w:sz w:val="28"/>
          <w:szCs w:val="28"/>
        </w:rPr>
        <w:t>Контрол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Селф-Асэссмент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COSO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Committee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of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Sponsoring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Organizations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of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the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Treadway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Commission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Комити</w:t>
      </w:r>
      <w:proofErr w:type="spellEnd"/>
      <w:r w:rsidRPr="00AC7BF9">
        <w:rPr>
          <w:color w:val="000000" w:themeColor="text1"/>
          <w:sz w:val="28"/>
          <w:szCs w:val="28"/>
        </w:rPr>
        <w:t xml:space="preserve"> оф </w:t>
      </w:r>
      <w:proofErr w:type="spellStart"/>
      <w:r w:rsidRPr="00AC7BF9">
        <w:rPr>
          <w:color w:val="000000" w:themeColor="text1"/>
          <w:sz w:val="28"/>
          <w:szCs w:val="28"/>
        </w:rPr>
        <w:t>Спонсоринг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Организейшнз</w:t>
      </w:r>
      <w:proofErr w:type="spellEnd"/>
      <w:r w:rsidRPr="00AC7BF9">
        <w:rPr>
          <w:color w:val="000000" w:themeColor="text1"/>
          <w:sz w:val="28"/>
          <w:szCs w:val="28"/>
        </w:rPr>
        <w:t xml:space="preserve"> оф зэ </w:t>
      </w:r>
      <w:proofErr w:type="spellStart"/>
      <w:r w:rsidRPr="00AC7BF9">
        <w:rPr>
          <w:color w:val="000000" w:themeColor="text1"/>
          <w:sz w:val="28"/>
          <w:szCs w:val="28"/>
        </w:rPr>
        <w:t>Тредуэй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Комишн</w:t>
      </w:r>
      <w:proofErr w:type="spellEnd"/>
      <w:r w:rsidRPr="00AC7BF9">
        <w:rPr>
          <w:color w:val="000000" w:themeColor="text1"/>
          <w:sz w:val="28"/>
          <w:szCs w:val="28"/>
        </w:rPr>
        <w:t xml:space="preserve">) </w:t>
      </w:r>
      <w:r w:rsidRPr="00AC7BF9">
        <w:rPr>
          <w:color w:val="000000" w:themeColor="text1"/>
          <w:sz w:val="28"/>
          <w:szCs w:val="28"/>
          <w:lang w:val="en-US"/>
        </w:rPr>
        <w:t>Internal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Control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Certificate</w:t>
      </w:r>
      <w:r w:rsidRPr="00AC7BF9">
        <w:rPr>
          <w:color w:val="000000" w:themeColor="text1"/>
          <w:sz w:val="28"/>
          <w:szCs w:val="28"/>
        </w:rPr>
        <w:t xml:space="preserve"> (</w:t>
      </w:r>
      <w:proofErr w:type="spellStart"/>
      <w:r w:rsidRPr="00AC7BF9">
        <w:rPr>
          <w:color w:val="000000" w:themeColor="text1"/>
          <w:sz w:val="28"/>
          <w:szCs w:val="28"/>
        </w:rPr>
        <w:t>Интернэл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Контрол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Сертификэт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APRM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Associate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Professional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Risk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Manager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Ассоусиэйт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Профэшнл</w:t>
      </w:r>
      <w:proofErr w:type="spellEnd"/>
      <w:r w:rsidRPr="00AC7BF9">
        <w:rPr>
          <w:color w:val="000000" w:themeColor="text1"/>
          <w:sz w:val="28"/>
          <w:szCs w:val="28"/>
        </w:rPr>
        <w:t xml:space="preserve"> Риск </w:t>
      </w:r>
      <w:proofErr w:type="spellStart"/>
      <w:r w:rsidRPr="00AC7BF9">
        <w:rPr>
          <w:color w:val="000000" w:themeColor="text1"/>
          <w:sz w:val="28"/>
          <w:szCs w:val="28"/>
        </w:rPr>
        <w:t>Мэнэджер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MLARM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Market</w:t>
      </w:r>
      <w:r w:rsidRPr="00AC7BF9">
        <w:rPr>
          <w:color w:val="000000" w:themeColor="text1"/>
          <w:sz w:val="28"/>
          <w:szCs w:val="28"/>
        </w:rPr>
        <w:t xml:space="preserve">, </w:t>
      </w:r>
      <w:r w:rsidRPr="00AC7BF9">
        <w:rPr>
          <w:color w:val="000000" w:themeColor="text1"/>
          <w:sz w:val="28"/>
          <w:szCs w:val="28"/>
          <w:lang w:val="en-US"/>
        </w:rPr>
        <w:t>Liquidity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and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Asset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Liability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Management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Risk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Manager</w:t>
      </w:r>
      <w:r w:rsidRPr="00AC7BF9">
        <w:rPr>
          <w:color w:val="000000" w:themeColor="text1"/>
          <w:sz w:val="28"/>
          <w:szCs w:val="28"/>
        </w:rPr>
        <w:t xml:space="preserve">) (Маркет, </w:t>
      </w:r>
      <w:proofErr w:type="spellStart"/>
      <w:r w:rsidRPr="00AC7BF9">
        <w:rPr>
          <w:color w:val="000000" w:themeColor="text1"/>
          <w:sz w:val="28"/>
          <w:szCs w:val="28"/>
        </w:rPr>
        <w:t>Ликвидити</w:t>
      </w:r>
      <w:proofErr w:type="spellEnd"/>
      <w:r w:rsidRPr="00AC7BF9">
        <w:rPr>
          <w:color w:val="000000" w:themeColor="text1"/>
          <w:sz w:val="28"/>
          <w:szCs w:val="28"/>
        </w:rPr>
        <w:t xml:space="preserve"> энд </w:t>
      </w:r>
      <w:proofErr w:type="spellStart"/>
      <w:r w:rsidRPr="00AC7BF9">
        <w:rPr>
          <w:color w:val="000000" w:themeColor="text1"/>
          <w:sz w:val="28"/>
          <w:szCs w:val="28"/>
        </w:rPr>
        <w:t>Эссет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Лайэбилити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Мэниджмент</w:t>
      </w:r>
      <w:proofErr w:type="spellEnd"/>
      <w:r w:rsidRPr="00AC7BF9">
        <w:rPr>
          <w:color w:val="000000" w:themeColor="text1"/>
          <w:sz w:val="28"/>
          <w:szCs w:val="28"/>
        </w:rPr>
        <w:t xml:space="preserve"> Риск </w:t>
      </w:r>
      <w:proofErr w:type="spellStart"/>
      <w:r w:rsidRPr="00AC7BF9">
        <w:rPr>
          <w:color w:val="000000" w:themeColor="text1"/>
          <w:sz w:val="28"/>
          <w:szCs w:val="28"/>
        </w:rPr>
        <w:t>Мэнэджер</w:t>
      </w:r>
      <w:proofErr w:type="spellEnd"/>
      <w:r w:rsidRPr="00AC7BF9">
        <w:rPr>
          <w:color w:val="000000" w:themeColor="text1"/>
          <w:sz w:val="28"/>
          <w:szCs w:val="28"/>
        </w:rPr>
        <w:t>), С</w:t>
      </w:r>
      <w:r w:rsidRPr="00AC7BF9">
        <w:rPr>
          <w:color w:val="000000" w:themeColor="text1"/>
          <w:sz w:val="28"/>
          <w:szCs w:val="28"/>
          <w:lang w:val="en-US"/>
        </w:rPr>
        <w:t>FA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Chartered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Financial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Analyst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Чартерд</w:t>
      </w:r>
      <w:proofErr w:type="spellEnd"/>
      <w:r w:rsidRPr="00AC7BF9">
        <w:rPr>
          <w:color w:val="000000" w:themeColor="text1"/>
          <w:sz w:val="28"/>
          <w:szCs w:val="28"/>
        </w:rPr>
        <w:t xml:space="preserve"> Файнэншл </w:t>
      </w:r>
      <w:proofErr w:type="spellStart"/>
      <w:r w:rsidRPr="00AC7BF9">
        <w:rPr>
          <w:color w:val="000000" w:themeColor="text1"/>
          <w:sz w:val="28"/>
          <w:szCs w:val="28"/>
        </w:rPr>
        <w:t>Аналист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CIIA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International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Investment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Analyst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Интернэшнл </w:t>
      </w:r>
      <w:proofErr w:type="spellStart"/>
      <w:r w:rsidRPr="00AC7BF9">
        <w:rPr>
          <w:color w:val="000000" w:themeColor="text1"/>
          <w:sz w:val="28"/>
          <w:szCs w:val="28"/>
        </w:rPr>
        <w:t>Инвестмент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Аналист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CRMA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Certification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Risk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Management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Assurance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Чартерд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Иншурэнс</w:t>
      </w:r>
      <w:proofErr w:type="spellEnd"/>
      <w:r w:rsidRPr="00AC7BF9">
        <w:rPr>
          <w:color w:val="000000" w:themeColor="text1"/>
          <w:sz w:val="28"/>
          <w:szCs w:val="28"/>
        </w:rPr>
        <w:t xml:space="preserve"> Риск </w:t>
      </w:r>
      <w:proofErr w:type="spellStart"/>
      <w:r w:rsidRPr="00AC7BF9">
        <w:rPr>
          <w:color w:val="000000" w:themeColor="text1"/>
          <w:sz w:val="28"/>
          <w:szCs w:val="28"/>
        </w:rPr>
        <w:t>Мэнэджер</w:t>
      </w:r>
      <w:proofErr w:type="spellEnd"/>
      <w:r w:rsidRPr="00AC7BF9">
        <w:rPr>
          <w:color w:val="000000" w:themeColor="text1"/>
          <w:sz w:val="28"/>
          <w:szCs w:val="28"/>
        </w:rPr>
        <w:t>), в том числе один из аудиторов имеет одну из полных квалификаций в вопросах корпоративного управления, указанных в настоящем подпункте;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AC7BF9">
        <w:rPr>
          <w:color w:val="000000" w:themeColor="text1"/>
          <w:sz w:val="28"/>
          <w:szCs w:val="28"/>
        </w:rPr>
        <w:t xml:space="preserve">3) для проверки вопросов, указанных в пункте 3 Перечня вопросов, подлежащих проверке в рамках аудита иной информации, не менее двух аудиторов и руководитель аудита иной информации имеют одну из полных квалификаций </w:t>
      </w:r>
      <w:r w:rsidRPr="00AC7BF9">
        <w:rPr>
          <w:color w:val="000000" w:themeColor="text1"/>
          <w:sz w:val="28"/>
          <w:szCs w:val="28"/>
          <w:lang w:val="en-US"/>
        </w:rPr>
        <w:t>ITIL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Information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Technology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Infrastructure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Library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Информейшн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Текнолоджи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Инфраструктчэр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Лайбрэри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COBIT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Control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Objectives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for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Information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and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Related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Technologies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Контрол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Обджективз</w:t>
      </w:r>
      <w:proofErr w:type="spellEnd"/>
      <w:r w:rsidRPr="00AC7BF9">
        <w:rPr>
          <w:color w:val="000000" w:themeColor="text1"/>
          <w:sz w:val="28"/>
          <w:szCs w:val="28"/>
        </w:rPr>
        <w:t xml:space="preserve"> фор </w:t>
      </w:r>
      <w:proofErr w:type="spellStart"/>
      <w:r w:rsidRPr="00AC7BF9">
        <w:rPr>
          <w:color w:val="000000" w:themeColor="text1"/>
          <w:sz w:val="28"/>
          <w:szCs w:val="28"/>
        </w:rPr>
        <w:t>Информейшн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энд </w:t>
      </w:r>
      <w:proofErr w:type="spellStart"/>
      <w:r w:rsidRPr="00AC7BF9">
        <w:rPr>
          <w:color w:val="000000" w:themeColor="text1"/>
          <w:sz w:val="28"/>
          <w:szCs w:val="28"/>
        </w:rPr>
        <w:t>Рилэйтид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Текнолоджиз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ISO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International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Organization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for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Standardization</w:t>
      </w:r>
      <w:r w:rsidRPr="00AC7BF9">
        <w:rPr>
          <w:color w:val="000000" w:themeColor="text1"/>
          <w:sz w:val="28"/>
          <w:szCs w:val="28"/>
        </w:rPr>
        <w:t xml:space="preserve">) (Интернэшнл </w:t>
      </w:r>
      <w:proofErr w:type="spellStart"/>
      <w:r w:rsidRPr="00AC7BF9">
        <w:rPr>
          <w:color w:val="000000" w:themeColor="text1"/>
          <w:sz w:val="28"/>
          <w:szCs w:val="28"/>
        </w:rPr>
        <w:t>Организейшн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фор </w:t>
      </w:r>
      <w:proofErr w:type="spellStart"/>
      <w:r w:rsidRPr="00AC7BF9">
        <w:rPr>
          <w:color w:val="000000" w:themeColor="text1"/>
          <w:sz w:val="28"/>
          <w:szCs w:val="28"/>
        </w:rPr>
        <w:t>Стандардайзэйшн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) 27001 </w:t>
      </w:r>
      <w:r w:rsidRPr="00AC7BF9">
        <w:rPr>
          <w:color w:val="000000" w:themeColor="text1"/>
          <w:sz w:val="28"/>
          <w:szCs w:val="28"/>
          <w:lang w:val="en-US"/>
        </w:rPr>
        <w:t>Lead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Auditor</w:t>
      </w:r>
      <w:r w:rsidRPr="00AC7BF9">
        <w:rPr>
          <w:color w:val="000000" w:themeColor="text1"/>
          <w:sz w:val="28"/>
          <w:szCs w:val="28"/>
        </w:rPr>
        <w:t xml:space="preserve"> (Лид </w:t>
      </w:r>
      <w:proofErr w:type="spellStart"/>
      <w:r w:rsidRPr="00AC7BF9">
        <w:rPr>
          <w:color w:val="000000" w:themeColor="text1"/>
          <w:sz w:val="28"/>
          <w:szCs w:val="28"/>
        </w:rPr>
        <w:t>Одитор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CISA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Information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Systems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Auditor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Информейшн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Системз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Одитор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CISM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Information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Security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Manager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Информейшн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Секьюрити Менеджер), </w:t>
      </w:r>
      <w:r w:rsidRPr="00AC7BF9">
        <w:rPr>
          <w:color w:val="000000" w:themeColor="text1"/>
          <w:sz w:val="28"/>
          <w:szCs w:val="28"/>
          <w:lang w:val="en-US"/>
        </w:rPr>
        <w:t>CRISC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Risk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and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Information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lastRenderedPageBreak/>
        <w:t>Systems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Control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ин Риск энд </w:t>
      </w:r>
      <w:proofErr w:type="spellStart"/>
      <w:r w:rsidRPr="00AC7BF9">
        <w:rPr>
          <w:color w:val="000000" w:themeColor="text1"/>
          <w:sz w:val="28"/>
          <w:szCs w:val="28"/>
        </w:rPr>
        <w:t>Информейшн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Системз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Контрол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TOGAF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The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Open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Group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Architecture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Framework</w:t>
      </w:r>
      <w:r w:rsidRPr="00AC7BF9">
        <w:rPr>
          <w:color w:val="000000" w:themeColor="text1"/>
          <w:sz w:val="28"/>
          <w:szCs w:val="28"/>
        </w:rPr>
        <w:t xml:space="preserve">) (Зэ </w:t>
      </w:r>
      <w:proofErr w:type="spellStart"/>
      <w:r w:rsidRPr="00AC7BF9">
        <w:rPr>
          <w:color w:val="000000" w:themeColor="text1"/>
          <w:sz w:val="28"/>
          <w:szCs w:val="28"/>
        </w:rPr>
        <w:t>Оупен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Груп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Архитектчэр</w:t>
      </w:r>
      <w:proofErr w:type="spellEnd"/>
      <w:r w:rsidRPr="00AC7BF9">
        <w:rPr>
          <w:color w:val="000000" w:themeColor="text1"/>
          <w:sz w:val="28"/>
          <w:szCs w:val="28"/>
        </w:rPr>
        <w:t xml:space="preserve"> Фреймворк), </w:t>
      </w:r>
      <w:r w:rsidRPr="00AC7BF9">
        <w:rPr>
          <w:color w:val="000000" w:themeColor="text1"/>
          <w:sz w:val="28"/>
          <w:szCs w:val="28"/>
          <w:lang w:val="en-US"/>
        </w:rPr>
        <w:t>CISSP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Information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Systems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Security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Professional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Информейшн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Системз</w:t>
      </w:r>
      <w:proofErr w:type="spellEnd"/>
      <w:r w:rsidRPr="00AC7BF9">
        <w:rPr>
          <w:color w:val="000000" w:themeColor="text1"/>
          <w:sz w:val="28"/>
          <w:szCs w:val="28"/>
        </w:rPr>
        <w:t xml:space="preserve"> Секьюрити </w:t>
      </w:r>
      <w:proofErr w:type="spellStart"/>
      <w:r w:rsidRPr="00AC7BF9">
        <w:rPr>
          <w:color w:val="000000" w:themeColor="text1"/>
          <w:sz w:val="28"/>
          <w:szCs w:val="28"/>
        </w:rPr>
        <w:t>Профэшнл</w:t>
      </w:r>
      <w:proofErr w:type="spellEnd"/>
      <w:r w:rsidRPr="00AC7BF9">
        <w:rPr>
          <w:color w:val="000000" w:themeColor="text1"/>
          <w:sz w:val="28"/>
          <w:szCs w:val="28"/>
        </w:rPr>
        <w:t>);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AC7BF9">
        <w:rPr>
          <w:color w:val="000000" w:themeColor="text1"/>
          <w:sz w:val="28"/>
          <w:szCs w:val="28"/>
        </w:rPr>
        <w:t xml:space="preserve">4) для проверки вопросов, указанных в пункте 4 Перечня вопросов, подлежащих проверке в рамках аудита иной информации, не менее двух аудиторов и руководитель аудита иной информации имеют одну из полных квалификаций </w:t>
      </w:r>
      <w:r w:rsidRPr="00AC7BF9">
        <w:rPr>
          <w:color w:val="000000" w:themeColor="text1"/>
          <w:sz w:val="28"/>
          <w:szCs w:val="28"/>
          <w:lang w:val="en-US"/>
        </w:rPr>
        <w:t>ACAMS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Association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of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Anti</w:t>
      </w:r>
      <w:r w:rsidRPr="00AC7BF9">
        <w:rPr>
          <w:color w:val="000000" w:themeColor="text1"/>
          <w:sz w:val="28"/>
          <w:szCs w:val="28"/>
        </w:rPr>
        <w:t>-</w:t>
      </w:r>
      <w:r w:rsidRPr="00AC7BF9">
        <w:rPr>
          <w:color w:val="000000" w:themeColor="text1"/>
          <w:sz w:val="28"/>
          <w:szCs w:val="28"/>
          <w:lang w:val="en-US"/>
        </w:rPr>
        <w:t>Money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Laundering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Specialists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Ассоусиейшн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ов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Анти Мани </w:t>
      </w:r>
      <w:proofErr w:type="spellStart"/>
      <w:r w:rsidRPr="00AC7BF9">
        <w:rPr>
          <w:color w:val="000000" w:themeColor="text1"/>
          <w:sz w:val="28"/>
          <w:szCs w:val="28"/>
        </w:rPr>
        <w:t>Лондеринг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Специалистс</w:t>
      </w:r>
      <w:proofErr w:type="spellEnd"/>
      <w:r w:rsidRPr="00AC7BF9">
        <w:rPr>
          <w:color w:val="000000" w:themeColor="text1"/>
          <w:sz w:val="28"/>
          <w:szCs w:val="28"/>
        </w:rPr>
        <w:t xml:space="preserve">), </w:t>
      </w:r>
      <w:r w:rsidRPr="00AC7BF9">
        <w:rPr>
          <w:color w:val="000000" w:themeColor="text1"/>
          <w:sz w:val="28"/>
          <w:szCs w:val="28"/>
          <w:lang w:val="en-US"/>
        </w:rPr>
        <w:t>CAMS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Certified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Anti</w:t>
      </w:r>
      <w:r w:rsidRPr="00AC7BF9">
        <w:rPr>
          <w:color w:val="000000" w:themeColor="text1"/>
          <w:sz w:val="28"/>
          <w:szCs w:val="28"/>
        </w:rPr>
        <w:t>-</w:t>
      </w:r>
      <w:r w:rsidRPr="00AC7BF9">
        <w:rPr>
          <w:color w:val="000000" w:themeColor="text1"/>
          <w:sz w:val="28"/>
          <w:szCs w:val="28"/>
          <w:lang w:val="en-US"/>
        </w:rPr>
        <w:t>Money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Laundering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Specialist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Сертифайд</w:t>
      </w:r>
      <w:proofErr w:type="spellEnd"/>
      <w:r w:rsidRPr="00AC7BF9">
        <w:rPr>
          <w:color w:val="000000" w:themeColor="text1"/>
          <w:sz w:val="28"/>
          <w:szCs w:val="28"/>
        </w:rPr>
        <w:t xml:space="preserve"> Анти Мани </w:t>
      </w:r>
      <w:proofErr w:type="spellStart"/>
      <w:r w:rsidRPr="00AC7BF9">
        <w:rPr>
          <w:color w:val="000000" w:themeColor="text1"/>
          <w:sz w:val="28"/>
          <w:szCs w:val="28"/>
        </w:rPr>
        <w:t>Лондеринг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Специалистс</w:t>
      </w:r>
      <w:proofErr w:type="spellEnd"/>
      <w:r w:rsidRPr="00AC7BF9">
        <w:rPr>
          <w:color w:val="000000" w:themeColor="text1"/>
          <w:sz w:val="28"/>
          <w:szCs w:val="28"/>
        </w:rPr>
        <w:t xml:space="preserve">) </w:t>
      </w:r>
      <w:r w:rsidRPr="00AC7BF9">
        <w:rPr>
          <w:color w:val="000000" w:themeColor="text1"/>
          <w:sz w:val="28"/>
          <w:szCs w:val="28"/>
          <w:lang w:val="en-US"/>
        </w:rPr>
        <w:t>Audit</w:t>
      </w:r>
      <w:r w:rsidRPr="00AC7BF9">
        <w:rPr>
          <w:color w:val="000000" w:themeColor="text1"/>
          <w:sz w:val="28"/>
          <w:szCs w:val="28"/>
        </w:rPr>
        <w:t xml:space="preserve"> (</w:t>
      </w:r>
      <w:r w:rsidRPr="00AC7BF9">
        <w:rPr>
          <w:color w:val="000000" w:themeColor="text1"/>
          <w:sz w:val="28"/>
          <w:szCs w:val="28"/>
          <w:lang w:val="en-US"/>
        </w:rPr>
        <w:t>Advanced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Anti</w:t>
      </w:r>
      <w:r w:rsidRPr="00AC7BF9">
        <w:rPr>
          <w:color w:val="000000" w:themeColor="text1"/>
          <w:sz w:val="28"/>
          <w:szCs w:val="28"/>
        </w:rPr>
        <w:t>-</w:t>
      </w:r>
      <w:r w:rsidRPr="00AC7BF9">
        <w:rPr>
          <w:color w:val="000000" w:themeColor="text1"/>
          <w:sz w:val="28"/>
          <w:szCs w:val="28"/>
          <w:lang w:val="en-US"/>
        </w:rPr>
        <w:t>Money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Laundering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Audit</w:t>
      </w:r>
      <w:r w:rsidRPr="00AC7BF9">
        <w:rPr>
          <w:color w:val="000000" w:themeColor="text1"/>
          <w:sz w:val="28"/>
          <w:szCs w:val="28"/>
        </w:rPr>
        <w:t xml:space="preserve"> </w:t>
      </w:r>
      <w:r w:rsidRPr="00AC7BF9">
        <w:rPr>
          <w:color w:val="000000" w:themeColor="text1"/>
          <w:sz w:val="28"/>
          <w:szCs w:val="28"/>
          <w:lang w:val="en-US"/>
        </w:rPr>
        <w:t>Certification</w:t>
      </w:r>
      <w:r w:rsidRPr="00AC7BF9">
        <w:rPr>
          <w:color w:val="000000" w:themeColor="text1"/>
          <w:sz w:val="28"/>
          <w:szCs w:val="28"/>
        </w:rPr>
        <w:t>) (</w:t>
      </w:r>
      <w:proofErr w:type="spellStart"/>
      <w:r w:rsidRPr="00AC7BF9">
        <w:rPr>
          <w:color w:val="000000" w:themeColor="text1"/>
          <w:sz w:val="28"/>
          <w:szCs w:val="28"/>
        </w:rPr>
        <w:t>Эдванст</w:t>
      </w:r>
      <w:proofErr w:type="spellEnd"/>
      <w:r w:rsidRPr="00AC7BF9">
        <w:rPr>
          <w:color w:val="000000" w:themeColor="text1"/>
          <w:sz w:val="28"/>
          <w:szCs w:val="28"/>
        </w:rPr>
        <w:t xml:space="preserve"> Анти Мани </w:t>
      </w:r>
      <w:proofErr w:type="spellStart"/>
      <w:r w:rsidRPr="00AC7BF9">
        <w:rPr>
          <w:color w:val="000000" w:themeColor="text1"/>
          <w:sz w:val="28"/>
          <w:szCs w:val="28"/>
        </w:rPr>
        <w:t>Лондеринг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Одит</w:t>
      </w:r>
      <w:proofErr w:type="spellEnd"/>
      <w:r w:rsidRPr="00AC7BF9">
        <w:rPr>
          <w:color w:val="000000" w:themeColor="text1"/>
          <w:sz w:val="28"/>
          <w:szCs w:val="28"/>
        </w:rPr>
        <w:t xml:space="preserve"> </w:t>
      </w:r>
      <w:proofErr w:type="spellStart"/>
      <w:r w:rsidRPr="00AC7BF9">
        <w:rPr>
          <w:color w:val="000000" w:themeColor="text1"/>
          <w:sz w:val="28"/>
          <w:szCs w:val="28"/>
        </w:rPr>
        <w:t>Сертификеишн</w:t>
      </w:r>
      <w:proofErr w:type="spellEnd"/>
      <w:r w:rsidRPr="00AC7BF9">
        <w:rPr>
          <w:color w:val="000000" w:themeColor="text1"/>
          <w:sz w:val="28"/>
          <w:szCs w:val="28"/>
        </w:rPr>
        <w:t>);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AC7BF9">
        <w:rPr>
          <w:color w:val="000000" w:themeColor="text1"/>
          <w:sz w:val="28"/>
          <w:szCs w:val="28"/>
        </w:rPr>
        <w:t>5) не менее двух аудиторов и руководитель аудита иной информации имеют опыт работы не менее 2 (двух) лет по оценке соответствующих вопросов, подлежащих проверке, и не являлись в течение последних 3 (трех) лет работниками финансовой организации, в отношении которой проводится аудит иной информации;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AC7BF9">
        <w:rPr>
          <w:color w:val="000000" w:themeColor="text1"/>
          <w:sz w:val="28"/>
          <w:szCs w:val="28"/>
        </w:rPr>
        <w:t>6) не менее двух аудиторов имеют опыт работы не менее 2 (двух) лет в сфере экономики, и (или) финансов, и (или) внутреннего аудита, и (или) риск-менеджмента, и (или) информационных технологий, и (или) внутреннего контроля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и не являлись в течение последних 3 (трех) лет работниками финансовой организации, в отношении которой проводится аудит иной информации;</w:t>
      </w:r>
    </w:p>
    <w:p w:rsidR="009C0FBD" w:rsidRDefault="009C0FBD" w:rsidP="009C0FBD">
      <w:pPr>
        <w:ind w:firstLine="709"/>
        <w:jc w:val="both"/>
        <w:rPr>
          <w:color w:val="000000" w:themeColor="text1"/>
          <w:sz w:val="28"/>
          <w:szCs w:val="28"/>
        </w:rPr>
      </w:pPr>
      <w:r w:rsidRPr="00AC7BF9">
        <w:rPr>
          <w:color w:val="000000" w:themeColor="text1"/>
          <w:sz w:val="28"/>
          <w:szCs w:val="28"/>
        </w:rPr>
        <w:t>7) руководитель аудита иной информации имеет опыт работы не менее 5 (пяти) лет в сфере экономики, и (или) финансов, и (или) внутреннего аудита, и (или) риск-менеджмента, и (или) информационных технологий, и (или) внутреннего контроля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и не являлся в течение последних 3 (трех) лет работником финансовой организации, в отношении которой проводится аудит иной информации.</w:t>
      </w:r>
    </w:p>
    <w:p w:rsidR="009C0FBD" w:rsidRDefault="009C0FBD">
      <w:pPr>
        <w:overflowPunct/>
        <w:autoSpaceDE/>
        <w:autoSpaceDN/>
        <w:adjustRight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9C0FBD" w:rsidRDefault="009C0FBD">
      <w:pPr>
        <w:overflowPunct/>
        <w:autoSpaceDE/>
        <w:autoSpaceDN/>
        <w:adjustRightInd/>
        <w:rPr>
          <w:color w:val="000000" w:themeColor="text1"/>
          <w:sz w:val="28"/>
          <w:szCs w:val="28"/>
        </w:rPr>
      </w:pPr>
    </w:p>
    <w:tbl>
      <w:tblPr>
        <w:tblW w:w="3690" w:type="dxa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</w:tblGrid>
      <w:tr w:rsidR="009C0FBD" w:rsidTr="0082353B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9C0FBD" w:rsidRDefault="009C0FBD" w:rsidP="0082353B">
            <w:pPr>
              <w:pStyle w:val="pr"/>
              <w:jc w:val="left"/>
              <w:rPr>
                <w:color w:val="000000" w:themeColor="text1"/>
                <w:sz w:val="28"/>
                <w:szCs w:val="28"/>
              </w:rPr>
            </w:pPr>
            <w:r w:rsidRPr="00AA13CA">
              <w:rPr>
                <w:rStyle w:val="s0"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9C0FBD" w:rsidRDefault="009C0FBD" w:rsidP="0082353B">
            <w:pPr>
              <w:pStyle w:val="pr"/>
              <w:jc w:val="lef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13CA">
              <w:rPr>
                <w:color w:val="000000" w:themeColor="text1"/>
                <w:sz w:val="28"/>
                <w:szCs w:val="28"/>
              </w:rPr>
              <w:t xml:space="preserve">к </w:t>
            </w:r>
            <w:r w:rsidRPr="00AA13CA">
              <w:rPr>
                <w:rStyle w:val="s0"/>
                <w:color w:val="000000" w:themeColor="text1"/>
                <w:sz w:val="28"/>
                <w:szCs w:val="28"/>
              </w:rPr>
              <w:t xml:space="preserve">постановлению </w:t>
            </w:r>
            <w:r w:rsidRPr="00AA13CA">
              <w:rPr>
                <w:color w:val="000000" w:themeColor="text1"/>
                <w:sz w:val="28"/>
                <w:szCs w:val="28"/>
                <w:shd w:val="clear" w:color="auto" w:fill="FFFFFF"/>
              </w:rPr>
              <w:t>Правления Агентства Республики Казахстан по регулированию и развитию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AA13C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финансового рынка </w:t>
            </w:r>
          </w:p>
          <w:p w:rsidR="009C0FBD" w:rsidRDefault="009C0FBD" w:rsidP="0082353B">
            <w:pPr>
              <w:pStyle w:val="pr"/>
              <w:jc w:val="left"/>
              <w:rPr>
                <w:rStyle w:val="s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от 31 марта 2026 года №34</w:t>
            </w:r>
          </w:p>
          <w:p w:rsidR="009C0FBD" w:rsidRDefault="009C0FBD" w:rsidP="0082353B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9C0FBD" w:rsidRDefault="009C0FBD" w:rsidP="009C0FBD">
      <w:pPr>
        <w:jc w:val="center"/>
        <w:rPr>
          <w:rFonts w:eastAsia="Calibri"/>
          <w:color w:val="000000" w:themeColor="text1"/>
          <w:sz w:val="28"/>
          <w:szCs w:val="28"/>
        </w:rPr>
      </w:pPr>
    </w:p>
    <w:p w:rsidR="009C0FBD" w:rsidRDefault="009C0FBD" w:rsidP="009C0FBD">
      <w:pPr>
        <w:jc w:val="center"/>
        <w:rPr>
          <w:b/>
          <w:bCs/>
          <w:color w:val="000000" w:themeColor="text1"/>
          <w:sz w:val="28"/>
          <w:szCs w:val="28"/>
        </w:rPr>
      </w:pPr>
      <w:r w:rsidRPr="00AA13CA">
        <w:rPr>
          <w:b/>
          <w:bCs/>
          <w:color w:val="000000" w:themeColor="text1"/>
          <w:sz w:val="28"/>
          <w:szCs w:val="28"/>
        </w:rPr>
        <w:t xml:space="preserve">Перечень признаваемых утратившими силу </w:t>
      </w:r>
    </w:p>
    <w:p w:rsidR="009C0FBD" w:rsidRDefault="009C0FBD" w:rsidP="009C0FBD">
      <w:pPr>
        <w:jc w:val="center"/>
        <w:rPr>
          <w:b/>
          <w:bCs/>
          <w:color w:val="000000" w:themeColor="text1"/>
          <w:sz w:val="28"/>
          <w:szCs w:val="28"/>
        </w:rPr>
      </w:pPr>
      <w:r w:rsidRPr="00AA13CA">
        <w:rPr>
          <w:b/>
          <w:bCs/>
          <w:color w:val="000000" w:themeColor="text1"/>
          <w:sz w:val="28"/>
          <w:szCs w:val="28"/>
        </w:rPr>
        <w:t xml:space="preserve">постановления Правления Национального Банка Республики Казахстан, а также структурных элементов некоторых постановлений </w:t>
      </w:r>
    </w:p>
    <w:p w:rsidR="009C0FBD" w:rsidRDefault="009C0FBD" w:rsidP="009C0FBD">
      <w:pPr>
        <w:jc w:val="center"/>
        <w:rPr>
          <w:b/>
          <w:bCs/>
          <w:color w:val="000000" w:themeColor="text1"/>
          <w:sz w:val="28"/>
          <w:szCs w:val="28"/>
        </w:rPr>
      </w:pPr>
      <w:r w:rsidRPr="00AA13CA">
        <w:rPr>
          <w:b/>
          <w:bCs/>
          <w:color w:val="000000" w:themeColor="text1"/>
          <w:sz w:val="28"/>
          <w:szCs w:val="28"/>
        </w:rPr>
        <w:t>Правления Агентства Республики Казахстан по регулированию и развитию финансового рынка</w:t>
      </w:r>
    </w:p>
    <w:p w:rsidR="009C0FBD" w:rsidRDefault="009C0FBD" w:rsidP="009C0FBD">
      <w:pPr>
        <w:jc w:val="both"/>
        <w:rPr>
          <w:color w:val="000000" w:themeColor="text1"/>
          <w:sz w:val="28"/>
          <w:szCs w:val="28"/>
        </w:rPr>
      </w:pPr>
    </w:p>
    <w:p w:rsidR="009C0FBD" w:rsidRDefault="009C0FBD" w:rsidP="009C0FB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66764">
        <w:rPr>
          <w:color w:val="000000" w:themeColor="text1"/>
          <w:sz w:val="28"/>
          <w:szCs w:val="28"/>
        </w:rPr>
        <w:t>1. Постановление Правления Национального Банка Республики Казахстан от 29 октября 2018 года № 245 «Об установлении Перечня вопросов, подлежащих проверке в рамках аудита иной информации, Требований к содержанию, срокам представления аудиторской организацией аудиторского заключения по аудиту иной информации, Требований к аудиторам в составе аудиторской организации, привлекаемой к аудиту иной информации» (зарегистрировано в Реестре государственной регистрации нормативных правовых актов № 17751).</w:t>
      </w:r>
    </w:p>
    <w:p w:rsidR="009C0FBD" w:rsidRDefault="009C0FBD" w:rsidP="009C0FB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66764">
        <w:rPr>
          <w:color w:val="000000" w:themeColor="text1"/>
          <w:sz w:val="28"/>
          <w:szCs w:val="28"/>
        </w:rPr>
        <w:t>2. Пункт 7 Перечня нормативных правовых актов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24 февраля 2021 года № 43 «О внесении изменений и дополнений в некоторые нормативные правовые акты Республики Казахстан по вопросам регулирования деятельности филиалов банков нерезидентов Республики Казахстан, филиалов страховых (перестраховочных) организаций-нерезидентов Республики Казахстан и филиалов страховых брокеров - нерезидентов Республики Казахстан» (зарегистрировано в Реестре государственной регистрации нормативных правовых актов № 22259).</w:t>
      </w:r>
    </w:p>
    <w:p w:rsidR="009C0FBD" w:rsidRDefault="009C0FBD" w:rsidP="009C0FB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66764">
        <w:rPr>
          <w:color w:val="000000" w:themeColor="text1"/>
          <w:sz w:val="28"/>
          <w:szCs w:val="28"/>
        </w:rPr>
        <w:t xml:space="preserve">3. Пункт 10 Перечня нормативных правовых актов Республики Казахстан по вопросам регулирования финансового рынка и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 финансовом рынке, в которые вносятся изменения, </w:t>
      </w:r>
      <w:r w:rsidRPr="00466764">
        <w:rPr>
          <w:color w:val="000000" w:themeColor="text1"/>
          <w:sz w:val="28"/>
          <w:szCs w:val="28"/>
        </w:rPr>
        <w:lastRenderedPageBreak/>
        <w:t>утвержденного постановлением Правления Агентства Республики Казахстан по регулированию и развитию финансового рынка от 12 декабря 2025 года № 78 «О внесении изменений в некоторые нормативные правовые акты Республики Казахстан по вопросам регулирования финансового рынка и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 финансовом рынке» (зарегистрировано в Реестре государственной регистрации нормативных правовых актов № 37599).</w:t>
      </w:r>
    </w:p>
    <w:p w:rsidR="009C0FBD" w:rsidRDefault="009C0FBD" w:rsidP="009C0FBD">
      <w:pPr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</w:p>
    <w:p w:rsidR="009C0FBD" w:rsidRDefault="009C0FBD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9C0FBD" w:rsidSect="00E21E85">
      <w:headerReference w:type="even" r:id="rId12"/>
      <w:headerReference w:type="default" r:id="rId13"/>
      <w:headerReference w:type="firs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884" w:rsidRDefault="00355A93">
      <w:r>
        <w:separator/>
      </w:r>
    </w:p>
  </w:endnote>
  <w:endnote w:type="continuationSeparator" w:id="0">
    <w:p w:rsidR="00E81884" w:rsidRDefault="0035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884" w:rsidRDefault="00355A93">
      <w:r>
        <w:separator/>
      </w:r>
    </w:p>
  </w:footnote>
  <w:footnote w:type="continuationSeparator" w:id="0">
    <w:p w:rsidR="00E81884" w:rsidRDefault="0035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AA7" w:rsidRDefault="00355A93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fldChar w:fldCharType="end"/>
    </w:r>
  </w:p>
  <w:p w:rsidR="00E23AA7" w:rsidRDefault="00E23AA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AA7" w:rsidRDefault="00355A93">
    <w:pPr>
      <w:pStyle w:val="a9"/>
      <w:framePr w:wrap="around" w:vAnchor="text" w:hAnchor="margin" w:xAlign="center" w:y="1"/>
      <w:rPr>
        <w:rStyle w:val="af"/>
        <w:sz w:val="28"/>
      </w:rPr>
    </w:pPr>
    <w:r>
      <w:rPr>
        <w:rStyle w:val="af"/>
        <w:sz w:val="28"/>
      </w:rPr>
      <w:fldChar w:fldCharType="begin"/>
    </w:r>
    <w:r w:rsidRPr="00C65CD7">
      <w:rPr>
        <w:rStyle w:val="af"/>
        <w:sz w:val="28"/>
      </w:rPr>
      <w:instrText xml:space="preserve">PAGE  </w:instrText>
    </w:r>
    <w:r>
      <w:rPr>
        <w:rStyle w:val="af"/>
        <w:sz w:val="28"/>
      </w:rPr>
      <w:fldChar w:fldCharType="separate"/>
    </w:r>
    <w:r w:rsidRPr="00C65CD7">
      <w:rPr>
        <w:rStyle w:val="af"/>
        <w:noProof/>
        <w:sz w:val="28"/>
      </w:rPr>
      <w:t>2</w:t>
    </w:r>
    <w:r>
      <w:rPr>
        <w:rStyle w:val="af"/>
        <w:sz w:val="28"/>
      </w:rPr>
      <w:fldChar w:fldCharType="end"/>
    </w:r>
  </w:p>
  <w:p w:rsidR="00E23AA7" w:rsidRDefault="00E23AA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E17" w:rsidRDefault="009A5E17" w:rsidP="009A5E17">
    <w:pPr>
      <w:rPr>
        <w:i/>
        <w:sz w:val="24"/>
        <w:szCs w:val="24"/>
      </w:rPr>
    </w:pPr>
    <w:r w:rsidRPr="00CC50B3">
      <w:rPr>
        <w:i/>
        <w:sz w:val="24"/>
        <w:szCs w:val="24"/>
      </w:rPr>
      <w:t xml:space="preserve">Зарегистрировано в Министерстве юстиции </w:t>
    </w:r>
    <w:r>
      <w:rPr>
        <w:i/>
        <w:sz w:val="24"/>
        <w:szCs w:val="24"/>
      </w:rPr>
      <w:t>РК</w:t>
    </w:r>
    <w:r w:rsidRPr="00CC50B3">
      <w:rPr>
        <w:i/>
        <w:sz w:val="24"/>
        <w:szCs w:val="24"/>
      </w:rPr>
      <w:t xml:space="preserve"> </w:t>
    </w:r>
    <w:r w:rsidRPr="009A5E17">
      <w:rPr>
        <w:i/>
        <w:sz w:val="24"/>
        <w:szCs w:val="24"/>
      </w:rPr>
      <w:t>3</w:t>
    </w:r>
    <w:r>
      <w:rPr>
        <w:i/>
        <w:sz w:val="24"/>
        <w:szCs w:val="24"/>
      </w:rPr>
      <w:t xml:space="preserve"> апреля</w:t>
    </w:r>
    <w:r w:rsidRPr="00CC50B3">
      <w:rPr>
        <w:i/>
        <w:sz w:val="24"/>
        <w:szCs w:val="24"/>
      </w:rPr>
      <w:t xml:space="preserve"> 202</w:t>
    </w:r>
    <w:r>
      <w:rPr>
        <w:i/>
        <w:sz w:val="24"/>
        <w:szCs w:val="24"/>
      </w:rPr>
      <w:t>6</w:t>
    </w:r>
    <w:r w:rsidRPr="00CC50B3">
      <w:rPr>
        <w:i/>
        <w:sz w:val="24"/>
        <w:szCs w:val="24"/>
      </w:rPr>
      <w:t xml:space="preserve"> года № </w:t>
    </w:r>
    <w:r w:rsidRPr="0060357B">
      <w:rPr>
        <w:i/>
        <w:sz w:val="24"/>
        <w:szCs w:val="24"/>
      </w:rPr>
      <w:t>38</w:t>
    </w:r>
    <w:r>
      <w:rPr>
        <w:i/>
        <w:sz w:val="24"/>
        <w:szCs w:val="24"/>
      </w:rPr>
      <w:t>310</w:t>
    </w:r>
  </w:p>
  <w:p w:rsidR="009A5E17" w:rsidRDefault="009A5E17"/>
  <w:tbl>
    <w:tblPr>
      <w:tblW w:w="9781" w:type="dxa"/>
      <w:tblLayout w:type="fixed"/>
      <w:tblLook w:val="01E0" w:firstRow="1" w:lastRow="1" w:firstColumn="1" w:lastColumn="1" w:noHBand="0" w:noVBand="0"/>
    </w:tblPr>
    <w:tblGrid>
      <w:gridCol w:w="3686"/>
      <w:gridCol w:w="2126"/>
      <w:gridCol w:w="3969"/>
    </w:tblGrid>
    <w:tr w:rsidR="00E23AA7" w:rsidTr="004E6E71">
      <w:trPr>
        <w:trHeight w:val="1985"/>
      </w:trPr>
      <w:tc>
        <w:tcPr>
          <w:tcW w:w="3686" w:type="dxa"/>
          <w:shd w:val="clear" w:color="auto" w:fill="auto"/>
        </w:tcPr>
        <w:p w:rsidR="00E23AA7" w:rsidRDefault="00355A93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E23AA7" w:rsidRDefault="00355A93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E23AA7" w:rsidRDefault="00E23AA7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E23AA7" w:rsidRDefault="00355A93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E23AA7" w:rsidRDefault="00355A93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9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E23AA7" w:rsidRDefault="00355A9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E23AA7" w:rsidRDefault="00E23AA7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E23AA7" w:rsidRDefault="00355A9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E23AA7" w:rsidRDefault="00355A9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E23AA7" w:rsidRDefault="00355A93">
          <w:pPr>
            <w:tabs>
              <w:tab w:val="left" w:pos="1985"/>
            </w:tabs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E23AA7" w:rsidTr="004E6E71">
      <w:trPr>
        <w:trHeight w:val="591"/>
      </w:trPr>
      <w:tc>
        <w:tcPr>
          <w:tcW w:w="3686" w:type="dxa"/>
          <w:shd w:val="clear" w:color="auto" w:fill="auto"/>
        </w:tcPr>
        <w:p w:rsidR="00E23AA7" w:rsidRDefault="00355A93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-29845</wp:posOffset>
                    </wp:positionH>
                    <wp:positionV relativeFrom="page">
                      <wp:posOffset>30480</wp:posOffset>
                    </wp:positionV>
                    <wp:extent cx="6411595" cy="0"/>
                    <wp:effectExtent l="0" t="0" r="0" b="0"/>
                    <wp:wrapNone/>
                    <wp:docPr id="193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ve="http://schemas.openxmlformats.org/markup-compatibility/2006" xmlns:a="http://schemas.openxmlformats.org/drawingml/2006/main" xmlns:pic="http://schemas.openxmlformats.org/drawingml/2006/picture">
                <w:pict>
                  <v:line id="Line 26" o:spid="_x0000_s2361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216" o:bwmode="auto" from="-2.35pt,2.4pt" to="502.5pt,2.4pt" strokecolor="black" strokeweight="1.25pt">
                    <v:stroke joinstyle="round"/>
                    <o:lock v:ext="edit" aspectratio="t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E23AA7" w:rsidRDefault="00355A93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E23AA7" w:rsidRDefault="00355A93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E23AA7" w:rsidRDefault="00E23AA7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:rsidR="00E23AA7" w:rsidRDefault="00E23AA7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E23AA7" w:rsidRDefault="00355A9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E23AA7" w:rsidRDefault="00355A9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E23AA7" w:rsidRDefault="00E23AA7">
    <w:pPr>
      <w:pStyle w:val="a9"/>
      <w:tabs>
        <w:tab w:val="left" w:pos="1985"/>
      </w:tabs>
      <w:rPr>
        <w:color w:val="000000" w:themeColor="text1"/>
        <w:sz w:val="22"/>
        <w:szCs w:val="22"/>
        <w:lang w:val="kk-KZ"/>
      </w:rPr>
    </w:pPr>
  </w:p>
  <w:p w:rsidR="00E23AA7" w:rsidRDefault="00355A93">
    <w:pPr>
      <w:pStyle w:val="a9"/>
      <w:tabs>
        <w:tab w:val="left" w:pos="1985"/>
      </w:tabs>
      <w:rPr>
        <w:color w:val="000000" w:themeColor="text1"/>
        <w:sz w:val="22"/>
        <w:szCs w:val="22"/>
      </w:rPr>
    </w:pPr>
    <w:r>
      <w:rPr>
        <w:b/>
        <w:bCs/>
        <w:color w:val="000000" w:themeColor="text1"/>
        <w:sz w:val="22"/>
        <w:szCs w:val="22"/>
        <w:lang w:eastAsia="ru-RU"/>
      </w:rPr>
      <w:t xml:space="preserve">                        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№ </w:t>
    </w:r>
    <w:r>
      <w:rPr>
        <w:b/>
        <w:bCs/>
        <w:color w:val="000000" w:themeColor="text1"/>
        <w:sz w:val="22"/>
        <w:szCs w:val="22"/>
        <w:lang w:eastAsia="ru-RU"/>
      </w:rPr>
      <w:t>34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           </w:t>
    </w:r>
    <w:r>
      <w:rPr>
        <w:b/>
        <w:bCs/>
        <w:color w:val="000000" w:themeColor="text1"/>
        <w:sz w:val="22"/>
        <w:szCs w:val="22"/>
        <w:lang w:eastAsia="ru-RU"/>
      </w:rPr>
      <w:t xml:space="preserve">                  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                                </w:t>
    </w:r>
    <w:r>
      <w:rPr>
        <w:b/>
        <w:bCs/>
        <w:color w:val="000000" w:themeColor="text1"/>
        <w:sz w:val="22"/>
        <w:szCs w:val="22"/>
        <w:lang w:eastAsia="ru-RU"/>
      </w:rPr>
      <w:t xml:space="preserve">               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       от </w:t>
    </w:r>
    <w:r>
      <w:rPr>
        <w:b/>
        <w:bCs/>
        <w:color w:val="000000" w:themeColor="text1"/>
        <w:sz w:val="22"/>
        <w:szCs w:val="22"/>
        <w:lang w:eastAsia="ru-RU"/>
      </w:rPr>
      <w:t>31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</w:t>
    </w:r>
    <w:r>
      <w:rPr>
        <w:b/>
        <w:bCs/>
        <w:color w:val="000000" w:themeColor="text1"/>
        <w:sz w:val="22"/>
        <w:szCs w:val="22"/>
        <w:lang w:eastAsia="ru-RU"/>
      </w:rPr>
      <w:t xml:space="preserve">марта </w:t>
    </w:r>
    <w:r w:rsidRPr="00917591">
      <w:rPr>
        <w:b/>
        <w:bCs/>
        <w:color w:val="000000" w:themeColor="text1"/>
        <w:sz w:val="22"/>
        <w:szCs w:val="22"/>
        <w:lang w:eastAsia="ru-RU"/>
      </w:rPr>
      <w:t>2</w:t>
    </w:r>
    <w:r>
      <w:rPr>
        <w:b/>
        <w:bCs/>
        <w:color w:val="000000" w:themeColor="text1"/>
        <w:sz w:val="22"/>
        <w:szCs w:val="22"/>
        <w:lang w:eastAsia="ru-RU"/>
      </w:rPr>
      <w:t>026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года</w:t>
    </w:r>
  </w:p>
  <w:p w:rsidR="00E23AA7" w:rsidRDefault="00E23AA7">
    <w:pPr>
      <w:tabs>
        <w:tab w:val="left" w:pos="1985"/>
      </w:tabs>
      <w:rPr>
        <w:color w:val="3A7234"/>
        <w:sz w:val="14"/>
        <w:szCs w:val="14"/>
        <w:lang w:val="kk-KZ"/>
      </w:rPr>
    </w:pPr>
  </w:p>
  <w:p w:rsidR="00E23AA7" w:rsidRDefault="00E23AA7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4EEB"/>
    <w:multiLevelType w:val="hybridMultilevel"/>
    <w:tmpl w:val="836EA248"/>
    <w:lvl w:ilvl="0" w:tplc="501A4FA2">
      <w:start w:val="1"/>
      <w:numFmt w:val="decimal"/>
      <w:lvlText w:val="%1."/>
      <w:lvlJc w:val="left"/>
      <w:pPr>
        <w:ind w:left="720" w:hanging="360"/>
      </w:pPr>
    </w:lvl>
    <w:lvl w:ilvl="1" w:tplc="4DB21130">
      <w:start w:val="1"/>
      <w:numFmt w:val="lowerLetter"/>
      <w:lvlText w:val="%2."/>
      <w:lvlJc w:val="left"/>
      <w:pPr>
        <w:ind w:left="1440" w:hanging="360"/>
      </w:pPr>
    </w:lvl>
    <w:lvl w:ilvl="2" w:tplc="D1AA23A2">
      <w:start w:val="1"/>
      <w:numFmt w:val="lowerRoman"/>
      <w:lvlText w:val="%3."/>
      <w:lvlJc w:val="right"/>
      <w:pPr>
        <w:ind w:left="2160" w:hanging="180"/>
      </w:pPr>
    </w:lvl>
    <w:lvl w:ilvl="3" w:tplc="52281E54">
      <w:start w:val="1"/>
      <w:numFmt w:val="decimal"/>
      <w:lvlText w:val="%4."/>
      <w:lvlJc w:val="left"/>
      <w:pPr>
        <w:ind w:left="2880" w:hanging="360"/>
      </w:pPr>
    </w:lvl>
    <w:lvl w:ilvl="4" w:tplc="FBA24406">
      <w:start w:val="1"/>
      <w:numFmt w:val="lowerLetter"/>
      <w:lvlText w:val="%5."/>
      <w:lvlJc w:val="left"/>
      <w:pPr>
        <w:ind w:left="3600" w:hanging="360"/>
      </w:pPr>
    </w:lvl>
    <w:lvl w:ilvl="5" w:tplc="F9AE22AE">
      <w:start w:val="1"/>
      <w:numFmt w:val="lowerRoman"/>
      <w:lvlText w:val="%6."/>
      <w:lvlJc w:val="right"/>
      <w:pPr>
        <w:ind w:left="4320" w:hanging="180"/>
      </w:pPr>
    </w:lvl>
    <w:lvl w:ilvl="6" w:tplc="BAC6B524">
      <w:start w:val="1"/>
      <w:numFmt w:val="decimal"/>
      <w:lvlText w:val="%7."/>
      <w:lvlJc w:val="left"/>
      <w:pPr>
        <w:ind w:left="5040" w:hanging="360"/>
      </w:pPr>
    </w:lvl>
    <w:lvl w:ilvl="7" w:tplc="CE08C3DA">
      <w:start w:val="1"/>
      <w:numFmt w:val="lowerLetter"/>
      <w:lvlText w:val="%8."/>
      <w:lvlJc w:val="left"/>
      <w:pPr>
        <w:ind w:left="5760" w:hanging="360"/>
      </w:pPr>
    </w:lvl>
    <w:lvl w:ilvl="8" w:tplc="00C6E4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272D"/>
    <w:multiLevelType w:val="hybridMultilevel"/>
    <w:tmpl w:val="24DA3B88"/>
    <w:lvl w:ilvl="0" w:tplc="48622EE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8EBAEF40">
      <w:start w:val="1"/>
      <w:numFmt w:val="lowerLetter"/>
      <w:lvlText w:val="%2."/>
      <w:lvlJc w:val="left"/>
      <w:pPr>
        <w:ind w:left="1788" w:hanging="360"/>
      </w:pPr>
    </w:lvl>
    <w:lvl w:ilvl="2" w:tplc="1E3C3A3C">
      <w:start w:val="1"/>
      <w:numFmt w:val="lowerRoman"/>
      <w:lvlText w:val="%3."/>
      <w:lvlJc w:val="right"/>
      <w:pPr>
        <w:ind w:left="2508" w:hanging="180"/>
      </w:pPr>
    </w:lvl>
    <w:lvl w:ilvl="3" w:tplc="96549056">
      <w:start w:val="1"/>
      <w:numFmt w:val="decimal"/>
      <w:lvlText w:val="%4."/>
      <w:lvlJc w:val="left"/>
      <w:pPr>
        <w:ind w:left="3228" w:hanging="360"/>
      </w:pPr>
    </w:lvl>
    <w:lvl w:ilvl="4" w:tplc="E0128E6E">
      <w:start w:val="1"/>
      <w:numFmt w:val="lowerLetter"/>
      <w:lvlText w:val="%5."/>
      <w:lvlJc w:val="left"/>
      <w:pPr>
        <w:ind w:left="3948" w:hanging="360"/>
      </w:pPr>
    </w:lvl>
    <w:lvl w:ilvl="5" w:tplc="B89A831C">
      <w:start w:val="1"/>
      <w:numFmt w:val="lowerRoman"/>
      <w:lvlText w:val="%6."/>
      <w:lvlJc w:val="right"/>
      <w:pPr>
        <w:ind w:left="4668" w:hanging="180"/>
      </w:pPr>
    </w:lvl>
    <w:lvl w:ilvl="6" w:tplc="6FCC6360">
      <w:start w:val="1"/>
      <w:numFmt w:val="decimal"/>
      <w:lvlText w:val="%7."/>
      <w:lvlJc w:val="left"/>
      <w:pPr>
        <w:ind w:left="5388" w:hanging="360"/>
      </w:pPr>
    </w:lvl>
    <w:lvl w:ilvl="7" w:tplc="EE3E846E">
      <w:start w:val="1"/>
      <w:numFmt w:val="lowerLetter"/>
      <w:lvlText w:val="%8."/>
      <w:lvlJc w:val="left"/>
      <w:pPr>
        <w:ind w:left="6108" w:hanging="360"/>
      </w:pPr>
    </w:lvl>
    <w:lvl w:ilvl="8" w:tplc="F7A2A07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743CA6"/>
    <w:multiLevelType w:val="multilevel"/>
    <w:tmpl w:val="E85A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70B40"/>
    <w:multiLevelType w:val="hybridMultilevel"/>
    <w:tmpl w:val="8FE60804"/>
    <w:lvl w:ilvl="0" w:tplc="F822C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16E6B5C">
      <w:start w:val="1"/>
      <w:numFmt w:val="lowerLetter"/>
      <w:lvlText w:val="%2."/>
      <w:lvlJc w:val="left"/>
      <w:pPr>
        <w:ind w:left="1785" w:hanging="360"/>
      </w:pPr>
    </w:lvl>
    <w:lvl w:ilvl="2" w:tplc="2A1822AE">
      <w:start w:val="1"/>
      <w:numFmt w:val="lowerRoman"/>
      <w:lvlText w:val="%3."/>
      <w:lvlJc w:val="right"/>
      <w:pPr>
        <w:ind w:left="2505" w:hanging="180"/>
      </w:pPr>
    </w:lvl>
    <w:lvl w:ilvl="3" w:tplc="D5D033EE">
      <w:start w:val="1"/>
      <w:numFmt w:val="decimal"/>
      <w:lvlText w:val="%4."/>
      <w:lvlJc w:val="left"/>
      <w:pPr>
        <w:ind w:left="3225" w:hanging="360"/>
      </w:pPr>
    </w:lvl>
    <w:lvl w:ilvl="4" w:tplc="B2D4E39A">
      <w:start w:val="1"/>
      <w:numFmt w:val="lowerLetter"/>
      <w:lvlText w:val="%5."/>
      <w:lvlJc w:val="left"/>
      <w:pPr>
        <w:ind w:left="3945" w:hanging="360"/>
      </w:pPr>
    </w:lvl>
    <w:lvl w:ilvl="5" w:tplc="31B0983A">
      <w:start w:val="1"/>
      <w:numFmt w:val="lowerRoman"/>
      <w:lvlText w:val="%6."/>
      <w:lvlJc w:val="right"/>
      <w:pPr>
        <w:ind w:left="4665" w:hanging="180"/>
      </w:pPr>
    </w:lvl>
    <w:lvl w:ilvl="6" w:tplc="804E9498">
      <w:start w:val="1"/>
      <w:numFmt w:val="decimal"/>
      <w:lvlText w:val="%7."/>
      <w:lvlJc w:val="left"/>
      <w:pPr>
        <w:ind w:left="5385" w:hanging="360"/>
      </w:pPr>
    </w:lvl>
    <w:lvl w:ilvl="7" w:tplc="F3280698">
      <w:start w:val="1"/>
      <w:numFmt w:val="lowerLetter"/>
      <w:lvlText w:val="%8."/>
      <w:lvlJc w:val="left"/>
      <w:pPr>
        <w:ind w:left="6105" w:hanging="360"/>
      </w:pPr>
    </w:lvl>
    <w:lvl w:ilvl="8" w:tplc="50BCAB60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616B7D"/>
    <w:multiLevelType w:val="hybridMultilevel"/>
    <w:tmpl w:val="C7A47792"/>
    <w:lvl w:ilvl="0" w:tplc="7A80F472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444478F6">
      <w:start w:val="1"/>
      <w:numFmt w:val="lowerLetter"/>
      <w:lvlText w:val="%2."/>
      <w:lvlJc w:val="left"/>
      <w:pPr>
        <w:ind w:left="1647" w:hanging="360"/>
      </w:pPr>
    </w:lvl>
    <w:lvl w:ilvl="2" w:tplc="F9F49418">
      <w:start w:val="1"/>
      <w:numFmt w:val="lowerRoman"/>
      <w:lvlText w:val="%3."/>
      <w:lvlJc w:val="right"/>
      <w:pPr>
        <w:ind w:left="2367" w:hanging="180"/>
      </w:pPr>
    </w:lvl>
    <w:lvl w:ilvl="3" w:tplc="D7F6A396">
      <w:start w:val="1"/>
      <w:numFmt w:val="decimal"/>
      <w:lvlText w:val="%4."/>
      <w:lvlJc w:val="left"/>
      <w:pPr>
        <w:ind w:left="3087" w:hanging="360"/>
      </w:pPr>
    </w:lvl>
    <w:lvl w:ilvl="4" w:tplc="41526F40">
      <w:start w:val="1"/>
      <w:numFmt w:val="lowerLetter"/>
      <w:lvlText w:val="%5."/>
      <w:lvlJc w:val="left"/>
      <w:pPr>
        <w:ind w:left="3807" w:hanging="360"/>
      </w:pPr>
    </w:lvl>
    <w:lvl w:ilvl="5" w:tplc="565A1D54">
      <w:start w:val="1"/>
      <w:numFmt w:val="lowerRoman"/>
      <w:lvlText w:val="%6."/>
      <w:lvlJc w:val="right"/>
      <w:pPr>
        <w:ind w:left="4527" w:hanging="180"/>
      </w:pPr>
    </w:lvl>
    <w:lvl w:ilvl="6" w:tplc="6B3445F0">
      <w:start w:val="1"/>
      <w:numFmt w:val="decimal"/>
      <w:lvlText w:val="%7."/>
      <w:lvlJc w:val="left"/>
      <w:pPr>
        <w:ind w:left="5247" w:hanging="360"/>
      </w:pPr>
    </w:lvl>
    <w:lvl w:ilvl="7" w:tplc="82E868A6">
      <w:start w:val="1"/>
      <w:numFmt w:val="lowerLetter"/>
      <w:lvlText w:val="%8."/>
      <w:lvlJc w:val="left"/>
      <w:pPr>
        <w:ind w:left="5967" w:hanging="360"/>
      </w:pPr>
    </w:lvl>
    <w:lvl w:ilvl="8" w:tplc="3FDAE1F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37091F"/>
    <w:multiLevelType w:val="hybridMultilevel"/>
    <w:tmpl w:val="115E884C"/>
    <w:lvl w:ilvl="0" w:tplc="740A31E0">
      <w:start w:val="1"/>
      <w:numFmt w:val="decimal"/>
      <w:lvlText w:val="%1."/>
      <w:lvlJc w:val="left"/>
      <w:pPr>
        <w:ind w:left="360" w:hanging="360"/>
      </w:pPr>
    </w:lvl>
    <w:lvl w:ilvl="1" w:tplc="DAA22086">
      <w:start w:val="1"/>
      <w:numFmt w:val="lowerLetter"/>
      <w:lvlText w:val="%2."/>
      <w:lvlJc w:val="left"/>
      <w:pPr>
        <w:ind w:left="1080" w:hanging="360"/>
      </w:pPr>
    </w:lvl>
    <w:lvl w:ilvl="2" w:tplc="2D88FF42">
      <w:start w:val="1"/>
      <w:numFmt w:val="lowerRoman"/>
      <w:lvlText w:val="%3."/>
      <w:lvlJc w:val="right"/>
      <w:pPr>
        <w:ind w:left="1800" w:hanging="180"/>
      </w:pPr>
    </w:lvl>
    <w:lvl w:ilvl="3" w:tplc="26B8A4EC">
      <w:start w:val="1"/>
      <w:numFmt w:val="decimal"/>
      <w:lvlText w:val="%4."/>
      <w:lvlJc w:val="left"/>
      <w:pPr>
        <w:ind w:left="2520" w:hanging="360"/>
      </w:pPr>
    </w:lvl>
    <w:lvl w:ilvl="4" w:tplc="7F4AC398">
      <w:start w:val="1"/>
      <w:numFmt w:val="lowerLetter"/>
      <w:lvlText w:val="%5."/>
      <w:lvlJc w:val="left"/>
      <w:pPr>
        <w:ind w:left="3240" w:hanging="360"/>
      </w:pPr>
    </w:lvl>
    <w:lvl w:ilvl="5" w:tplc="12E07FCA">
      <w:start w:val="1"/>
      <w:numFmt w:val="lowerRoman"/>
      <w:lvlText w:val="%6."/>
      <w:lvlJc w:val="right"/>
      <w:pPr>
        <w:ind w:left="3960" w:hanging="180"/>
      </w:pPr>
    </w:lvl>
    <w:lvl w:ilvl="6" w:tplc="F6D04034">
      <w:start w:val="1"/>
      <w:numFmt w:val="decimal"/>
      <w:lvlText w:val="%7."/>
      <w:lvlJc w:val="left"/>
      <w:pPr>
        <w:ind w:left="4680" w:hanging="360"/>
      </w:pPr>
    </w:lvl>
    <w:lvl w:ilvl="7" w:tplc="8D30CE6C">
      <w:start w:val="1"/>
      <w:numFmt w:val="lowerLetter"/>
      <w:lvlText w:val="%8."/>
      <w:lvlJc w:val="left"/>
      <w:pPr>
        <w:ind w:left="5400" w:hanging="360"/>
      </w:pPr>
    </w:lvl>
    <w:lvl w:ilvl="8" w:tplc="8416B5D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C639C"/>
    <w:multiLevelType w:val="hybridMultilevel"/>
    <w:tmpl w:val="24EA86BE"/>
    <w:lvl w:ilvl="0" w:tplc="C82A6E1A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479A3A90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1E2E3C90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D6DC5592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5846DBBE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BD28182C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C83E74B4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7D886DCE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E38273C2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7" w15:restartNumberingAfterBreak="0">
    <w:nsid w:val="4DD10C13"/>
    <w:multiLevelType w:val="multilevel"/>
    <w:tmpl w:val="B66488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54C0073E"/>
    <w:multiLevelType w:val="hybridMultilevel"/>
    <w:tmpl w:val="E8F6CB92"/>
    <w:lvl w:ilvl="0" w:tplc="3D600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E01FB0">
      <w:start w:val="1"/>
      <w:numFmt w:val="lowerLetter"/>
      <w:lvlText w:val="%2."/>
      <w:lvlJc w:val="left"/>
      <w:pPr>
        <w:ind w:left="1440" w:hanging="360"/>
      </w:pPr>
    </w:lvl>
    <w:lvl w:ilvl="2" w:tplc="2EAA7CFA">
      <w:start w:val="1"/>
      <w:numFmt w:val="lowerRoman"/>
      <w:lvlText w:val="%3."/>
      <w:lvlJc w:val="right"/>
      <w:pPr>
        <w:ind w:left="2160" w:hanging="180"/>
      </w:pPr>
    </w:lvl>
    <w:lvl w:ilvl="3" w:tplc="1D5A5936">
      <w:start w:val="1"/>
      <w:numFmt w:val="decimal"/>
      <w:lvlText w:val="%4."/>
      <w:lvlJc w:val="left"/>
      <w:pPr>
        <w:ind w:left="2880" w:hanging="360"/>
      </w:pPr>
    </w:lvl>
    <w:lvl w:ilvl="4" w:tplc="FB6CF3D8">
      <w:start w:val="1"/>
      <w:numFmt w:val="lowerLetter"/>
      <w:lvlText w:val="%5."/>
      <w:lvlJc w:val="left"/>
      <w:pPr>
        <w:ind w:left="3600" w:hanging="360"/>
      </w:pPr>
    </w:lvl>
    <w:lvl w:ilvl="5" w:tplc="32E87934">
      <w:start w:val="1"/>
      <w:numFmt w:val="lowerRoman"/>
      <w:lvlText w:val="%6."/>
      <w:lvlJc w:val="right"/>
      <w:pPr>
        <w:ind w:left="4320" w:hanging="180"/>
      </w:pPr>
    </w:lvl>
    <w:lvl w:ilvl="6" w:tplc="46CEA2AC">
      <w:start w:val="1"/>
      <w:numFmt w:val="decimal"/>
      <w:lvlText w:val="%7."/>
      <w:lvlJc w:val="left"/>
      <w:pPr>
        <w:ind w:left="5040" w:hanging="360"/>
      </w:pPr>
    </w:lvl>
    <w:lvl w:ilvl="7" w:tplc="4FACCDF6">
      <w:start w:val="1"/>
      <w:numFmt w:val="lowerLetter"/>
      <w:lvlText w:val="%8."/>
      <w:lvlJc w:val="left"/>
      <w:pPr>
        <w:ind w:left="5760" w:hanging="360"/>
      </w:pPr>
    </w:lvl>
    <w:lvl w:ilvl="8" w:tplc="CDE8F7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15DA7"/>
    <w:multiLevelType w:val="multilevel"/>
    <w:tmpl w:val="11C2C47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59BB1CEC"/>
    <w:multiLevelType w:val="hybridMultilevel"/>
    <w:tmpl w:val="9302228E"/>
    <w:lvl w:ilvl="0" w:tplc="2C8420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1564D5A">
      <w:start w:val="1"/>
      <w:numFmt w:val="lowerLetter"/>
      <w:lvlText w:val="%2."/>
      <w:lvlJc w:val="left"/>
      <w:pPr>
        <w:ind w:left="1080" w:hanging="360"/>
      </w:pPr>
    </w:lvl>
    <w:lvl w:ilvl="2" w:tplc="0F7C4F76">
      <w:start w:val="1"/>
      <w:numFmt w:val="lowerRoman"/>
      <w:lvlText w:val="%3."/>
      <w:lvlJc w:val="right"/>
      <w:pPr>
        <w:ind w:left="1800" w:hanging="180"/>
      </w:pPr>
    </w:lvl>
    <w:lvl w:ilvl="3" w:tplc="DCDCA0D8">
      <w:start w:val="1"/>
      <w:numFmt w:val="decimal"/>
      <w:lvlText w:val="%4."/>
      <w:lvlJc w:val="left"/>
      <w:pPr>
        <w:ind w:left="2520" w:hanging="360"/>
      </w:pPr>
    </w:lvl>
    <w:lvl w:ilvl="4" w:tplc="F7F075F0">
      <w:start w:val="1"/>
      <w:numFmt w:val="lowerLetter"/>
      <w:lvlText w:val="%5."/>
      <w:lvlJc w:val="left"/>
      <w:pPr>
        <w:ind w:left="3240" w:hanging="360"/>
      </w:pPr>
    </w:lvl>
    <w:lvl w:ilvl="5" w:tplc="F4C4A344">
      <w:start w:val="1"/>
      <w:numFmt w:val="lowerRoman"/>
      <w:lvlText w:val="%6."/>
      <w:lvlJc w:val="right"/>
      <w:pPr>
        <w:ind w:left="3960" w:hanging="180"/>
      </w:pPr>
    </w:lvl>
    <w:lvl w:ilvl="6" w:tplc="12D4A636">
      <w:start w:val="1"/>
      <w:numFmt w:val="decimal"/>
      <w:lvlText w:val="%7."/>
      <w:lvlJc w:val="left"/>
      <w:pPr>
        <w:ind w:left="4680" w:hanging="360"/>
      </w:pPr>
    </w:lvl>
    <w:lvl w:ilvl="7" w:tplc="F69451EA">
      <w:start w:val="1"/>
      <w:numFmt w:val="lowerLetter"/>
      <w:lvlText w:val="%8."/>
      <w:lvlJc w:val="left"/>
      <w:pPr>
        <w:ind w:left="5400" w:hanging="360"/>
      </w:pPr>
    </w:lvl>
    <w:lvl w:ilvl="8" w:tplc="F13C442A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106A30"/>
    <w:multiLevelType w:val="hybridMultilevel"/>
    <w:tmpl w:val="1DA0F84A"/>
    <w:lvl w:ilvl="0" w:tplc="E9A4E33C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381AC50E">
      <w:start w:val="1"/>
      <w:numFmt w:val="lowerLetter"/>
      <w:lvlText w:val="%2."/>
      <w:lvlJc w:val="left"/>
      <w:pPr>
        <w:ind w:left="1789" w:hanging="360"/>
      </w:pPr>
    </w:lvl>
    <w:lvl w:ilvl="2" w:tplc="4AD65C0E">
      <w:start w:val="1"/>
      <w:numFmt w:val="lowerRoman"/>
      <w:lvlText w:val="%3."/>
      <w:lvlJc w:val="right"/>
      <w:pPr>
        <w:ind w:left="2509" w:hanging="180"/>
      </w:pPr>
    </w:lvl>
    <w:lvl w:ilvl="3" w:tplc="1EA05B94">
      <w:start w:val="1"/>
      <w:numFmt w:val="decimal"/>
      <w:lvlText w:val="%4."/>
      <w:lvlJc w:val="left"/>
      <w:pPr>
        <w:ind w:left="3229" w:hanging="360"/>
      </w:pPr>
    </w:lvl>
    <w:lvl w:ilvl="4" w:tplc="A948B04E">
      <w:start w:val="1"/>
      <w:numFmt w:val="lowerLetter"/>
      <w:lvlText w:val="%5."/>
      <w:lvlJc w:val="left"/>
      <w:pPr>
        <w:ind w:left="3949" w:hanging="360"/>
      </w:pPr>
    </w:lvl>
    <w:lvl w:ilvl="5" w:tplc="35BCCE34">
      <w:start w:val="1"/>
      <w:numFmt w:val="lowerRoman"/>
      <w:lvlText w:val="%6."/>
      <w:lvlJc w:val="right"/>
      <w:pPr>
        <w:ind w:left="4669" w:hanging="180"/>
      </w:pPr>
    </w:lvl>
    <w:lvl w:ilvl="6" w:tplc="50820672">
      <w:start w:val="1"/>
      <w:numFmt w:val="decimal"/>
      <w:lvlText w:val="%7."/>
      <w:lvlJc w:val="left"/>
      <w:pPr>
        <w:ind w:left="5389" w:hanging="360"/>
      </w:pPr>
    </w:lvl>
    <w:lvl w:ilvl="7" w:tplc="90AC8328">
      <w:start w:val="1"/>
      <w:numFmt w:val="lowerLetter"/>
      <w:lvlText w:val="%8."/>
      <w:lvlJc w:val="left"/>
      <w:pPr>
        <w:ind w:left="6109" w:hanging="360"/>
      </w:pPr>
    </w:lvl>
    <w:lvl w:ilvl="8" w:tplc="FE443202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402375"/>
    <w:multiLevelType w:val="multilevel"/>
    <w:tmpl w:val="E340CF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600B41CB"/>
    <w:multiLevelType w:val="hybridMultilevel"/>
    <w:tmpl w:val="8A9E626E"/>
    <w:lvl w:ilvl="0" w:tplc="6F3CD240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8968FFE8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EEACC258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46B0337C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A64E7792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9990CB12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3C2798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5D1A30DE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169A6EA4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 w15:restartNumberingAfterBreak="0">
    <w:nsid w:val="61B22B79"/>
    <w:multiLevelType w:val="multilevel"/>
    <w:tmpl w:val="FD5A0D2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6FBA080B"/>
    <w:multiLevelType w:val="hybridMultilevel"/>
    <w:tmpl w:val="900A6DFC"/>
    <w:lvl w:ilvl="0" w:tplc="D3EA4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57ED892">
      <w:start w:val="1"/>
      <w:numFmt w:val="lowerLetter"/>
      <w:lvlText w:val="%2."/>
      <w:lvlJc w:val="left"/>
      <w:pPr>
        <w:ind w:left="1931" w:hanging="360"/>
      </w:pPr>
    </w:lvl>
    <w:lvl w:ilvl="2" w:tplc="DD882834">
      <w:start w:val="1"/>
      <w:numFmt w:val="lowerRoman"/>
      <w:lvlText w:val="%3."/>
      <w:lvlJc w:val="right"/>
      <w:pPr>
        <w:ind w:left="2651" w:hanging="180"/>
      </w:pPr>
    </w:lvl>
    <w:lvl w:ilvl="3" w:tplc="B80ACE9C">
      <w:start w:val="1"/>
      <w:numFmt w:val="decimal"/>
      <w:lvlText w:val="%4."/>
      <w:lvlJc w:val="left"/>
      <w:pPr>
        <w:ind w:left="3371" w:hanging="360"/>
      </w:pPr>
    </w:lvl>
    <w:lvl w:ilvl="4" w:tplc="DCBEFF26">
      <w:start w:val="1"/>
      <w:numFmt w:val="lowerLetter"/>
      <w:lvlText w:val="%5."/>
      <w:lvlJc w:val="left"/>
      <w:pPr>
        <w:ind w:left="4091" w:hanging="360"/>
      </w:pPr>
    </w:lvl>
    <w:lvl w:ilvl="5" w:tplc="F6223ED8">
      <w:start w:val="1"/>
      <w:numFmt w:val="lowerRoman"/>
      <w:lvlText w:val="%6."/>
      <w:lvlJc w:val="right"/>
      <w:pPr>
        <w:ind w:left="4811" w:hanging="180"/>
      </w:pPr>
    </w:lvl>
    <w:lvl w:ilvl="6" w:tplc="438E20B4">
      <w:start w:val="1"/>
      <w:numFmt w:val="decimal"/>
      <w:lvlText w:val="%7."/>
      <w:lvlJc w:val="left"/>
      <w:pPr>
        <w:ind w:left="5531" w:hanging="360"/>
      </w:pPr>
    </w:lvl>
    <w:lvl w:ilvl="7" w:tplc="0F4642CE">
      <w:start w:val="1"/>
      <w:numFmt w:val="lowerLetter"/>
      <w:lvlText w:val="%8."/>
      <w:lvlJc w:val="left"/>
      <w:pPr>
        <w:ind w:left="6251" w:hanging="360"/>
      </w:pPr>
    </w:lvl>
    <w:lvl w:ilvl="8" w:tplc="6B12174A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A7E1783"/>
    <w:multiLevelType w:val="multilevel"/>
    <w:tmpl w:val="7FD0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2"/>
  </w:num>
  <w:num w:numId="14">
    <w:abstractNumId w:val="5"/>
  </w:num>
  <w:num w:numId="15">
    <w:abstractNumId w:val="1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A7"/>
    <w:rsid w:val="002E20BA"/>
    <w:rsid w:val="00307327"/>
    <w:rsid w:val="00355A93"/>
    <w:rsid w:val="007F5106"/>
    <w:rsid w:val="00981C3E"/>
    <w:rsid w:val="009A5E17"/>
    <w:rsid w:val="009C0FBD"/>
    <w:rsid w:val="00E23AA7"/>
    <w:rsid w:val="00E8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92533"/>
  <w15:docId w15:val="{8D0456BE-116C-4778-BFDE-FC2A405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8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94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qFormat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39"/>
    <w:qFormat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qFormat/>
    <w:rsid w:val="001763DE"/>
    <w:pPr>
      <w:spacing w:after="120" w:line="480" w:lineRule="auto"/>
      <w:ind w:left="283"/>
    </w:pPr>
  </w:style>
  <w:style w:type="character" w:styleId="ab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qFormat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uiPriority w:val="22"/>
    <w:qFormat/>
    <w:rsid w:val="007111E8"/>
    <w:rPr>
      <w:b/>
      <w:bCs/>
    </w:rPr>
  </w:style>
  <w:style w:type="paragraph" w:styleId="af1">
    <w:name w:val="footer"/>
    <w:basedOn w:val="a"/>
    <w:link w:val="af2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qFormat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4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3">
    <w:name w:val="Знак1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2">
    <w:name w:val="Знак2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2">
    <w:name w:val="Знак3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currentdocdiv">
    <w:name w:val="currentdocdiv"/>
    <w:basedOn w:val="a0"/>
    <w:rsid w:val="00594C00"/>
  </w:style>
  <w:style w:type="character" w:customStyle="1" w:styleId="fontstyle01">
    <w:name w:val="fontstyle01"/>
    <w:basedOn w:val="a0"/>
    <w:rsid w:val="00594C0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mmentReference">
    <w:name w:val="Comment Reference"/>
    <w:basedOn w:val="a0"/>
    <w:semiHidden/>
    <w:unhideWhenUsed/>
    <w:rsid w:val="00594C00"/>
    <w:rPr>
      <w:sz w:val="16"/>
      <w:szCs w:val="16"/>
    </w:rPr>
  </w:style>
  <w:style w:type="paragraph" w:customStyle="1" w:styleId="CommentText">
    <w:name w:val="Comment Text"/>
    <w:basedOn w:val="a"/>
    <w:link w:val="af6"/>
    <w:semiHidden/>
    <w:unhideWhenUsed/>
    <w:rsid w:val="00594C00"/>
  </w:style>
  <w:style w:type="character" w:customStyle="1" w:styleId="af6">
    <w:name w:val="Текст примечания Знак"/>
    <w:basedOn w:val="a0"/>
    <w:link w:val="CommentText"/>
    <w:semiHidden/>
    <w:rsid w:val="00594C00"/>
  </w:style>
  <w:style w:type="paragraph" w:customStyle="1" w:styleId="CommentSubject">
    <w:name w:val="Comment Subject"/>
    <w:basedOn w:val="CommentText"/>
    <w:next w:val="CommentText"/>
    <w:link w:val="af7"/>
    <w:semiHidden/>
    <w:unhideWhenUsed/>
    <w:rsid w:val="00594C00"/>
    <w:rPr>
      <w:b/>
      <w:bCs/>
    </w:rPr>
  </w:style>
  <w:style w:type="character" w:customStyle="1" w:styleId="af7">
    <w:name w:val="Тема примечания Знак"/>
    <w:basedOn w:val="af6"/>
    <w:link w:val="CommentSubject"/>
    <w:semiHidden/>
    <w:rsid w:val="00594C00"/>
    <w:rPr>
      <w:b/>
      <w:bCs/>
    </w:rPr>
  </w:style>
  <w:style w:type="character" w:customStyle="1" w:styleId="aa">
    <w:name w:val="Верхний колонтитул Знак"/>
    <w:basedOn w:val="a0"/>
    <w:link w:val="a9"/>
    <w:uiPriority w:val="99"/>
    <w:rsid w:val="00594C00"/>
    <w:rPr>
      <w:sz w:val="24"/>
      <w:szCs w:val="24"/>
      <w:lang w:eastAsia="ar-SA"/>
    </w:rPr>
  </w:style>
  <w:style w:type="table" w:customStyle="1" w:styleId="33">
    <w:name w:val="Сетка таблицы3"/>
    <w:basedOn w:val="a1"/>
    <w:next w:val="a8"/>
    <w:uiPriority w:val="59"/>
    <w:rsid w:val="0059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594C00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594C00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note">
    <w:name w:val="note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"/>
    <w:qFormat/>
    <w:rsid w:val="009C0FBD"/>
    <w:pPr>
      <w:overflowPunct/>
      <w:autoSpaceDE/>
      <w:autoSpaceDN/>
      <w:adjustRightInd/>
      <w:jc w:val="right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2026-03-13T10:47:00Z</dcterms:created>
  <dc:creator>user</dc:creator>
  <lastModifiedBy>Бекзат Өтебек</lastModifiedBy>
  <lastPrinted>2024-06-17T07:31:00Z</lastPrinted>
  <dcterms:modified xsi:type="dcterms:W3CDTF">2026-03-16T11:12:00Z</dcterms:modified>
  <revision>9</revision>
  <dc:title>ЌАЗАЌСТАН</dc:title>
</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3211</CharactersWithSpaces>
  <SharedDoc>false</SharedDoc>
  <HyperlinksChanged>false</HyperlinksChanged>
  <AppVersion>16.0000</AppVersion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B1F8684-F865-44FC-AA02-20AAEDFF83A0}">
  <ds:schemaRefs/>
</ds:datastoreItem>
</file>

<file path=customXml/itemProps3.xml><?xml version="1.0" encoding="utf-8"?>
<ds:datastoreItem xmlns:ds="http://schemas.openxmlformats.org/officeDocument/2006/customXml" ds:itemID="{1FF814CD-8EAA-4244-AEE7-5BD19138C7DC}">
  <ds:schemaRefs/>
</ds:datastoreItem>
</file>

<file path=customXml/itemProps4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610A7484-29D7-421E-BF66-B02263C4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4104</Words>
  <Characters>23398</Characters>
  <Application>Microsoft Office Word</Application>
  <DocSecurity>0</DocSecurity>
  <Lines>194</Lines>
  <Paragraphs>54</Paragraphs>
  <ScaleCrop>false</ScaleCrop>
  <Company>АО НИТ</Company>
  <LinksUpToDate>false</LinksUpToDate>
  <CharactersWithSpaces>27448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Бекзат Өтебек</cp:lastModifiedBy>
  <cp:revision>16</cp:revision>
  <cp:lastPrinted>2024-06-17T07:31:00Z</cp:lastPrinted>
  <dcterms:created xsi:type="dcterms:W3CDTF">2026-03-13T10:47:00Z</dcterms:created>
  <dcterms:modified xsi:type="dcterms:W3CDTF">2026-04-13T07:21:00Z</dcterms:modified>
</cp:coreProperties>
</file>