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76" w:rsidRPr="00444876" w:rsidRDefault="00444876" w:rsidP="00444876">
      <w:pPr>
        <w:spacing w:after="0" w:line="240" w:lineRule="auto"/>
        <w:ind w:left="9360" w:firstLine="113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Приложение -1</w:t>
      </w:r>
    </w:p>
    <w:p w:rsidR="00444876" w:rsidRPr="00444876" w:rsidRDefault="00444876" w:rsidP="00444876">
      <w:pPr>
        <w:spacing w:after="0" w:line="240" w:lineRule="auto"/>
        <w:ind w:left="1049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к приказу руководителя отдела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внутренне</w:t>
      </w: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й политики </w:t>
      </w:r>
      <w:proofErr w:type="spellStart"/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Мунайлинского</w:t>
      </w:r>
      <w:proofErr w:type="spellEnd"/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района №01-04/11-нқ </w:t>
      </w:r>
      <w:bookmarkStart w:id="0" w:name="_GoBack"/>
      <w:bookmarkEnd w:id="0"/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от 13 марта 2026 года</w:t>
      </w:r>
    </w:p>
    <w:p w:rsidR="00444876" w:rsidRDefault="00444876" w:rsidP="00444876">
      <w:pPr>
        <w:spacing w:after="0" w:line="240" w:lineRule="auto"/>
        <w:ind w:left="10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44876" w:rsidRPr="00444876" w:rsidRDefault="00444876" w:rsidP="00444876">
      <w:pPr>
        <w:spacing w:after="0" w:line="240" w:lineRule="auto"/>
        <w:ind w:left="10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D53B3" w:rsidRDefault="007863F7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f"/>
        <w:tblW w:w="16297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"/>
        <w:gridCol w:w="1560"/>
        <w:gridCol w:w="1806"/>
        <w:gridCol w:w="3788"/>
        <w:gridCol w:w="1418"/>
        <w:gridCol w:w="1065"/>
        <w:gridCol w:w="1280"/>
        <w:gridCol w:w="3370"/>
        <w:gridCol w:w="1514"/>
      </w:tblGrid>
      <w:tr w:rsidR="006D53B3" w:rsidTr="006723C0">
        <w:trPr>
          <w:trHeight w:val="3584"/>
        </w:trPr>
        <w:tc>
          <w:tcPr>
            <w:tcW w:w="496" w:type="dxa"/>
            <w:shd w:val="clear" w:color="auto" w:fill="DBE5F1" w:themeFill="accent1" w:themeFillTint="33"/>
          </w:tcPr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7863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№ р/с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Сфера государственного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гранта согласно пункту 1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статьи 5 Закона</w:t>
            </w:r>
          </w:p>
        </w:tc>
        <w:tc>
          <w:tcPr>
            <w:tcW w:w="1806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Направление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государственного гранта</w:t>
            </w:r>
          </w:p>
        </w:tc>
        <w:tc>
          <w:tcPr>
            <w:tcW w:w="3788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 xml:space="preserve">Краткое описание проблемы </w:t>
            </w:r>
          </w:p>
        </w:tc>
        <w:tc>
          <w:tcPr>
            <w:tcW w:w="1418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Объем финансирования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(тысячи тенге)</w:t>
            </w:r>
          </w:p>
        </w:tc>
        <w:tc>
          <w:tcPr>
            <w:tcW w:w="1065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Вид гранта и срок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реализации гранта</w:t>
            </w:r>
          </w:p>
        </w:tc>
        <w:tc>
          <w:tcPr>
            <w:tcW w:w="128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гранта (в соответствии с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пунктом 6 настоящих</w:t>
            </w:r>
          </w:p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7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 и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514" w:type="dxa"/>
            <w:shd w:val="clear" w:color="auto" w:fill="DBE5F1" w:themeFill="accent1" w:themeFillTint="33"/>
            <w:vAlign w:val="center"/>
          </w:tcPr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D53B3" w:rsidTr="006723C0">
        <w:trPr>
          <w:trHeight w:val="490"/>
        </w:trPr>
        <w:tc>
          <w:tcPr>
            <w:tcW w:w="496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6D53B3" w:rsidRPr="00D1199A" w:rsidRDefault="007863F7">
            <w:pPr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highlight w:val="white"/>
              </w:rPr>
              <w:t>Содействие решению семейно-демографических и гендерных вопросов</w:t>
            </w:r>
          </w:p>
        </w:tc>
        <w:tc>
          <w:tcPr>
            <w:tcW w:w="1806" w:type="dxa"/>
          </w:tcPr>
          <w:p w:rsidR="0089724D" w:rsidRDefault="0089724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9724D" w:rsidRPr="0089724D" w:rsidRDefault="0089724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64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мероприятий по профилактике домашнего насилия, наркомании, азартных игр, вандализма и расточительности в рамках </w:t>
            </w:r>
            <w:r w:rsidRPr="00564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программы «Салауатты сана»</w:t>
            </w:r>
          </w:p>
        </w:tc>
        <w:tc>
          <w:tcPr>
            <w:tcW w:w="3788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 xml:space="preserve">В настоящее время в обществе актуальной проблемой остается распространение таких негативных социальных явлений, как бытовое насилие, наркомания, азартные игры (лудомания), вандализм и расточительство. Данная ситуация особенно негативно отражается на подростках и молодежи, приводя к формированию девиантного поведения, росту правонарушений и снижению уровня социальной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адаптации.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По итогам 12 месяцев 2025 года: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в 36 семьях зафиксированы факты бытовых правонарушений;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70 неблагополучных семей поставлены на профилактический учет;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зарегистрировано 782 защитных предписания.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По итогам года проблема наркомании в Мунайлинском районе сохраняет актуальность. Регистрируются правонарушения, связанные с употреблением и незаконным оборотом наркотических средств, что оказывает негативное влияние на здоровье молодежи и уровень общественной безопасности.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Лудомания (зависимость от азартных игр) по итогам текущего года также остается одной из значимых социальных проблем. Рост увлечения азартными играми приводит к формированию зависимости среди молодежи и трудоспособного населения, увеличению финансовых трудностей и числа семейных конфликтов.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Указанные факторы свидетельствуют о недостаточности профилактических мер и низком уровне контроля за данными социальными явлениями.</w:t>
            </w:r>
          </w:p>
          <w:p w:rsidR="006D53B3" w:rsidRPr="00D1199A" w:rsidRDefault="006D53B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D53B3" w:rsidRPr="00D1199A" w:rsidRDefault="006D53B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4 500, 00</w:t>
            </w:r>
          </w:p>
        </w:tc>
        <w:tc>
          <w:tcPr>
            <w:tcW w:w="1065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 краткосрочный грант, 2026 год * в соответствии с пунктом 71 настоящих Правил</w:t>
            </w:r>
          </w:p>
        </w:tc>
        <w:tc>
          <w:tcPr>
            <w:tcW w:w="1280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Мангистауская область, Мунайлинский район</w:t>
            </w:r>
          </w:p>
        </w:tc>
        <w:tc>
          <w:tcPr>
            <w:tcW w:w="3370" w:type="dxa"/>
          </w:tcPr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индикатор.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highlight w:val="red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1. Прямой охват проекта - не менее 1000 участников;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2. Уровень удовлетворенности участников проекта - не менее 70% (по итогам анкетирования). 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>1. Организация и проведение форума «Ауыл әйелдері» в целях профилактики бытового насилия с приглашением делегатов, гостей и спикеров из не менее 2 городов и не менее 5 районов Мангистауской области</w:t>
            </w:r>
            <w:r w:rsidR="00D8253D">
              <w:rPr>
                <w:rFonts w:ascii="Times New Roman" w:eastAsia="Times New Roman" w:hAnsi="Times New Roman" w:cs="Times New Roman"/>
                <w:lang w:val="ru-RU"/>
              </w:rPr>
              <w:t>, обеспечения</w:t>
            </w:r>
            <w:r w:rsidR="00D8253D" w:rsidRPr="00D8253D">
              <w:rPr>
                <w:rFonts w:ascii="Times New Roman" w:eastAsia="Times New Roman" w:hAnsi="Times New Roman" w:cs="Times New Roman"/>
                <w:lang w:val="ru-RU"/>
              </w:rPr>
              <w:t xml:space="preserve"> участи</w:t>
            </w:r>
            <w:r w:rsidR="00D8253D">
              <w:rPr>
                <w:rFonts w:ascii="Times New Roman" w:eastAsia="Times New Roman" w:hAnsi="Times New Roman" w:cs="Times New Roman"/>
                <w:lang w:val="ru-RU"/>
              </w:rPr>
              <w:t>я не менее 200 человек в форуме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. Организация  выставки участникам в рамках форума  «Ауыл әйелдері»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2. В целях профилактики вандализма — организация и проведение тимбилдингового мероприятия с участием 40 человек на туристической территории «Ыбықты сай» в пределах района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3. Организация и проведение не менее 5 встреч для молодежи в формате TED-x на тему «5 социальных пороков, представляющих угрозу для общества» с участием не менее 700 человек;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4. Организация и проведение дебатного турнира среди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молодежи с участием 30 человек на тему  «Нашақорлық - ғасыр дерті» с награждением победителей (I место – 40 000 ₸, II место – 30 000 ₸, III место – 20 000 ₸),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5. Организация и проведение квест-игры с викторинальными вопросами с участием 30 человек на тему «Құмар ойындар — күйреуге апарар жол» с награждением победителей (I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- 40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ге, 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- 30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- 20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>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6. Организация и проведение поэтического конкурса (мүшәйра) среди молодых авторов с участием 20 человек на тему «Расточительство» с награждением победителей (I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- 40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- 30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- 20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>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7. Создание и установка 4 настенных брендмауэров на тему «5 социальных пороков»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(по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8.Информационное сопровождение проекта в социальных сетях с охватом не менее 5000 просмотров.</w:t>
            </w:r>
          </w:p>
        </w:tc>
        <w:tc>
          <w:tcPr>
            <w:tcW w:w="1514" w:type="dxa"/>
          </w:tcPr>
          <w:p w:rsidR="006D53B3" w:rsidRDefault="006D53B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53B3" w:rsidTr="006723C0">
        <w:trPr>
          <w:trHeight w:val="1210"/>
        </w:trPr>
        <w:tc>
          <w:tcPr>
            <w:tcW w:w="496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highlight w:val="white"/>
              </w:rPr>
              <w:t>Защита прав, законных интересов граждан и организаций</w:t>
            </w:r>
          </w:p>
        </w:tc>
        <w:tc>
          <w:tcPr>
            <w:tcW w:w="1806" w:type="dxa"/>
          </w:tcPr>
          <w:p w:rsidR="006D53B3" w:rsidRPr="00593A2D" w:rsidRDefault="00593A2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Избежание и предупреждение коррупционных рисков в обществе</w:t>
            </w:r>
          </w:p>
        </w:tc>
        <w:tc>
          <w:tcPr>
            <w:tcW w:w="3788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В Мунайлинском районе Мангистауской области сохраняется необходимость системного повышения уровня правовой грамотности населения и формирования устойчивой антикоррупционной культуры. Несмотря на проводимую государством политику в сфере противодействия коррупции, уровень практического понимания гражданами механизмов защиты своих прав, а также инструментов предупреждения коррупционных рисков остается недостаточным. Антикоррупционная повестка нередко воспринимается формально, без глубокого осмысления ее социальной и личной значимости.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Проблема носит комплексный характер и затрагивает различные социальные группы. Среди молодежи наблюдается ограниченное вовлечение в содержательные дискуссии о принципах честности, законности и ответственности. У государственных и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квазигосударственных служащих сохраняется потребность в укреплении ценностей добропорядочности и открытости как неотъемлемой части профессиональной этики. В сельских населенных пунктах доступ к качественным просветительским мероприятиям и интерактивным образовательным форматам остается ограниченным, что снижает общий уровень правовой информированности населения.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Отсутствие системных и современных форматов работы — таких как интеллектуальные конкурсы, дебаты, публичные обсуждения, аналитические опросы и цифровой контент — не позволяет в полной мере сформировать устойчивую общественную нетерпимость к коррупционным проявлениям. В результате сохраняются риски снижения доверия к государственным институтам и недостаточной вовлеченности граждан в процессы обеспечения законности и прозрачности.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Таким образом, в регионе существует объективная потребность в комплексной профилактической и просветительской работе, направленной на формирование правовой культуры, укрепление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принципов честности и открытости, а также популяризацию ценностей добропорядочности в государственной службе и общественной среде.</w:t>
            </w:r>
          </w:p>
          <w:p w:rsidR="006D53B3" w:rsidRPr="00D1199A" w:rsidRDefault="006D53B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6D53B3" w:rsidRPr="00D1199A" w:rsidRDefault="007863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 4 300, 00</w:t>
            </w:r>
          </w:p>
        </w:tc>
        <w:tc>
          <w:tcPr>
            <w:tcW w:w="1065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 краткосрочный грант, 2026 год * в соответствии с пунктом 71 настоящих Правил</w:t>
            </w:r>
          </w:p>
        </w:tc>
        <w:tc>
          <w:tcPr>
            <w:tcW w:w="1280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Мангистауская область, Мунайлинский район</w:t>
            </w:r>
          </w:p>
        </w:tc>
        <w:tc>
          <w:tcPr>
            <w:tcW w:w="3370" w:type="dxa"/>
          </w:tcPr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1. Прямой охват - не менее 400 участников  проекта;</w:t>
            </w: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2. Информационный охват проекта - не менее 10 000 просмотров.</w:t>
            </w:r>
          </w:p>
          <w:p w:rsidR="006D53B3" w:rsidRPr="00D1199A" w:rsidRDefault="006D53B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1.Организация и проведение конкурса Quiz «Парасатты отбасы» среди жителей Мунайлинского района с участием не менее 35 человек с награждением победителей денежными призами (I место – 100 000 ₸, II место – 75 000 ₸, III место – 50 000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2.Организация и проведение конкурса эссе «</w:t>
            </w:r>
            <w:r w:rsidR="006A26C2">
              <w:rPr>
                <w:rFonts w:ascii="Times New Roman" w:eastAsia="Times New Roman" w:hAnsi="Times New Roman" w:cs="Times New Roman"/>
                <w:lang w:val="kk-KZ"/>
              </w:rPr>
              <w:t>Коррупция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– предательство будущего» с участием не менее 15 государственных служащих с награждением победителей денежными призами (I место – 70 000 ₸, II место – 50 000 ₸, III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место – 30 000 ₸) и вручением дипломов и памятных сувениров;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3.Организация и проведение Debate-турнира с участием не менее 40 молодых людей по противодействию коррупции с награждением победителей денежными призами (I место – 50 000 ₸, II место – 40 000 ₸, III место – 30 000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4. Организация и проведение конкурса эссе «</w:t>
            </w:r>
            <w:r w:rsidR="005936BC">
              <w:rPr>
                <w:rFonts w:ascii="Times New Roman" w:eastAsia="Times New Roman" w:hAnsi="Times New Roman" w:cs="Times New Roman"/>
                <w:lang w:val="ru-RU"/>
              </w:rPr>
              <w:t>Коррупция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– препятствие развитию общества» с участием не менее  20 сотрудников правоохранительных органов с награждением победителей денежными призами (I место – 70 000 ₸, II место – 50 000 ₸, III место – 30 000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5. Организация и проведение Quiz «Принцип честности в государственной службе» с участием не менее 40 государственных служащих 2 городов и 5 районов с награждением победителей денежными призами (I место – 500 000 ₸, II место – 300 000 ₸,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III место – 100 000 ₸) и  вручением дипломов и памятных сувениров;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6. Организация и проведение встречи в формате Ted-x среди школьников на тему «</w:t>
            </w:r>
            <w:r w:rsidR="00A86704" w:rsidRPr="00A86704">
              <w:rPr>
                <w:rFonts w:ascii="Times New Roman" w:eastAsia="Times New Roman" w:hAnsi="Times New Roman" w:cs="Times New Roman"/>
              </w:rPr>
              <w:t xml:space="preserve">Честность </w:t>
            </w:r>
            <w:r w:rsidR="00A86704">
              <w:rPr>
                <w:rFonts w:ascii="Times New Roman" w:eastAsia="Times New Roman" w:hAnsi="Times New Roman" w:cs="Times New Roman"/>
                <w:lang w:val="ru-RU"/>
              </w:rPr>
              <w:t xml:space="preserve">-  </w:t>
            </w:r>
            <w:r w:rsidR="00A86704" w:rsidRPr="00A86704">
              <w:rPr>
                <w:rFonts w:ascii="Times New Roman" w:eastAsia="Times New Roman" w:hAnsi="Times New Roman" w:cs="Times New Roman"/>
              </w:rPr>
              <w:t>дело чести</w:t>
            </w:r>
            <w:r w:rsidRPr="00D1199A">
              <w:rPr>
                <w:rFonts w:ascii="Times New Roman" w:eastAsia="Times New Roman" w:hAnsi="Times New Roman" w:cs="Times New Roman"/>
              </w:rPr>
              <w:t>» с привлечением известных личностей и представителей правоохранительных органов. Количество участников - 200 человек;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7. Разработка видеоролика с использованием искусственного интеллекта на тему противодействия коррупции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(по согласованию с Заказчиком) </w:t>
            </w:r>
            <w:r w:rsidRPr="00D1199A">
              <w:rPr>
                <w:rFonts w:ascii="Times New Roman" w:eastAsia="Times New Roman" w:hAnsi="Times New Roman" w:cs="Times New Roman"/>
              </w:rPr>
              <w:t>с охватом 5 000 просмотров;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8. Организация и проведение квест-игры «</w:t>
            </w:r>
            <w:r w:rsidR="004C5576" w:rsidRPr="004C5576">
              <w:rPr>
                <w:rFonts w:ascii="Times New Roman" w:eastAsia="Times New Roman" w:hAnsi="Times New Roman" w:cs="Times New Roman"/>
              </w:rPr>
              <w:t>Знание закона — залог безопасной жизни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» в рамках «Закон и порядок»  с участием не менее 30 школьников с викторинальными вопросами, награждением победителей денежными призами (I место – 30 000 ₸, II место – 20 000 ₸, III место – 10 000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9. Проведение онлайн-опроса среди 10 000  жителей 7 сел о коррупции и подготовка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 xml:space="preserve">аналитической справки; 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10. Проведение конкурса с участием не менее 10 государственных и квазигосударственных служащих за публикации о коррупции в личных соцсетях и СМИ с денежными призами (I место – 40 000 ₸, II место – 30 000 ₸, III место – 20 000 ₸) и вручением дипломов и памятных сувениров;  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11. Установка 2 баннеров по теме противодействия коррупции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 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12. Информационное сопровождение проекта в социальных сетях и региональных СМИ с общим охватом 10 000 просмотров.</w:t>
            </w:r>
          </w:p>
        </w:tc>
        <w:tc>
          <w:tcPr>
            <w:tcW w:w="1514" w:type="dxa"/>
          </w:tcPr>
          <w:p w:rsidR="006D53B3" w:rsidRDefault="006D53B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53B3" w:rsidTr="006723C0">
        <w:trPr>
          <w:trHeight w:val="422"/>
        </w:trPr>
        <w:tc>
          <w:tcPr>
            <w:tcW w:w="7650" w:type="dxa"/>
            <w:gridSpan w:val="4"/>
            <w:vAlign w:val="center"/>
          </w:tcPr>
          <w:p w:rsidR="006D53B3" w:rsidRPr="00D1199A" w:rsidRDefault="007863F7" w:rsidP="00D1199A">
            <w:pPr>
              <w:tabs>
                <w:tab w:val="left" w:pos="396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418" w:type="dxa"/>
            <w:vAlign w:val="center"/>
          </w:tcPr>
          <w:p w:rsidR="006D53B3" w:rsidRPr="00D1199A" w:rsidRDefault="007863F7" w:rsidP="00D1199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63F7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8 800,00 ₸</w:t>
            </w:r>
          </w:p>
        </w:tc>
        <w:tc>
          <w:tcPr>
            <w:tcW w:w="1065" w:type="dxa"/>
            <w:vAlign w:val="center"/>
          </w:tcPr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0" w:type="dxa"/>
          </w:tcPr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70" w:type="dxa"/>
            <w:vAlign w:val="center"/>
          </w:tcPr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heading=h.q5oz5xykks2t" w:colFirst="0" w:colLast="0"/>
            <w:bookmarkEnd w:id="1"/>
          </w:p>
        </w:tc>
        <w:tc>
          <w:tcPr>
            <w:tcW w:w="1514" w:type="dxa"/>
          </w:tcPr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53B3" w:rsidRDefault="006D53B3">
      <w:pPr>
        <w:rPr>
          <w:rFonts w:ascii="Times New Roman" w:eastAsia="Times New Roman" w:hAnsi="Times New Roman" w:cs="Times New Roman"/>
          <w:b/>
          <w:bCs/>
        </w:rPr>
      </w:pPr>
    </w:p>
    <w:sectPr w:rsidR="006D53B3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1FF82BA-F5D3-40B8-9DBC-F41704C9619C}"/>
    <w:embedBold r:id="rId2" w:fontKey="{540A9205-7C8B-4335-A1E9-42810D3B666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102D1F-B281-49BF-BB7B-7EC70A5B95B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83B22FF-D5FD-422D-81EB-4717A8B0C8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C4A160C-ACFC-4FFF-8CDF-C6E2A5AEE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3B3"/>
    <w:rsid w:val="00216B41"/>
    <w:rsid w:val="00444876"/>
    <w:rsid w:val="004C5576"/>
    <w:rsid w:val="005936BC"/>
    <w:rsid w:val="00593A2D"/>
    <w:rsid w:val="006723C0"/>
    <w:rsid w:val="006A26C2"/>
    <w:rsid w:val="006D53B3"/>
    <w:rsid w:val="007863F7"/>
    <w:rsid w:val="0089724D"/>
    <w:rsid w:val="00A86704"/>
    <w:rsid w:val="00D1199A"/>
    <w:rsid w:val="00D8253D"/>
    <w:rsid w:val="00F1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16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64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16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6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RjXsyaxIb8ARDPRn6RkUrBqJ3Q==">CgMxLjAyDmgucTVvejV4eWtrczJ0OAByITFEVHp1NmhHX0JLMTdqTlRmSkZaTHRucGU5UzRDSlhlSQ==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Саулеш Қартбаева</cp:lastModifiedBy>
  <cp:revision>14</cp:revision>
  <cp:lastPrinted>2026-03-10T10:03:00Z</cp:lastPrinted>
  <dcterms:created xsi:type="dcterms:W3CDTF">2025-04-14T11:49:00Z</dcterms:created>
  <dcterms:modified xsi:type="dcterms:W3CDTF">2026-03-13T11:08:00Z</dcterms:modified>
</cp:coreProperties>
</file>