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4D51" w14:textId="77777777" w:rsidR="00E44209" w:rsidRPr="0022137B" w:rsidRDefault="00D00D18">
      <w:pPr>
        <w:tabs>
          <w:tab w:val="left" w:pos="567"/>
          <w:tab w:val="left" w:pos="1134"/>
          <w:tab w:val="left" w:pos="5387"/>
        </w:tabs>
        <w:jc w:val="center"/>
        <w:rPr>
          <w:b/>
          <w:sz w:val="22"/>
          <w:szCs w:val="22"/>
        </w:rPr>
      </w:pPr>
      <w:r w:rsidRPr="0022137B">
        <w:rPr>
          <w:b/>
          <w:sz w:val="22"/>
          <w:szCs w:val="22"/>
        </w:rPr>
        <w:t>Сводная таблица замечаний и предложений к отчету о возможных воздействиях</w:t>
      </w:r>
    </w:p>
    <w:p w14:paraId="3A717C94" w14:textId="77777777" w:rsidR="00A9410E" w:rsidRDefault="00D00D18" w:rsidP="00A9410E">
      <w:pPr>
        <w:jc w:val="center"/>
        <w:rPr>
          <w:b/>
          <w:sz w:val="22"/>
          <w:szCs w:val="22"/>
          <w:lang w:val="kk-KZ"/>
        </w:rPr>
      </w:pPr>
      <w:r w:rsidRPr="0022137B">
        <w:rPr>
          <w:b/>
          <w:sz w:val="22"/>
          <w:szCs w:val="22"/>
        </w:rPr>
        <w:t>к</w:t>
      </w:r>
      <w:r w:rsidR="00A9410E" w:rsidRPr="00A9410E">
        <w:rPr>
          <w:b/>
          <w:sz w:val="22"/>
          <w:szCs w:val="22"/>
        </w:rPr>
        <w:t xml:space="preserve"> рабочему проекту «Расширение молокоперерабатывающего завода со строительством пристройки с технологическим оборудованием для переработки молока, фасовки и хранения молочных продуктов по адресу: СКО, г. Петропавловск, ул. </w:t>
      </w:r>
      <w:proofErr w:type="spellStart"/>
      <w:r w:rsidR="00A9410E" w:rsidRPr="00A9410E">
        <w:rPr>
          <w:b/>
          <w:sz w:val="22"/>
          <w:szCs w:val="22"/>
        </w:rPr>
        <w:t>М.Ауэзова</w:t>
      </w:r>
      <w:proofErr w:type="spellEnd"/>
      <w:r w:rsidR="00A9410E" w:rsidRPr="00A9410E">
        <w:rPr>
          <w:b/>
          <w:sz w:val="22"/>
          <w:szCs w:val="22"/>
        </w:rPr>
        <w:t xml:space="preserve"> 274б»</w:t>
      </w:r>
      <w:r w:rsidR="00A9410E">
        <w:rPr>
          <w:b/>
          <w:sz w:val="22"/>
          <w:szCs w:val="22"/>
          <w:lang w:val="kk-KZ"/>
        </w:rPr>
        <w:t xml:space="preserve"> </w:t>
      </w:r>
    </w:p>
    <w:p w14:paraId="2727004F" w14:textId="4E58A9A8" w:rsidR="00E44209" w:rsidRPr="00A9410E" w:rsidRDefault="00A9410E" w:rsidP="00A9410E">
      <w:pPr>
        <w:jc w:val="center"/>
        <w:rPr>
          <w:b/>
          <w:sz w:val="22"/>
          <w:szCs w:val="22"/>
          <w:lang w:val="kk-KZ"/>
        </w:rPr>
      </w:pPr>
      <w:r w:rsidRPr="00A9410E">
        <w:rPr>
          <w:b/>
          <w:sz w:val="22"/>
          <w:szCs w:val="22"/>
          <w:lang w:val="kk-KZ"/>
        </w:rPr>
        <w:t>Коммандитное товарищество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</w:rPr>
        <w:t>«</w:t>
      </w:r>
      <w:r w:rsidRPr="00A9410E">
        <w:rPr>
          <w:b/>
          <w:sz w:val="22"/>
          <w:szCs w:val="22"/>
          <w:lang w:val="kk-KZ"/>
        </w:rPr>
        <w:t>Зенченко и компания</w:t>
      </w:r>
      <w:r>
        <w:rPr>
          <w:b/>
          <w:sz w:val="22"/>
          <w:szCs w:val="22"/>
          <w:lang w:val="kk-KZ"/>
        </w:rPr>
        <w:t>»</w:t>
      </w:r>
    </w:p>
    <w:p w14:paraId="1E438F1F" w14:textId="77777777" w:rsidR="00E44209" w:rsidRPr="0022137B" w:rsidRDefault="00E44209">
      <w:pPr>
        <w:tabs>
          <w:tab w:val="left" w:pos="567"/>
          <w:tab w:val="left" w:pos="1134"/>
          <w:tab w:val="left" w:pos="5387"/>
        </w:tabs>
        <w:jc w:val="center"/>
        <w:rPr>
          <w:b/>
          <w:bCs/>
          <w:i/>
          <w:sz w:val="22"/>
          <w:szCs w:val="22"/>
          <w:u w:val="single"/>
        </w:rPr>
      </w:pPr>
    </w:p>
    <w:p w14:paraId="20D6697C" w14:textId="12CFB40C" w:rsidR="00E44209" w:rsidRPr="0022137B" w:rsidRDefault="00D00D18">
      <w:pPr>
        <w:pStyle w:val="a5"/>
        <w:tabs>
          <w:tab w:val="left" w:pos="1134"/>
        </w:tabs>
        <w:spacing w:after="0" w:line="240" w:lineRule="auto"/>
        <w:ind w:left="0" w:firstLine="709"/>
        <w:jc w:val="both"/>
      </w:pPr>
      <w:r w:rsidRPr="0022137B">
        <w:t xml:space="preserve">Дата составления сводной таблицы: </w:t>
      </w:r>
      <w:r w:rsidR="00A9410E">
        <w:t>17</w:t>
      </w:r>
      <w:r w:rsidRPr="0022137B">
        <w:t>.</w:t>
      </w:r>
      <w:r w:rsidR="00767C52" w:rsidRPr="00767C52">
        <w:t>0</w:t>
      </w:r>
      <w:r w:rsidR="00EC70BF" w:rsidRPr="0022137B">
        <w:t>2</w:t>
      </w:r>
      <w:r w:rsidRPr="0022137B">
        <w:t>.202</w:t>
      </w:r>
      <w:r w:rsidR="00767C52" w:rsidRPr="00767C52">
        <w:t>6</w:t>
      </w:r>
      <w:r w:rsidRPr="0022137B">
        <w:t xml:space="preserve"> г.</w:t>
      </w:r>
      <w:r w:rsidRPr="0022137B">
        <w:tab/>
      </w:r>
      <w:r w:rsidRPr="0022137B">
        <w:tab/>
      </w:r>
    </w:p>
    <w:p w14:paraId="5C998FFD" w14:textId="77777777" w:rsidR="00E44209" w:rsidRPr="0022137B" w:rsidRDefault="00D00D18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u w:val="single"/>
        </w:rPr>
      </w:pPr>
      <w:r w:rsidRPr="0022137B">
        <w:t xml:space="preserve">Наименование уполномоченного органа в области охраны окружающей среды: </w:t>
      </w:r>
      <w:r w:rsidRPr="0022137B">
        <w:rPr>
          <w:u w:val="single"/>
        </w:rPr>
        <w:t>КЭРК МЭПР РК</w:t>
      </w:r>
    </w:p>
    <w:p w14:paraId="0A35C3DE" w14:textId="77777777" w:rsidR="00E44209" w:rsidRPr="0022137B" w:rsidRDefault="00E44209">
      <w:pPr>
        <w:pStyle w:val="a5"/>
        <w:tabs>
          <w:tab w:val="left" w:pos="1134"/>
        </w:tabs>
        <w:spacing w:after="0" w:line="240" w:lineRule="auto"/>
        <w:ind w:left="0" w:firstLine="709"/>
        <w:jc w:val="both"/>
      </w:pPr>
    </w:p>
    <w:p w14:paraId="4BA7BECA" w14:textId="77777777" w:rsidR="00E44209" w:rsidRPr="0022137B" w:rsidRDefault="00D00D18">
      <w:pPr>
        <w:pStyle w:val="a5"/>
        <w:tabs>
          <w:tab w:val="left" w:pos="1134"/>
        </w:tabs>
        <w:spacing w:after="0" w:line="240" w:lineRule="auto"/>
        <w:ind w:left="0" w:firstLine="709"/>
        <w:jc w:val="both"/>
      </w:pPr>
      <w:r w:rsidRPr="0022137B">
        <w:t>Замечания и предложения заинтересованных государственных органов:</w:t>
      </w:r>
    </w:p>
    <w:p w14:paraId="7D4F2C7D" w14:textId="77777777" w:rsidR="00E44209" w:rsidRPr="0022137B" w:rsidRDefault="00E44209">
      <w:pPr>
        <w:pStyle w:val="a5"/>
        <w:tabs>
          <w:tab w:val="left" w:pos="1134"/>
        </w:tabs>
        <w:spacing w:after="0" w:line="240" w:lineRule="auto"/>
        <w:ind w:left="0" w:firstLine="709"/>
        <w:jc w:val="both"/>
      </w:pP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97"/>
        <w:gridCol w:w="8193"/>
      </w:tblGrid>
      <w:tr w:rsidR="001B6286" w:rsidRPr="0022137B" w14:paraId="36C0F0E7" w14:textId="77777777" w:rsidTr="002B0C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A0D5" w14:textId="77777777" w:rsidR="001B6286" w:rsidRPr="0022137B" w:rsidRDefault="001B6286">
            <w:pPr>
              <w:tabs>
                <w:tab w:val="left" w:pos="1134"/>
              </w:tabs>
              <w:rPr>
                <w:b/>
                <w:bCs/>
              </w:rPr>
            </w:pPr>
            <w:r w:rsidRPr="0022137B">
              <w:rPr>
                <w:b/>
                <w:bCs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B19" w14:textId="77777777" w:rsidR="001B6286" w:rsidRPr="0022137B" w:rsidRDefault="001B6286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137B">
              <w:rPr>
                <w:b/>
                <w:bCs/>
                <w:sz w:val="24"/>
                <w:szCs w:val="24"/>
              </w:rPr>
              <w:t>Заинтересованный государственный орган</w:t>
            </w:r>
          </w:p>
          <w:p w14:paraId="37B5C141" w14:textId="77777777" w:rsidR="001B6286" w:rsidRPr="0022137B" w:rsidRDefault="001B6286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5EA" w14:textId="77777777" w:rsidR="001B6286" w:rsidRPr="0022137B" w:rsidRDefault="001B6286" w:rsidP="001B6286">
            <w:pPr>
              <w:pStyle w:val="a5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137B">
              <w:rPr>
                <w:b/>
                <w:bCs/>
                <w:sz w:val="24"/>
                <w:szCs w:val="24"/>
              </w:rPr>
              <w:t>Замечания и предложения</w:t>
            </w:r>
          </w:p>
        </w:tc>
      </w:tr>
      <w:tr w:rsidR="00767C52" w:rsidRPr="0022137B" w14:paraId="675AE0FD" w14:textId="77777777" w:rsidTr="003A748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91E" w14:textId="1617DA27" w:rsidR="00767C52" w:rsidRPr="0022137B" w:rsidRDefault="00FA4934">
            <w:pPr>
              <w:pStyle w:val="a5"/>
              <w:tabs>
                <w:tab w:val="left" w:pos="1134"/>
              </w:tabs>
              <w:spacing w:after="0" w:line="240" w:lineRule="auto"/>
              <w:ind w:left="0" w:firstLine="5"/>
              <w:jc w:val="center"/>
            </w:pPr>
            <w:r>
              <w:t>1</w:t>
            </w:r>
            <w:r w:rsidR="00767C52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4C7" w14:textId="6CD289C5" w:rsidR="00767C52" w:rsidRDefault="00A9410E" w:rsidP="00A9410E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 w:rsidRPr="00A9410E">
              <w:rPr>
                <w:sz w:val="22"/>
                <w:szCs w:val="22"/>
                <w:lang w:val="kk-KZ"/>
              </w:rPr>
              <w:t>Управление природных ресурсов и регулирования природопользования акимата Северо-Казахстанской области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F5B" w14:textId="77777777" w:rsidR="00A9410E" w:rsidRPr="00A9410E" w:rsidRDefault="00A9410E" w:rsidP="00A9410E">
            <w:pPr>
              <w:pStyle w:val="Default"/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В соответствии с п.4 ст.339 Экологического кодекса РК (далее - Кодекс) владельцы отходов обязаны осуществлять безопасное управление отходами самостоятельно или безопасное управление ими посредством передачи отходов субъектам предпринимательства, осуществляющим операции по управлению отходами в соответствии с принципом иерархии и требованиями статьи 327 настоящего Кодекса.</w:t>
            </w:r>
          </w:p>
          <w:p w14:paraId="2D8E673E" w14:textId="77777777" w:rsidR="00A9410E" w:rsidRPr="00A9410E" w:rsidRDefault="00A9410E" w:rsidP="00A9410E">
            <w:pPr>
              <w:pStyle w:val="Default"/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В соответствии со ст.327 Кодекса лица, осуществляющие операции по управлению отходами, обязаны выполнять соответствующие операции таким образом, чтобы не создавать угрозу причинения вреда жизни и (или) здоровью людей, экологического ущерба, и, в частности, без:</w:t>
            </w:r>
          </w:p>
          <w:p w14:paraId="4B1B7F8D" w14:textId="77777777" w:rsidR="00A9410E" w:rsidRPr="00A9410E" w:rsidRDefault="00A9410E" w:rsidP="00A9410E">
            <w:pPr>
              <w:pStyle w:val="Default"/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 xml:space="preserve">1) риска для вод, в том числе подземных, атмосферного воздуха, почв, животного и растительного мира; </w:t>
            </w:r>
          </w:p>
          <w:p w14:paraId="78F92FBE" w14:textId="77777777" w:rsidR="00A9410E" w:rsidRPr="00A9410E" w:rsidRDefault="00A9410E" w:rsidP="00A9410E">
            <w:pPr>
              <w:pStyle w:val="Default"/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 xml:space="preserve">2) отрицательного влияния на ландшафты и особо охраняемые природные территории. </w:t>
            </w:r>
          </w:p>
          <w:p w14:paraId="0AA97EF8" w14:textId="77777777" w:rsidR="00A9410E" w:rsidRPr="00A9410E" w:rsidRDefault="00A9410E" w:rsidP="00A9410E">
            <w:pPr>
              <w:pStyle w:val="Default"/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В ходе осуществления деятельности коммандитному товариществу «Зенченко и компания», как землепользователю, необходимо соблюдать требования, установленные статьей 65 Земельного кодекса Республики Казахстан.</w:t>
            </w:r>
          </w:p>
          <w:p w14:paraId="3AB5B12D" w14:textId="0D5D3705" w:rsidR="00767C52" w:rsidRPr="0022137B" w:rsidRDefault="00767C52" w:rsidP="00067975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A9410E" w:rsidRPr="0022137B" w14:paraId="1521AB7E" w14:textId="77777777" w:rsidTr="003A748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A3D" w14:textId="4E3B5D13" w:rsidR="00A9410E" w:rsidRDefault="00FA4934">
            <w:pPr>
              <w:pStyle w:val="a5"/>
              <w:tabs>
                <w:tab w:val="left" w:pos="1134"/>
              </w:tabs>
              <w:spacing w:after="0" w:line="240" w:lineRule="auto"/>
              <w:ind w:left="0" w:firstLine="5"/>
              <w:jc w:val="center"/>
            </w:pPr>
            <w:r>
              <w:t>2</w:t>
            </w:r>
            <w:r w:rsidR="00A9410E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B06" w14:textId="71596365" w:rsidR="00A9410E" w:rsidRPr="00767C52" w:rsidRDefault="00A9410E" w:rsidP="00D65957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Департамент экологии по Северо-Казахстанской области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F07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1.</w:t>
            </w:r>
            <w:r w:rsidRPr="00A9410E">
              <w:rPr>
                <w:sz w:val="22"/>
                <w:szCs w:val="22"/>
              </w:rPr>
              <w:tab/>
              <w:t>В Отчете необходимо актуализировать нормативы допустимых выбросов на период СМР.</w:t>
            </w:r>
          </w:p>
          <w:p w14:paraId="773A2389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2.</w:t>
            </w:r>
            <w:r w:rsidRPr="00A9410E">
              <w:rPr>
                <w:sz w:val="22"/>
                <w:szCs w:val="22"/>
              </w:rPr>
              <w:tab/>
              <w:t>В Отчете имеется разночтение по перечню загрязняющих веществ на период строительства и на период эксплуатации. Привести в соответствие.</w:t>
            </w:r>
          </w:p>
          <w:p w14:paraId="0C72305D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3.</w:t>
            </w:r>
            <w:r w:rsidRPr="00A9410E">
              <w:rPr>
                <w:sz w:val="22"/>
                <w:szCs w:val="22"/>
              </w:rPr>
              <w:tab/>
              <w:t>В Отчете на период эксплуатации отсутствуют расчеты образования твердых бытовых отходов. Необходимо привести в соответствие.</w:t>
            </w:r>
          </w:p>
          <w:p w14:paraId="13B6215A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4.</w:t>
            </w:r>
            <w:r w:rsidRPr="00A9410E">
              <w:rPr>
                <w:sz w:val="22"/>
                <w:szCs w:val="22"/>
              </w:rPr>
              <w:tab/>
              <w:t>В Отчете имеется разночтение по количеству безработного населения. Привести в соответствие.</w:t>
            </w:r>
          </w:p>
          <w:p w14:paraId="4D2A2AB3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5.</w:t>
            </w:r>
            <w:r w:rsidRPr="00A9410E">
              <w:rPr>
                <w:sz w:val="22"/>
                <w:szCs w:val="22"/>
              </w:rPr>
              <w:tab/>
              <w:t>В п.7 Отчета необходимо указать возможность возникновения аварийных ситуаций исходя из характера намечаемой деятельности, при этом необходимо учесть, что на территории предприятия имеется склад сжиженного газа и хранение производится в подземных резервуарах.</w:t>
            </w:r>
          </w:p>
          <w:p w14:paraId="65B4E6EC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6.</w:t>
            </w:r>
            <w:r w:rsidRPr="00A9410E">
              <w:rPr>
                <w:sz w:val="22"/>
                <w:szCs w:val="22"/>
              </w:rPr>
              <w:tab/>
              <w:t>В п.8.2.1 Отчета необходимо указать природоохранные мероприятия как на период строительства, так и на период эксплуатации.</w:t>
            </w:r>
          </w:p>
          <w:p w14:paraId="680BDA07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7.</w:t>
            </w:r>
            <w:r w:rsidRPr="00A9410E">
              <w:rPr>
                <w:sz w:val="22"/>
                <w:szCs w:val="22"/>
              </w:rPr>
              <w:tab/>
              <w:t>В Отчете имеется ссылка на Приложение 12 не содержащее информацию о плане мероприятий по сохранению, улучшению состояния водных объектов.</w:t>
            </w:r>
          </w:p>
          <w:p w14:paraId="29B826C5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8.</w:t>
            </w:r>
            <w:r w:rsidRPr="00A9410E">
              <w:rPr>
                <w:sz w:val="22"/>
                <w:szCs w:val="22"/>
              </w:rPr>
              <w:tab/>
              <w:t>В Отчете имеется ссылка на отсутствующее Приложение. Необходимо привести в соответствие.</w:t>
            </w:r>
          </w:p>
          <w:p w14:paraId="18B42072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9.</w:t>
            </w:r>
            <w:r w:rsidRPr="00A9410E">
              <w:rPr>
                <w:sz w:val="22"/>
                <w:szCs w:val="22"/>
              </w:rPr>
              <w:tab/>
              <w:t>В Отчете необходимо указать, каким способом производится заправка и ремонт техники. Необходимо указать вид и количество транспорта используемый на период эксплуатации.</w:t>
            </w:r>
          </w:p>
          <w:p w14:paraId="514D76D3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10.</w:t>
            </w:r>
            <w:r w:rsidRPr="00A9410E">
              <w:rPr>
                <w:sz w:val="22"/>
                <w:szCs w:val="22"/>
              </w:rPr>
              <w:tab/>
              <w:t xml:space="preserve">В Отчете необходимо представить информацию о описании изменений окружающей среды, которые могут произойти в случае отказа от начала </w:t>
            </w:r>
            <w:r w:rsidRPr="00A9410E">
              <w:rPr>
                <w:sz w:val="22"/>
                <w:szCs w:val="22"/>
              </w:rPr>
              <w:lastRenderedPageBreak/>
              <w:t>намечаемой деятельности.</w:t>
            </w:r>
          </w:p>
          <w:p w14:paraId="23D46C73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11.</w:t>
            </w:r>
            <w:r w:rsidRPr="00A9410E">
              <w:rPr>
                <w:sz w:val="22"/>
                <w:szCs w:val="22"/>
              </w:rPr>
              <w:tab/>
              <w:t>В Отчете информация об устройстве отмостки у проектируемого зернохранилища не соответствует характеру намечаемой деятельности. Привести в соответствие.</w:t>
            </w:r>
          </w:p>
          <w:p w14:paraId="27512B8E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12.</w:t>
            </w:r>
            <w:r w:rsidRPr="00A9410E">
              <w:rPr>
                <w:sz w:val="22"/>
                <w:szCs w:val="22"/>
              </w:rPr>
              <w:tab/>
              <w:t xml:space="preserve">В Отчете необходимо указать все виды отходов, которые образуются на период эксплуатации объекта. Классификацию всех видов отходов в соответствии с «Классификатором отходов», утвержденным приказом </w:t>
            </w:r>
            <w:proofErr w:type="spellStart"/>
            <w:r w:rsidRPr="00A9410E">
              <w:rPr>
                <w:sz w:val="22"/>
                <w:szCs w:val="22"/>
              </w:rPr>
              <w:t>и.о</w:t>
            </w:r>
            <w:proofErr w:type="spellEnd"/>
            <w:r w:rsidRPr="00A9410E">
              <w:rPr>
                <w:sz w:val="22"/>
                <w:szCs w:val="22"/>
              </w:rPr>
              <w:t>. Министра экологии, геологии и природных ресурсов РК от 6 августа 2021 года №314 и определить методы переработки, утилизации всех образуемых отходов. В соответствии с п.3, 4 ст. 320 ЭК РК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(на площадках, в складах, хранилищах, контейнерах и иных объектах хранения).</w:t>
            </w:r>
          </w:p>
          <w:p w14:paraId="7000ADC4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13.</w:t>
            </w:r>
            <w:r w:rsidRPr="00A9410E">
              <w:rPr>
                <w:sz w:val="22"/>
                <w:szCs w:val="22"/>
              </w:rPr>
              <w:tab/>
              <w:t xml:space="preserve">В Отчете указано что водоснабжение и водоотведение будет осуществляться за счёт центрального городского водопровода ТОО «Кызылжар Су», в связи с чем необходимо исключить использование воды питьевого качества на технические цели. </w:t>
            </w:r>
          </w:p>
          <w:p w14:paraId="65172778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14.</w:t>
            </w:r>
            <w:r w:rsidRPr="00A9410E">
              <w:rPr>
                <w:sz w:val="22"/>
                <w:szCs w:val="22"/>
              </w:rPr>
              <w:tab/>
              <w:t>В Отчете отсутствует информация для каких целей будет использоваться вода технического качества.</w:t>
            </w:r>
          </w:p>
          <w:p w14:paraId="44521CC1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15.</w:t>
            </w:r>
            <w:r w:rsidRPr="00A9410E">
              <w:rPr>
                <w:sz w:val="22"/>
                <w:szCs w:val="22"/>
              </w:rPr>
              <w:tab/>
              <w:t>При проведении СМР необходимо соблюдать требования ст. 238 Экологического кодекса РК.</w:t>
            </w:r>
          </w:p>
          <w:p w14:paraId="1D26031D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16.</w:t>
            </w:r>
            <w:r w:rsidRPr="00A9410E">
              <w:rPr>
                <w:sz w:val="22"/>
                <w:szCs w:val="22"/>
              </w:rPr>
              <w:tab/>
              <w:t>Необходимо дополнить Отчет информацией о полноте и уровне детализации достоверной информации об изменениях состояния окружающей среды.</w:t>
            </w:r>
          </w:p>
          <w:p w14:paraId="565231B2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17.</w:t>
            </w:r>
            <w:r w:rsidRPr="00A9410E">
              <w:rPr>
                <w:sz w:val="22"/>
                <w:szCs w:val="22"/>
              </w:rPr>
              <w:tab/>
              <w:t>Отчет необходимо привести в соответствие с Инструкцией по организации и проведении экологической оценки.</w:t>
            </w:r>
          </w:p>
          <w:p w14:paraId="2A49626A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18.</w:t>
            </w:r>
            <w:r w:rsidRPr="00A9410E">
              <w:rPr>
                <w:sz w:val="22"/>
                <w:szCs w:val="22"/>
              </w:rPr>
              <w:tab/>
              <w:t>В Отчете в соответствии с п.2 Заключения об определении сферы охвата оценки воздействия на окружающую среду (далее – Заключение) необходимо представить ситуационную карту-схему расположения объекта, отношение его к водным объектам, жилым застройкам (Приложение 1 к «Правилам оказания государственных услуг в области охраны окружающей среды» от 2 июня 2020 года № 130).</w:t>
            </w:r>
          </w:p>
          <w:p w14:paraId="5C5153CC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19.</w:t>
            </w:r>
            <w:r w:rsidRPr="00A9410E">
              <w:rPr>
                <w:sz w:val="22"/>
                <w:szCs w:val="22"/>
              </w:rPr>
              <w:tab/>
              <w:t>В Отчете в соответствии с п.17 Заключения необходимо предусмотреть мероприятие по посадке зеленых насаждений.</w:t>
            </w:r>
          </w:p>
          <w:p w14:paraId="3708AA67" w14:textId="77777777" w:rsidR="00A9410E" w:rsidRPr="00A9410E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20.</w:t>
            </w:r>
            <w:r w:rsidRPr="00A9410E">
              <w:rPr>
                <w:sz w:val="22"/>
                <w:szCs w:val="22"/>
              </w:rPr>
              <w:tab/>
              <w:t>В Отчете в соответствии с п.20 Заключения необходимо предусмотреть мероприятия по организации контроля и мониторинга за состоянием атмосферного воздуха, водных ресурсов и почвы.</w:t>
            </w:r>
          </w:p>
          <w:p w14:paraId="408DA5E2" w14:textId="627DFD78" w:rsidR="00A9410E" w:rsidRPr="0022137B" w:rsidRDefault="00A9410E" w:rsidP="00A9410E">
            <w:pPr>
              <w:pStyle w:val="Default"/>
              <w:tabs>
                <w:tab w:val="left" w:pos="287"/>
              </w:tabs>
              <w:jc w:val="both"/>
              <w:rPr>
                <w:sz w:val="22"/>
                <w:szCs w:val="22"/>
              </w:rPr>
            </w:pPr>
            <w:r w:rsidRPr="00A9410E">
              <w:rPr>
                <w:sz w:val="22"/>
                <w:szCs w:val="22"/>
              </w:rPr>
              <w:t>21.</w:t>
            </w:r>
            <w:r w:rsidRPr="00A9410E">
              <w:rPr>
                <w:sz w:val="22"/>
                <w:szCs w:val="22"/>
              </w:rPr>
              <w:tab/>
              <w:t>Необходимо учесть, что согласно ст.77 Кодекса составитель отчета о возможных воздействиях, инициатор несут ответственность, предусмотренную законами Республики Казахстан, за сокрытие полученных сведений о воздействиях на окружающую среду и представление недостоверных сведений при проведении оценки воздействия на окружающую среду.</w:t>
            </w:r>
          </w:p>
        </w:tc>
      </w:tr>
      <w:tr w:rsidR="00067975" w:rsidRPr="0022137B" w14:paraId="5E355255" w14:textId="77777777" w:rsidTr="003A748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50B" w14:textId="6A11DCB9" w:rsidR="00067975" w:rsidRPr="00767C52" w:rsidRDefault="00FA4934" w:rsidP="00067975">
            <w:pPr>
              <w:pStyle w:val="a5"/>
              <w:tabs>
                <w:tab w:val="left" w:pos="1134"/>
              </w:tabs>
              <w:spacing w:after="0" w:line="240" w:lineRule="auto"/>
              <w:ind w:left="0" w:firstLine="5"/>
              <w:jc w:val="center"/>
              <w:rPr>
                <w:lang w:val="en-US"/>
              </w:rPr>
            </w:pPr>
            <w:r>
              <w:lastRenderedPageBreak/>
              <w:t>3</w:t>
            </w:r>
            <w:r w:rsidR="00767C52"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1FFA" w14:textId="267A54E4" w:rsidR="00067975" w:rsidRPr="0022137B" w:rsidRDefault="00067975" w:rsidP="00067975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Комитет экологического регулирования и контроля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9BE" w14:textId="77777777" w:rsidR="00067975" w:rsidRPr="0022137B" w:rsidRDefault="00067975" w:rsidP="004544E0">
            <w:pPr>
              <w:pStyle w:val="a3"/>
              <w:tabs>
                <w:tab w:val="left" w:pos="709"/>
              </w:tabs>
              <w:spacing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>Согласно приложению 2 Приказа Министра экологии, геологии и природных ресурсов Республики Казахстан от 30 июля 2021 года №280 «Об утверждении Инструкции по организации и проведению экологической оценки» (далее - Инструкция), Министра экологии, геологии и природных ресурсов Республики Казахстан от 10 марта 2021 года № 63 «Об утверждении Методики определения нормативов эмиссий в окружающую среду» (далее – Методика):</w:t>
            </w:r>
          </w:p>
          <w:p w14:paraId="157330BE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 xml:space="preserve"> Согласно пункту 1 статьи 73, проект отчета о возможных воздействиях подлежит вынесению инициатором на общественные слушания до начала или в процессе проведения оценки его качества уполномоченным органом в области охраны окружающей среды. Общественные слушания проводятся в соответствии с настоящей статьей и правилами проведения общественных слушаний, утвержденными приказом </w:t>
            </w:r>
            <w:proofErr w:type="spellStart"/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>и.о</w:t>
            </w:r>
            <w:proofErr w:type="spellEnd"/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 xml:space="preserve">. Министра экологии, геологии и природных ресурсов Республики Казахстан от 3 августа 2021 года № 286.  </w:t>
            </w:r>
          </w:p>
          <w:p w14:paraId="7F21A004" w14:textId="77777777" w:rsidR="00067975" w:rsidRPr="0022137B" w:rsidRDefault="00067975" w:rsidP="004544E0">
            <w:pPr>
              <w:pStyle w:val="a3"/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>В этой связи, провести общественные слушания и предоставить протокол общественных слушаний, согласно утвержденным правилам проведения общественных слушаний.</w:t>
            </w:r>
          </w:p>
          <w:p w14:paraId="668A876E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lastRenderedPageBreak/>
              <w:t>Необходимо дополнить информацию о состоянии окружающей среды на предполагаемой затрагиваемой территории на момент составления отчета (базовый сценарий) дополнить информацией о качественных показателях компонентов окружающей среды (атмосферный воздух, почва, поверхностные и подземные воды).</w:t>
            </w:r>
          </w:p>
          <w:p w14:paraId="77448645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>Предоставить ситуационную карту-схему с нанесенными источниками в более крупном масштабе для детального обзора.</w:t>
            </w:r>
          </w:p>
          <w:p w14:paraId="1AE00173" w14:textId="1B26F62A" w:rsidR="00067975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 xml:space="preserve">Дополнить информацию об ожидаемых видах, характеристиках и количестве отходов, которые будут образованы в ходе строительства и эксплуатации объектов в рамках намечаемой деятельности, в том числе отходов, образуемых в результате осуществления </w:t>
            </w:r>
            <w:proofErr w:type="spellStart"/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>постутилизации</w:t>
            </w:r>
            <w:proofErr w:type="spellEnd"/>
            <w:r w:rsidRPr="0022137B">
              <w:rPr>
                <w:rFonts w:eastAsia="BookmanOldStyle"/>
                <w:color w:val="000000"/>
                <w:sz w:val="22"/>
                <w:szCs w:val="22"/>
                <w:lang w:eastAsia="zh-CN"/>
              </w:rPr>
              <w:t xml:space="preserve"> существующих зданий, строений, сооружений, оборудования. Учесть все виды отходов на период эксплуатации и строительства согласно классификатору отходов. (Приказ МЭГПР №314 от 06.08.2021г.) </w:t>
            </w:r>
          </w:p>
          <w:p w14:paraId="1EA46056" w14:textId="24774A67" w:rsidR="00067975" w:rsidRPr="0022137B" w:rsidRDefault="00067975" w:rsidP="00971FC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rFonts w:eastAsia="BookmanOldStyle"/>
                <w:color w:val="000000"/>
                <w:sz w:val="22"/>
                <w:szCs w:val="22"/>
                <w:lang w:eastAsia="zh-CN"/>
              </w:rPr>
            </w:pPr>
            <w:r w:rsidRPr="0022137B">
              <w:rPr>
                <w:sz w:val="22"/>
                <w:szCs w:val="22"/>
              </w:rPr>
              <w:t>Предоставить более подробно расписать техническую характеристику, информацию о показателях объектов, необходимых для осуществления намечаемой деятельности, включая их мощность, габариты (площадь занимаемых земель, высота), другие физические и технические характеристики, влияющие на воздействия на окружающую среду.</w:t>
            </w:r>
          </w:p>
          <w:p w14:paraId="231088A1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 xml:space="preserve"> Содержание проекта отчета о возможных воздействиях необходимо привести в соответствие с требованиями ст.72 Кодекса.</w:t>
            </w:r>
          </w:p>
          <w:p w14:paraId="246C7737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Дать полную информацию об ожидаемых видах образующихся эмиссий, а именно прописать общий объем, классы опасности в период строительства и эксплуатации по годам всем имеющимся источникам выбросов. Указать организованные и неорганизованные источники выбросов.</w:t>
            </w:r>
          </w:p>
          <w:p w14:paraId="70262DA7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Обзорную карту района работ необходимо представить в более крупном масштабе с целью более полного отражения ситуации – расстояния до ближайших населенных пунктов, рек, озер и т.д. с обязательным указанием картографического масштаба и расшифровкой объектов картографирования в условных обозначениях.</w:t>
            </w:r>
          </w:p>
          <w:p w14:paraId="03B2541C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 xml:space="preserve">Согласно приложению 4 к Кодексу и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утверждены Приказом </w:t>
            </w:r>
            <w:proofErr w:type="spellStart"/>
            <w:r w:rsidRPr="0022137B">
              <w:rPr>
                <w:sz w:val="22"/>
                <w:szCs w:val="22"/>
              </w:rPr>
              <w:t>и.о</w:t>
            </w:r>
            <w:proofErr w:type="spellEnd"/>
            <w:r w:rsidRPr="0022137B">
              <w:rPr>
                <w:sz w:val="22"/>
                <w:szCs w:val="22"/>
              </w:rPr>
              <w:t>. Министра здравоохранения РК от 11 января 2022 года, предусмотреть озеленение санитарно-защитной зоны со стороны жилой застройки;</w:t>
            </w:r>
          </w:p>
          <w:p w14:paraId="6B517423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При осуществлении хозяйственной и иной деятельности на земельном участке соблюдать строительные, экологические, санитарно-гигиенические и иные специальные требования (нормы, правила, нормативы).</w:t>
            </w:r>
          </w:p>
          <w:p w14:paraId="2EE144DF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Описать обустройство складов для размещения его вместимость и возможность для безопасного размещения.</w:t>
            </w:r>
          </w:p>
          <w:p w14:paraId="131BF70E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Предусмотреть точки мониторинга контроля за состоянием окружающей среды в атмосферном воздухе, подземных и поверхностных вод, почв.</w:t>
            </w:r>
          </w:p>
          <w:p w14:paraId="32E197F9" w14:textId="77777777" w:rsidR="00067975" w:rsidRPr="0022137B" w:rsidRDefault="00067975" w:rsidP="004544E0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Представить предложения по организации мониторинга и контроля за состоянием атмосферного воздуха, водных ресурсов и подземных вод, мест размещения отходов.</w:t>
            </w:r>
          </w:p>
          <w:p w14:paraId="138FF4AA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Необходимо представить сведения о плане действий по устранению или локализации аварийных ситуаций, рабочих инструкций и регламентов по безопасному проведению работ, плана мероприятий по предотвращению аварийных или иных опасных ситуаций.</w:t>
            </w:r>
          </w:p>
          <w:p w14:paraId="14A9E2FF" w14:textId="77777777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Описать методы обращения со всеми видами образуемых отходов. Согласно ст.329 необходимо придерживаться принципа иерархии.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Казахстан:</w:t>
            </w:r>
          </w:p>
          <w:p w14:paraId="5475FDD1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1) предотвращение образования отходов;</w:t>
            </w:r>
          </w:p>
          <w:p w14:paraId="4D972912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2) подготовка отходов к повторному использованию;</w:t>
            </w:r>
          </w:p>
          <w:p w14:paraId="3B0F71D4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3) переработка отходов;</w:t>
            </w:r>
          </w:p>
          <w:p w14:paraId="5A8EA722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4) утилизация отходов;</w:t>
            </w:r>
          </w:p>
          <w:p w14:paraId="2DAEAA61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lastRenderedPageBreak/>
              <w:t>5) удаление отходов.</w:t>
            </w:r>
          </w:p>
          <w:p w14:paraId="20CB1BB7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20. Предусмотреть озеленение территорий административно-территориальных единиц, увеличение площадей зеленых насаждений, посадок на территории предприятия в соответствии с п.50 Санитарных правил «Санитарно-эпидемиологические требования к санитарно-защитным зонам объектов, являющихся объектами воздействия на среду обитания и здоровье человека» (приказ МЗ РК от 11 января 2022 года № ҚР ДСМ-2).</w:t>
            </w:r>
          </w:p>
          <w:p w14:paraId="2AF2F21B" w14:textId="77777777" w:rsidR="00067975" w:rsidRPr="0022137B" w:rsidRDefault="00067975" w:rsidP="004544E0">
            <w:pPr>
              <w:pStyle w:val="Default"/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Согласно данной норме СЗЗ для объектов I класса опасности максимальное озеленение предусматривает не менее 40 % площади, с обязательной организацией полосы древесно-кустарниковых насаждений со стороны жилой застройки. При невозможности выполнения указанного удельного веса озеленения площади СЗЗ (при плотной застройке объектами, а также при расположении объекта на удалении от населенных пунктов, в пустынной и полупустынной местности), допускается озеленение свободных от застройки территорий и территории ближайших населенных пунктов, по согласованию с местными исполнительными органами, с обязательным обоснованием в проекте СЗЗ.</w:t>
            </w:r>
          </w:p>
          <w:p w14:paraId="453EB93E" w14:textId="7389CF79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 xml:space="preserve">Приложить </w:t>
            </w:r>
            <w:r w:rsidR="004544E0" w:rsidRPr="0022137B">
              <w:rPr>
                <w:sz w:val="22"/>
                <w:szCs w:val="22"/>
              </w:rPr>
              <w:t xml:space="preserve">расчеты </w:t>
            </w:r>
            <w:proofErr w:type="spellStart"/>
            <w:r w:rsidR="004544E0" w:rsidRPr="0022137B">
              <w:rPr>
                <w:sz w:val="22"/>
                <w:szCs w:val="22"/>
              </w:rPr>
              <w:t>рассетванияя</w:t>
            </w:r>
            <w:proofErr w:type="spellEnd"/>
            <w:r w:rsidR="004544E0" w:rsidRPr="0022137B">
              <w:rPr>
                <w:sz w:val="22"/>
                <w:szCs w:val="22"/>
              </w:rPr>
              <w:t xml:space="preserve"> (</w:t>
            </w:r>
            <w:proofErr w:type="spellStart"/>
            <w:r w:rsidR="004544E0" w:rsidRPr="0022137B">
              <w:rPr>
                <w:sz w:val="22"/>
                <w:szCs w:val="22"/>
              </w:rPr>
              <w:t>fullrez</w:t>
            </w:r>
            <w:proofErr w:type="spellEnd"/>
            <w:r w:rsidR="004544E0" w:rsidRPr="0022137B">
              <w:rPr>
                <w:sz w:val="22"/>
                <w:szCs w:val="22"/>
              </w:rPr>
              <w:t xml:space="preserve">) и </w:t>
            </w:r>
            <w:r w:rsidRPr="0022137B">
              <w:rPr>
                <w:sz w:val="22"/>
                <w:szCs w:val="22"/>
              </w:rPr>
              <w:t>карты рассеивания с указанием территории предприятия, СЗЗ и жилой зоны.</w:t>
            </w:r>
            <w:r w:rsidR="00C76F6E" w:rsidRPr="0022137B">
              <w:rPr>
                <w:sz w:val="22"/>
                <w:szCs w:val="22"/>
              </w:rPr>
              <w:t xml:space="preserve"> Также расчет рассеивания провести с учетом розы ветров</w:t>
            </w:r>
            <w:r w:rsidR="00FA4934">
              <w:rPr>
                <w:sz w:val="22"/>
                <w:szCs w:val="22"/>
              </w:rPr>
              <w:t xml:space="preserve"> и фоновой концентрации ЗВ ближайшего населенного пункта</w:t>
            </w:r>
            <w:r w:rsidR="00C76F6E" w:rsidRPr="0022137B">
              <w:rPr>
                <w:sz w:val="22"/>
                <w:szCs w:val="22"/>
              </w:rPr>
              <w:t xml:space="preserve">. </w:t>
            </w:r>
          </w:p>
          <w:p w14:paraId="12556BA6" w14:textId="77777777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Предоставить сводную таблицу результатов расчета рассеивания.</w:t>
            </w:r>
          </w:p>
          <w:p w14:paraId="720F76E6" w14:textId="77777777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rFonts w:eastAsia="Calibri"/>
                <w:sz w:val="22"/>
                <w:szCs w:val="22"/>
              </w:rPr>
              <w:t>Приложить карту-схему оператора с указанием очистных сооружений, мест выпусков, фоновых и контрольных створов, мониторинговых и наблюдательных скважин.</w:t>
            </w:r>
          </w:p>
          <w:p w14:paraId="4DF42B2A" w14:textId="77777777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sz w:val="22"/>
                <w:szCs w:val="22"/>
              </w:rPr>
              <w:t>Необходимо указать операции, для которых планируется использование водных ресурсов, а также описать процесс очистки сточных вод с указанием качественных и количественных характеристик воды до и после очистки (согласно п. 6 статьи 92 Кодекса).</w:t>
            </w:r>
          </w:p>
          <w:p w14:paraId="4E64B97D" w14:textId="7EEDAA34" w:rsidR="00067975" w:rsidRPr="0022137B" w:rsidRDefault="00067975" w:rsidP="004544E0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2137B">
              <w:rPr>
                <w:rFonts w:eastAsia="Calibri"/>
                <w:sz w:val="22"/>
                <w:szCs w:val="22"/>
              </w:rPr>
              <w:t>Согласно пункту 26 Методики определения (Приказ МЭГПР №63) при расчете загрязнения атмосферы и определении выбросов для всех видов технологических процессов и транспортных средств следует учитывать полную или частичную трансформацию поступающих в атмосферу окислов азота. Для этого установленное по расчету или инструментальными замерами количество выбросов окислов азота (</w:t>
            </w:r>
            <w:proofErr w:type="spellStart"/>
            <w:r w:rsidRPr="0022137B">
              <w:rPr>
                <w:rFonts w:eastAsia="Calibri"/>
                <w:sz w:val="22"/>
                <w:szCs w:val="22"/>
              </w:rPr>
              <w:t>МNOх</w:t>
            </w:r>
            <w:proofErr w:type="spellEnd"/>
            <w:r w:rsidRPr="0022137B">
              <w:rPr>
                <w:rFonts w:eastAsia="Calibri"/>
                <w:sz w:val="22"/>
                <w:szCs w:val="22"/>
              </w:rPr>
              <w:t xml:space="preserve">) в пересчете на NO2 разделяется на составляющие оксид азота (NO) и диоксид азота (NO2). Коэффициенты трансформации от </w:t>
            </w:r>
            <w:proofErr w:type="spellStart"/>
            <w:r w:rsidRPr="0022137B">
              <w:rPr>
                <w:rFonts w:eastAsia="Calibri"/>
                <w:sz w:val="22"/>
                <w:szCs w:val="22"/>
              </w:rPr>
              <w:t>NOх</w:t>
            </w:r>
            <w:proofErr w:type="spellEnd"/>
            <w:r w:rsidRPr="0022137B">
              <w:rPr>
                <w:rFonts w:eastAsia="Calibri"/>
                <w:sz w:val="22"/>
                <w:szCs w:val="22"/>
              </w:rPr>
              <w:t xml:space="preserve"> принимаются на уровне максимальной установленной трансформации, т.е. 0,8 – для NO2 и 0,13 – для NO. Привести в соответствие.</w:t>
            </w:r>
          </w:p>
          <w:p w14:paraId="621EF0DF" w14:textId="77777777" w:rsidR="004544E0" w:rsidRPr="0022137B" w:rsidRDefault="00067975" w:rsidP="004544E0">
            <w:pPr>
              <w:pStyle w:val="a5"/>
              <w:numPr>
                <w:ilvl w:val="0"/>
                <w:numId w:val="1"/>
              </w:numPr>
              <w:spacing w:line="240" w:lineRule="auto"/>
              <w:ind w:left="5" w:hanging="5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Согласно статье 222 Экологического кодекса операторы объектов I и (или) II категорий, осуществляющие сброс сточных вод или имеющие замкнутый цикл водоснабжения, должны использовать приборы учета объемов воды и вести учет водопотребления и водоотведения в соответствии с водным законодательством Республики Казахстан.</w:t>
            </w:r>
          </w:p>
          <w:p w14:paraId="25B05D4A" w14:textId="77777777" w:rsidR="004544E0" w:rsidRPr="0022137B" w:rsidRDefault="00067975" w:rsidP="004544E0">
            <w:pPr>
              <w:pStyle w:val="a5"/>
              <w:numPr>
                <w:ilvl w:val="0"/>
                <w:numId w:val="1"/>
              </w:numPr>
              <w:spacing w:line="240" w:lineRule="auto"/>
              <w:ind w:left="5" w:hanging="5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 xml:space="preserve">Операторы объектов I и (или) II категорий в целях рационального использования водных ресурсов </w:t>
            </w:r>
            <w:r w:rsidRPr="00767C52">
              <w:rPr>
                <w:rFonts w:eastAsia="Calibri"/>
              </w:rPr>
              <w:t>обязаны разрабатывать и осуществлять мероприятия по повторному использованию воды, оборотному водоснабжению.</w:t>
            </w:r>
          </w:p>
          <w:p w14:paraId="5A1197C5" w14:textId="68A3235F" w:rsidR="00067975" w:rsidRPr="0022137B" w:rsidRDefault="00067975" w:rsidP="004544E0">
            <w:pPr>
              <w:pStyle w:val="a5"/>
              <w:numPr>
                <w:ilvl w:val="0"/>
                <w:numId w:val="1"/>
              </w:numPr>
              <w:spacing w:line="240" w:lineRule="auto"/>
              <w:ind w:left="5" w:hanging="5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Запрещается сброс сточных вод без предварительной очистки, за исключением сбросов шахтных и карьерных вод горно-металлургических предприятий в пруды-накопители и (или) пруды-испарители, а также вод, используемых для водяного охлаждения, в накопители, расположенные в системе замкнутого (оборотного) водоснабжения.</w:t>
            </w:r>
          </w:p>
          <w:p w14:paraId="6FB2D4EA" w14:textId="3EFCE8AA" w:rsidR="00660B21" w:rsidRPr="0022137B" w:rsidRDefault="00660B21" w:rsidP="00660B21">
            <w:pPr>
              <w:pStyle w:val="a5"/>
              <w:numPr>
                <w:ilvl w:val="0"/>
                <w:numId w:val="1"/>
              </w:numPr>
              <w:spacing w:line="240" w:lineRule="auto"/>
              <w:ind w:left="-1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Согласно статье 222 ЭК РК, создание новых (расширение действующих) накопителей-испарителей допускается по разрешению местных исполнительных органов областей, городов республиканского значения, столицы при невозможности других способов утилизации образующихся сточных вод или предотвращения образования сточных вод в технологическом процессе, которая должна быть обоснована при проведении оценки воздействия на окружающую среду.</w:t>
            </w:r>
            <w:r w:rsidR="002938FD" w:rsidRPr="0022137B">
              <w:rPr>
                <w:rFonts w:eastAsia="Calibri"/>
              </w:rPr>
              <w:t xml:space="preserve"> Необходимо предоставить согласование местного исполнительного органа, а также обоснование невозможности других способов утилизации образующихся сточных </w:t>
            </w:r>
            <w:r w:rsidR="002938FD" w:rsidRPr="0022137B">
              <w:rPr>
                <w:rFonts w:eastAsia="Calibri"/>
              </w:rPr>
              <w:lastRenderedPageBreak/>
              <w:t>вод.</w:t>
            </w:r>
          </w:p>
          <w:p w14:paraId="0776A544" w14:textId="33D700B3" w:rsidR="002938FD" w:rsidRPr="0022137B" w:rsidRDefault="002938FD" w:rsidP="002938FD">
            <w:pPr>
              <w:pStyle w:val="a5"/>
              <w:spacing w:line="240" w:lineRule="auto"/>
              <w:ind w:left="-1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Также проектируемые (вновь вводимые в эксплуатацию) накопители-испарители сточных вод должны быть оборудованы противофильтрационным экраном, исключающим проникновение загрязняющих веществ в недра и подземные воды. Определение и обоснование технологических и технических решений по предварительной очистке сточных вод до их размещения в накопителях осуществляются при проведении оценки воздействия на окружающую среду.</w:t>
            </w:r>
          </w:p>
          <w:p w14:paraId="49AE9022" w14:textId="77777777" w:rsidR="00BE1D0A" w:rsidRPr="0022137B" w:rsidRDefault="00BE1D0A" w:rsidP="00724B61">
            <w:pPr>
              <w:pStyle w:val="a5"/>
              <w:numPr>
                <w:ilvl w:val="0"/>
                <w:numId w:val="1"/>
              </w:numPr>
              <w:spacing w:line="240" w:lineRule="auto"/>
              <w:ind w:left="-1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Согласно статье 86 Водного кодекса,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области.</w:t>
            </w:r>
          </w:p>
          <w:p w14:paraId="3282C7BC" w14:textId="7FDE44B2" w:rsidR="00067975" w:rsidRPr="0022137B" w:rsidRDefault="00BE1D0A" w:rsidP="0022137B">
            <w:pPr>
              <w:pStyle w:val="a5"/>
              <w:spacing w:line="240" w:lineRule="auto"/>
              <w:ind w:left="-1"/>
              <w:jc w:val="both"/>
              <w:rPr>
                <w:rFonts w:eastAsia="Calibri"/>
              </w:rPr>
            </w:pPr>
            <w:r w:rsidRPr="0022137B">
              <w:rPr>
                <w:rFonts w:eastAsia="Calibri"/>
              </w:rPr>
              <w:t>Также необходимо учитывать требования стат</w:t>
            </w:r>
            <w:r w:rsidR="00767C52">
              <w:rPr>
                <w:rFonts w:eastAsia="Calibri"/>
              </w:rPr>
              <w:t>ьи</w:t>
            </w:r>
            <w:r w:rsidRPr="0022137B">
              <w:rPr>
                <w:rFonts w:eastAsia="Calibri"/>
              </w:rPr>
              <w:t xml:space="preserve"> 87</w:t>
            </w:r>
            <w:r w:rsidR="00767C52">
              <w:rPr>
                <w:rFonts w:eastAsia="Calibri"/>
              </w:rPr>
              <w:t xml:space="preserve"> и 50</w:t>
            </w:r>
            <w:r w:rsidRPr="0022137B">
              <w:rPr>
                <w:rFonts w:eastAsia="Calibri"/>
              </w:rPr>
              <w:t xml:space="preserve"> Водного кодекса РК.</w:t>
            </w:r>
          </w:p>
        </w:tc>
      </w:tr>
    </w:tbl>
    <w:p w14:paraId="2519C8EF" w14:textId="77777777" w:rsidR="00E44209" w:rsidRPr="0022137B" w:rsidRDefault="00E44209">
      <w:pPr>
        <w:pStyle w:val="a5"/>
        <w:tabs>
          <w:tab w:val="left" w:pos="1134"/>
        </w:tabs>
        <w:spacing w:after="0" w:line="240" w:lineRule="auto"/>
        <w:ind w:left="0"/>
        <w:jc w:val="center"/>
        <w:rPr>
          <w:b/>
          <w:u w:val="single"/>
        </w:rPr>
      </w:pPr>
    </w:p>
    <w:p w14:paraId="5133CC95" w14:textId="77777777" w:rsidR="00E44209" w:rsidRPr="0022137B" w:rsidRDefault="00E44209">
      <w:pPr>
        <w:rPr>
          <w:sz w:val="22"/>
          <w:szCs w:val="22"/>
        </w:rPr>
      </w:pPr>
    </w:p>
    <w:sectPr w:rsidR="00E44209" w:rsidRPr="0022137B" w:rsidSect="00F5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7F16" w14:textId="77777777" w:rsidR="00013AE9" w:rsidRDefault="00013AE9" w:rsidP="00124948">
      <w:r>
        <w:separator/>
      </w:r>
    </w:p>
  </w:endnote>
  <w:endnote w:type="continuationSeparator" w:id="0">
    <w:p w14:paraId="4CF732B4" w14:textId="77777777" w:rsidR="00013AE9" w:rsidRDefault="00013AE9" w:rsidP="0012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Calibri"/>
    <w:charset w:val="00"/>
    <w:family w:val="roman"/>
    <w:pitch w:val="default"/>
  </w:font>
  <w:font w:name="BookmanOldStyle">
    <w:altName w:val="Segoe Print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3D8A" w14:textId="77777777" w:rsidR="00013AE9" w:rsidRDefault="00013AE9" w:rsidP="00124948">
      <w:r>
        <w:separator/>
      </w:r>
    </w:p>
  </w:footnote>
  <w:footnote w:type="continuationSeparator" w:id="0">
    <w:p w14:paraId="7946F834" w14:textId="77777777" w:rsidR="00013AE9" w:rsidRDefault="00013AE9" w:rsidP="0012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C817EA7"/>
    <w:multiLevelType w:val="singleLevel"/>
    <w:tmpl w:val="FC817EA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D052053"/>
    <w:multiLevelType w:val="singleLevel"/>
    <w:tmpl w:val="FC817EA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D97A8E"/>
    <w:multiLevelType w:val="hybridMultilevel"/>
    <w:tmpl w:val="03785742"/>
    <w:lvl w:ilvl="0" w:tplc="8CE84C9A">
      <w:start w:val="1"/>
      <w:numFmt w:val="decimal"/>
      <w:lvlText w:val="%1."/>
      <w:lvlJc w:val="left"/>
      <w:pPr>
        <w:ind w:left="1241" w:hanging="39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EF26B2"/>
    <w:multiLevelType w:val="singleLevel"/>
    <w:tmpl w:val="FC817EA7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AE5"/>
    <w:rsid w:val="00013AE9"/>
    <w:rsid w:val="000365C4"/>
    <w:rsid w:val="00067975"/>
    <w:rsid w:val="000A0D4B"/>
    <w:rsid w:val="000C0248"/>
    <w:rsid w:val="000D1E27"/>
    <w:rsid w:val="00120D8F"/>
    <w:rsid w:val="00124948"/>
    <w:rsid w:val="0013078E"/>
    <w:rsid w:val="00132BFF"/>
    <w:rsid w:val="001B6286"/>
    <w:rsid w:val="001D057F"/>
    <w:rsid w:val="001F7473"/>
    <w:rsid w:val="0022137B"/>
    <w:rsid w:val="00276EE4"/>
    <w:rsid w:val="002938FD"/>
    <w:rsid w:val="00315168"/>
    <w:rsid w:val="00317FD5"/>
    <w:rsid w:val="00345B18"/>
    <w:rsid w:val="00364C2B"/>
    <w:rsid w:val="003D534B"/>
    <w:rsid w:val="00417B3B"/>
    <w:rsid w:val="00426D82"/>
    <w:rsid w:val="0043482F"/>
    <w:rsid w:val="0045172B"/>
    <w:rsid w:val="004544E0"/>
    <w:rsid w:val="004700A0"/>
    <w:rsid w:val="004855A3"/>
    <w:rsid w:val="00521320"/>
    <w:rsid w:val="005263FA"/>
    <w:rsid w:val="00546757"/>
    <w:rsid w:val="005A0164"/>
    <w:rsid w:val="005C17AD"/>
    <w:rsid w:val="0061014B"/>
    <w:rsid w:val="00610CD4"/>
    <w:rsid w:val="00660B21"/>
    <w:rsid w:val="006B2358"/>
    <w:rsid w:val="006B7D1D"/>
    <w:rsid w:val="006C4A8C"/>
    <w:rsid w:val="006D15B5"/>
    <w:rsid w:val="00767C52"/>
    <w:rsid w:val="00790BFF"/>
    <w:rsid w:val="007A683A"/>
    <w:rsid w:val="007D1DDE"/>
    <w:rsid w:val="00806277"/>
    <w:rsid w:val="00831FC7"/>
    <w:rsid w:val="00844E5D"/>
    <w:rsid w:val="008B2385"/>
    <w:rsid w:val="008B2940"/>
    <w:rsid w:val="008B6E1B"/>
    <w:rsid w:val="008C1D72"/>
    <w:rsid w:val="008D11EC"/>
    <w:rsid w:val="008D5C42"/>
    <w:rsid w:val="008F66CC"/>
    <w:rsid w:val="00905B77"/>
    <w:rsid w:val="00915AC4"/>
    <w:rsid w:val="00931F6C"/>
    <w:rsid w:val="00937F0B"/>
    <w:rsid w:val="009568C6"/>
    <w:rsid w:val="009600F7"/>
    <w:rsid w:val="00971FC0"/>
    <w:rsid w:val="009A5634"/>
    <w:rsid w:val="009E0993"/>
    <w:rsid w:val="00A30D48"/>
    <w:rsid w:val="00A53AD9"/>
    <w:rsid w:val="00A9410E"/>
    <w:rsid w:val="00AA0387"/>
    <w:rsid w:val="00AB6CA7"/>
    <w:rsid w:val="00BB0414"/>
    <w:rsid w:val="00BC107E"/>
    <w:rsid w:val="00BD0581"/>
    <w:rsid w:val="00BE1D0A"/>
    <w:rsid w:val="00C12806"/>
    <w:rsid w:val="00C33DFD"/>
    <w:rsid w:val="00C37D87"/>
    <w:rsid w:val="00C50D48"/>
    <w:rsid w:val="00C76F6E"/>
    <w:rsid w:val="00C92696"/>
    <w:rsid w:val="00CB3AE5"/>
    <w:rsid w:val="00CC48EA"/>
    <w:rsid w:val="00CC6D9A"/>
    <w:rsid w:val="00D00D18"/>
    <w:rsid w:val="00D37571"/>
    <w:rsid w:val="00D56340"/>
    <w:rsid w:val="00D65957"/>
    <w:rsid w:val="00DA026A"/>
    <w:rsid w:val="00DB1481"/>
    <w:rsid w:val="00E06400"/>
    <w:rsid w:val="00E43549"/>
    <w:rsid w:val="00E44209"/>
    <w:rsid w:val="00E677DF"/>
    <w:rsid w:val="00EA77EF"/>
    <w:rsid w:val="00EC70BF"/>
    <w:rsid w:val="00EE69A9"/>
    <w:rsid w:val="00EF1981"/>
    <w:rsid w:val="00EF4FC0"/>
    <w:rsid w:val="00EF57DD"/>
    <w:rsid w:val="00F543B3"/>
    <w:rsid w:val="00F660AA"/>
    <w:rsid w:val="00F90EB0"/>
    <w:rsid w:val="00F9488B"/>
    <w:rsid w:val="00FA4934"/>
    <w:rsid w:val="00FD0AAE"/>
    <w:rsid w:val="10594B88"/>
    <w:rsid w:val="22B22AC4"/>
    <w:rsid w:val="3C890CEE"/>
    <w:rsid w:val="667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5FFD"/>
  <w15:docId w15:val="{C0172B8A-F0EA-46DE-865C-E0255348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B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543B3"/>
    <w:pPr>
      <w:spacing w:before="100" w:beforeAutospacing="1" w:after="100" w:afterAutospacing="1"/>
    </w:pPr>
  </w:style>
  <w:style w:type="character" w:customStyle="1" w:styleId="a4">
    <w:name w:val="Абзац списка Знак"/>
    <w:basedOn w:val="a0"/>
    <w:link w:val="a5"/>
    <w:uiPriority w:val="34"/>
    <w:qFormat/>
    <w:rsid w:val="00F543B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543B3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qFormat/>
    <w:rsid w:val="00F543B3"/>
  </w:style>
  <w:style w:type="paragraph" w:customStyle="1" w:styleId="Default">
    <w:name w:val="Default"/>
    <w:qFormat/>
    <w:rsid w:val="00F543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basedOn w:val="a0"/>
    <w:qFormat/>
    <w:rsid w:val="00F543B3"/>
    <w:rPr>
      <w:rFonts w:ascii="TimesNewRoman" w:hAnsi="TimesNewRoman" w:hint="default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24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4948"/>
    <w:rPr>
      <w:rFonts w:eastAsia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249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948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701A1-780B-4459-8826-56C695BE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2231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 Байгожина</dc:creator>
  <cp:lastModifiedBy>Мереке Кенесов</cp:lastModifiedBy>
  <cp:revision>38</cp:revision>
  <dcterms:created xsi:type="dcterms:W3CDTF">2025-04-03T12:59:00Z</dcterms:created>
  <dcterms:modified xsi:type="dcterms:W3CDTF">2026-02-17T13:38:00Z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413263BA13AE412E8152C1134AA2438C_13</vt:lpwstr>
  </property>
</Properties>
</file>