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Республикасының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Жасанды интеллект және ц</w:t>
      </w:r>
      <w:proofErr w:type="spellStart"/>
      <w:r w:rsidR="00C307BC">
        <w:rPr>
          <w:rFonts w:ascii="Times New Roman" w:hAnsi="Times New Roman" w:cs="Times New Roman"/>
          <w:b/>
          <w:bCs/>
          <w:sz w:val="28"/>
          <w:szCs w:val="28"/>
        </w:rPr>
        <w:t>ифрлық</w:t>
      </w:r>
      <w:proofErr w:type="spellEnd"/>
      <w:r w:rsidR="00C307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07BC">
        <w:rPr>
          <w:rFonts w:ascii="Times New Roman" w:hAnsi="Times New Roman" w:cs="Times New Roman"/>
          <w:b/>
          <w:bCs/>
          <w:sz w:val="28"/>
          <w:szCs w:val="28"/>
        </w:rPr>
        <w:t>даму</w:t>
      </w:r>
      <w:proofErr w:type="spellEnd"/>
      <w:r w:rsidR="00C307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07BC">
        <w:rPr>
          <w:rFonts w:ascii="Times New Roman" w:hAnsi="Times New Roman" w:cs="Times New Roman"/>
          <w:b/>
          <w:bCs/>
          <w:sz w:val="28"/>
          <w:szCs w:val="28"/>
        </w:rPr>
        <w:t>министрлігі</w:t>
      </w:r>
      <w:proofErr w:type="spellEnd"/>
      <w:r w:rsidR="00C307BC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жылға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кәсіпкерлік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субъектілерінің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бірлестіктері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өзге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коммерциялық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емес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ұйымдарды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аккредиттеу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өткізеді</w:t>
      </w:r>
      <w:proofErr w:type="spellEnd"/>
    </w:p>
    <w:p w:rsidR="00527706" w:rsidRDefault="005277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BC" w:rsidRPr="00C307BC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="00C307BC" w:rsidRPr="00C30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BC" w:rsidRPr="00C307BC">
        <w:rPr>
          <w:rFonts w:ascii="Times New Roman" w:hAnsi="Times New Roman" w:cs="Times New Roman"/>
          <w:sz w:val="28"/>
          <w:szCs w:val="28"/>
        </w:rPr>
        <w:t>интеллект</w:t>
      </w:r>
      <w:proofErr w:type="spellEnd"/>
      <w:r w:rsidR="00C307BC" w:rsidRPr="00C30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BC" w:rsidRPr="00C307B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C307BC" w:rsidRPr="00C30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BC" w:rsidRPr="00C307BC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="00C307BC" w:rsidRPr="00C30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BC" w:rsidRPr="00C307BC">
        <w:rPr>
          <w:rFonts w:ascii="Times New Roman" w:hAnsi="Times New Roman" w:cs="Times New Roman"/>
          <w:sz w:val="28"/>
          <w:szCs w:val="28"/>
        </w:rPr>
        <w:t>даму</w:t>
      </w:r>
      <w:proofErr w:type="spellEnd"/>
      <w:r w:rsidR="00C307BC" w:rsidRPr="00C30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07BC" w:rsidRPr="00C307BC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="00C307BC" w:rsidRPr="00C30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кәсіпкерлік субъектілерінің бірлестіктері мен өзге де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коммерциялық емес ұйымдарды аккредиттеу </w:t>
      </w:r>
      <w:r>
        <w:rPr>
          <w:rFonts w:ascii="Times New Roman" w:hAnsi="Times New Roman" w:cs="Times New Roman"/>
          <w:sz w:val="28"/>
          <w:szCs w:val="28"/>
          <w:lang w:val="kk-KZ"/>
        </w:rPr>
        <w:t>үшін өтініштер мен құжаттарды қабылдау басталғанын хабарлайды.</w:t>
      </w:r>
      <w:r w:rsidR="00C307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Жеке кәсіпкерлік субъектілерінің бірлестіктері мен өзге де коммерциялық емес ұйымдарды аккредиттеу Қазақстан Республикасы Ұлттық экономика министрінің 2023 жылғы 29 маусымдағы № 127 бұйрығымен бекітілген аккредиттеу жүргiзу қағидаларына 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(бұдан әрі – Қағида)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сәйкес жүзеге асырылады. Аталған Қағидаларда аккредиттеу туралы куәліктің нысаны, сондай-ақ жеке кәсіпкерлік субъектілерінің бірлестіктері мен өзге де коммерциялық емес ұйымдардың аккредиттеуін жоюдың негіздері мен тәртібі айқындалған.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Аккредиттеуді алу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өтініш беруші Қазақстан Республикасының жасанды интеллект және  цифрлық даму министрлігіне </w:t>
      </w:r>
      <w:r w:rsidR="00D60ACE">
        <w:rPr>
          <w:rFonts w:ascii="Times New Roman" w:hAnsi="Times New Roman" w:cs="Times New Roman"/>
          <w:b/>
          <w:sz w:val="28"/>
          <w:szCs w:val="28"/>
          <w:lang w:val="kk-KZ"/>
        </w:rPr>
        <w:t>2026 жылғы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60ACE">
        <w:rPr>
          <w:rFonts w:ascii="Times New Roman" w:hAnsi="Times New Roman" w:cs="Times New Roman"/>
          <w:b/>
          <w:sz w:val="28"/>
          <w:szCs w:val="28"/>
          <w:lang w:val="kk-KZ"/>
        </w:rPr>
        <w:t>ақпан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нан  </w:t>
      </w:r>
      <w:r w:rsidR="00D60AC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60ACE">
        <w:rPr>
          <w:rFonts w:ascii="Times New Roman" w:hAnsi="Times New Roman" w:cs="Times New Roman"/>
          <w:b/>
          <w:sz w:val="28"/>
          <w:szCs w:val="28"/>
          <w:lang w:val="kk-KZ"/>
        </w:rPr>
        <w:t>наурызға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(жұмыс күндері сағат 08.00-ден 17.30-ға дейін)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нысанда электрондық мекенжайға ұсынады: moap@mdai.gov.kz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(тел. анықтама үшін +7 (717) 2 64 94 7</w:t>
      </w:r>
      <w:r w:rsidR="00D60ACE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="00D60ACE" w:rsidRPr="00D60ACE">
        <w:rPr>
          <w:rFonts w:ascii="Times New Roman" w:hAnsi="Times New Roman" w:cs="Times New Roman"/>
          <w:i/>
          <w:sz w:val="24"/>
          <w:szCs w:val="28"/>
          <w:lang w:val="kk-KZ"/>
        </w:rPr>
        <w:t>8-776-127-71-51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).                                                                                                                          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Қажетті құжаттар тізімі:   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Қағидалардың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2-қосымшасының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нысаны бойынша жеке кәсіпкерлік субъектілерінің және өзге де коммерциялық емес ұйымдардың аккредиттеуден өту үшін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өтініш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заңды тұлғаның, филиалдың (өкілдіктің)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құрылтай құжаттарының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мемлекеттiк (есептік) тiркелгенін (қайта тіркелгенін) растайтын құжаттардың қазақ және орыс тілдеріндегі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электрондық көшiрмелерiн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бизнес-сәйкестендiру нөмiрлерін көрсете отырып, бірлестік және/немесе ұйым мүшелерінің тізімін ұсынады. </w:t>
      </w:r>
    </w:p>
    <w:p w:rsidR="00527706" w:rsidRDefault="00B337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Аккредиттеу туралы куәлікті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мерзімсіз негізде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алу үшін өтініш беруші орталық мемлекеттік және (немесе) жергілікті атқарушы органдарда аккредиттеуді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қатарынан екі реттен артық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растайтын жеке кәсіпкерлік субъектілерін және өзге де коммерциялық емес ұйымдарды аккредиттеу туралы куәліктердің көшірмелерін ұсынады.                             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қарау және аккредиттеу туралы куәлiк беру немесе аккредиттеуден бас тарту туралы шешiм қабылдау мерзімі өтініштерді қабылдау мерзімі аяқталған сәттен бастап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</w:t>
      </w:r>
      <w:r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(он бес)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 күнi.                                                                                                             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Егер:                                                                                                                                   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ұсынылған құжаттар осы Қағидалардың 8-тармағының талаптарына сәйкес келмейтін болса;                                                                                                                                    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2) бiрлестiк пен ұйымдар өз мүшелерiнiң мүдделерiн қорғау бойынша қызметтi жүзеге асырмайтын болса;                                                                                                                            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ұсынылған құжаттарда дәйексіз немесе толық емес мәлiметтер қамтылған болса;           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бірлестік пен ұйым аккредиттеуге арналған құжаттар өтініштерді қабылдау мерзімі аяқталғаннан кейін ұсынылған жағдайларда, аккредиттеу жүзеге асырылмайды.                    </w:t>
      </w:r>
    </w:p>
    <w:p w:rsidR="00527706" w:rsidRDefault="00B3376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Жеке кәсіпкерлік субъектілерінің және өзге де коммерциялық емес ұйымдардың аккредитация туралы куәлігі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үш жыл мерзімге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беріледі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оның нысаны Ереженің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1-қосымшасына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сәйкес белгіленеді.</w:t>
      </w: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27706" w:rsidRPr="00C307BC">
        <w:trPr>
          <w:trHeight w:val="2082"/>
        </w:trPr>
        <w:tc>
          <w:tcPr>
            <w:tcW w:w="133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7706" w:rsidRPr="00C307BC" w:rsidRDefault="00B33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Жеке кәсіпкерлік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субъектілерінің</w:t>
            </w:r>
            <w:r w:rsidRPr="00C3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бірлестіктері</w:t>
            </w:r>
            <w:r w:rsidRPr="00C3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мен өзге де коммерциялық емес</w:t>
            </w:r>
            <w:r w:rsidRPr="00C3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ұйымдарды аккредиттеуден</w:t>
            </w:r>
            <w:r w:rsidRPr="00C3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өткізу қағидалары, оның ішінде</w:t>
            </w:r>
            <w:r w:rsidRPr="00C3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аккредиттеу туралы куәліктің</w:t>
            </w:r>
            <w:r w:rsidRPr="00C3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нысаны, аккредиттеудің күшін</w:t>
            </w:r>
            <w:r w:rsidRPr="00C3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жою негіздері мен тәртібіне</w:t>
            </w:r>
            <w:r w:rsidRPr="00C30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1-қосымша</w:t>
            </w:r>
          </w:p>
        </w:tc>
      </w:tr>
    </w:tbl>
    <w:p w:rsidR="00527706" w:rsidRPr="00C307BC" w:rsidRDefault="00B3376D">
      <w:pPr>
        <w:shd w:val="clear" w:color="auto" w:fill="FFFFFF"/>
        <w:spacing w:after="360" w:line="285" w:lineRule="atLeast"/>
        <w:contextualSpacing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 </w:t>
      </w:r>
    </w:p>
    <w:p w:rsidR="00527706" w:rsidRPr="00C307BC" w:rsidRDefault="00527706">
      <w:pPr>
        <w:shd w:val="clear" w:color="auto" w:fill="FFFFFF"/>
        <w:spacing w:after="360" w:line="285" w:lineRule="atLeast"/>
        <w:contextualSpacing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527706" w:rsidRPr="00C307BC" w:rsidRDefault="00B3376D">
      <w:pPr>
        <w:shd w:val="clear" w:color="auto" w:fill="FFFFFF"/>
        <w:spacing w:after="360" w:line="285" w:lineRule="atLeast"/>
        <w:contextualSpacing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   Нысан</w:t>
      </w:r>
    </w:p>
    <w:p w:rsidR="00527706" w:rsidRPr="00C307BC" w:rsidRDefault="00527706">
      <w:pPr>
        <w:shd w:val="clear" w:color="auto" w:fill="FFFFFF"/>
        <w:spacing w:before="225" w:after="135" w:line="39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kk-KZ"/>
        </w:rPr>
      </w:pPr>
    </w:p>
    <w:p w:rsidR="00527706" w:rsidRPr="00C307BC" w:rsidRDefault="00B3376D">
      <w:pPr>
        <w:shd w:val="clear" w:color="auto" w:fill="FFFFFF"/>
        <w:spacing w:before="225" w:after="135" w:line="39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kk-KZ"/>
        </w:rPr>
      </w:pPr>
      <w:r w:rsidRPr="00C307BC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kk-KZ"/>
        </w:rPr>
        <w:t>Жеке кәсіпкерлік субъектілерін және өзге де коммерциялық емес ұйымдарды аккредиттеу туралы куәлік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     _______________________________________________________________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     (жеке кәсiпкерлiк субъектiлерi бiрлестiгiнің және/немесе өзге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      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де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коммерциялық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емес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ұйымдардың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атауы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_______________________________________________________________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орталық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мемлекетт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к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немесе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жерг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атқарушы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органның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атауы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_______________________________________________________________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жеке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кәс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пкерл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 субъект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б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рлест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гінің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және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/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немесе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өзге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де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коммерциялық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емес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ұйымдардың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атауы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_______________________________________________________________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орталық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мемлекетт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к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немесе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жерг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атқарушы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органның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атауы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жанындағы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жеке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кәс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пкерл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к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мәселелер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жөн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ндег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сараптама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кеңесін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ң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қызмет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шеңбер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нде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жеке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кәс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пкерл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к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мүдделер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н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қозғайтын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нормативт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құқықтық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актілердің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жобаларына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сараптама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зу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құқығын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мойындайды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.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(20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жылғы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«_____» ___________ № _________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бұйрық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Куәл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к 20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жылғы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«___» ___________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н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жарамды</w:t>
      </w:r>
      <w:proofErr w:type="spellEnd"/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Орталық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мемлекетт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к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немесе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жерг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атқарушы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органның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басшысы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___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_________________________________________________________________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(тег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,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аты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,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әкес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ң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аты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(бар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болса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),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қолы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</w:t>
      </w:r>
    </w:p>
    <w:p w:rsidR="00527706" w:rsidRPr="00C307BC" w:rsidRDefault="00B3376D">
      <w:pPr>
        <w:shd w:val="clear" w:color="auto" w:fill="FFFFFF"/>
        <w:spacing w:after="360" w:line="285" w:lineRule="atLeast"/>
        <w:contextualSpacing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лген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күн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20 </w:t>
      </w:r>
      <w:proofErr w:type="spellStart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жылғы</w:t>
      </w:r>
      <w:proofErr w:type="spellEnd"/>
      <w:r w:rsidRPr="00C307B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«_____» ___________</w:t>
      </w:r>
    </w:p>
    <w:p w:rsidR="00527706" w:rsidRPr="00C307BC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Pr="00C307BC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Pr="00C307BC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Pr="00C307BC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Pr="00C307BC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Pr="00C307BC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Pr="00C307BC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Pr="00C307BC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307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Жеке </w:t>
      </w:r>
      <w:proofErr w:type="spellStart"/>
      <w:r w:rsidRPr="00C307BC">
        <w:rPr>
          <w:rFonts w:ascii="Times New Roman" w:hAnsi="Times New Roman" w:cs="Times New Roman"/>
          <w:sz w:val="28"/>
          <w:szCs w:val="28"/>
          <w:lang w:val="ru-RU"/>
        </w:rPr>
        <w:t>кәсіпкерлік</w:t>
      </w:r>
      <w:proofErr w:type="spellEnd"/>
    </w:p>
    <w:p w:rsidR="00527706" w:rsidRPr="00C307BC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307BC">
        <w:rPr>
          <w:rFonts w:ascii="Times New Roman" w:hAnsi="Times New Roman" w:cs="Times New Roman"/>
          <w:sz w:val="28"/>
          <w:szCs w:val="28"/>
          <w:lang w:val="ru-RU"/>
        </w:rPr>
        <w:t>субъектілерінің</w:t>
      </w:r>
      <w:proofErr w:type="spellEnd"/>
      <w:r w:rsidRPr="00C307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07BC">
        <w:rPr>
          <w:rFonts w:ascii="Times New Roman" w:hAnsi="Times New Roman" w:cs="Times New Roman"/>
          <w:sz w:val="28"/>
          <w:szCs w:val="28"/>
          <w:lang w:val="ru-RU"/>
        </w:rPr>
        <w:t>бірлестіктері</w:t>
      </w:r>
      <w:proofErr w:type="spellEnd"/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коммерциялық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ұйымдарды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аккредиттеуден</w:t>
      </w:r>
      <w:proofErr w:type="spellEnd"/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өткізу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қағидалары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ішінде</w:t>
      </w:r>
      <w:proofErr w:type="spellEnd"/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аккредиттеу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куәліктің</w:t>
      </w:r>
      <w:proofErr w:type="spellEnd"/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нысаны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аккредиттеудің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күшін</w:t>
      </w:r>
      <w:proofErr w:type="spellEnd"/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негіздері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тәртібіне</w:t>
      </w:r>
      <w:proofErr w:type="spellEnd"/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2-қосымша</w:t>
      </w:r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Нысан</w:t>
      </w:r>
      <w:proofErr w:type="spellEnd"/>
    </w:p>
    <w:p w:rsidR="00527706" w:rsidRDefault="00527706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мге</w:t>
      </w:r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</w:t>
      </w:r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орталық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мемлекетт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</w:t>
      </w:r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жерг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>кт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атқарушы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басшысының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лауазымы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тегі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К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>мнен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</w:t>
      </w:r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(б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>рлест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басшысының</w:t>
      </w:r>
      <w:proofErr w:type="spellEnd"/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лауазымы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тегі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әкесінің</w:t>
      </w:r>
      <w:proofErr w:type="spellEnd"/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Деректемелер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 _____________</w:t>
      </w:r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заңды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байланыс</w:t>
      </w:r>
      <w:proofErr w:type="spellEnd"/>
    </w:p>
    <w:p w:rsidR="00527706" w:rsidRDefault="00B3376D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телефоны)</w:t>
      </w:r>
    </w:p>
    <w:p w:rsidR="00527706" w:rsidRDefault="0052770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Default="00B337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Жеке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кәсіпкерлік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субъектілерінің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коммерциялық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ұйымдардың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аккредиттеуден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өтуі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өтініш</w:t>
      </w:r>
      <w:proofErr w:type="spellEnd"/>
    </w:p>
    <w:p w:rsidR="00527706" w:rsidRDefault="00B337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____________________________________________________________________</w:t>
      </w:r>
    </w:p>
    <w:p w:rsidR="00527706" w:rsidRDefault="005277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Default="00B3376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орталық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мемлекетт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жерг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кт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атқарушы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атауы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27706" w:rsidRDefault="00B3376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жанындағы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кәс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пкерл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мәселелер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жөн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ндег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кеңесін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ң</w:t>
      </w:r>
    </w:p>
    <w:p w:rsidR="00527706" w:rsidRDefault="00B3376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қызмет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шеңбер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кәс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пкерл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кт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ң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мүдделер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қозғайтын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нормативт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к</w:t>
      </w:r>
    </w:p>
    <w:p w:rsidR="00527706" w:rsidRDefault="00B3376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құқықтық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актілердің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жобаларына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жүрг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құқығын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</w:p>
    <w:p w:rsidR="00527706" w:rsidRDefault="00B337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___________________________________________________________________</w:t>
      </w:r>
    </w:p>
    <w:p w:rsidR="00527706" w:rsidRDefault="00B3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рлест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ктің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ұйымның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атауы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аккредиттеуд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акредиттеуді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жоюды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мерзімсіз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негізде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аккредиттеуді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сұраймын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7706" w:rsidRDefault="00B337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Кәсіпкерлік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мәселелері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сараптама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кеңесінің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құрамына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</w:p>
    <w:p w:rsidR="00527706" w:rsidRDefault="0052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Default="00B3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бірлестік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ұйым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өкілінің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</w:p>
    <w:p w:rsidR="00527706" w:rsidRDefault="00B3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Өт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шке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мынадай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құжаттар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лд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27706" w:rsidRDefault="0052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Default="00B3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1. _____________________________________________________________</w:t>
      </w:r>
    </w:p>
    <w:p w:rsidR="00527706" w:rsidRDefault="0052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Default="00B3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2. _____________________________________________________________</w:t>
      </w:r>
    </w:p>
    <w:p w:rsidR="00527706" w:rsidRDefault="0052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Default="00B3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3. _____________________________________________________________</w:t>
      </w:r>
    </w:p>
    <w:p w:rsidR="00527706" w:rsidRDefault="0052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Default="00B3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4. _____________________________________________________________</w:t>
      </w:r>
    </w:p>
    <w:p w:rsidR="00527706" w:rsidRDefault="0052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Default="00B3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______________ _________________________________________________</w:t>
      </w:r>
    </w:p>
    <w:p w:rsidR="00527706" w:rsidRDefault="0052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Default="00B3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27706" w:rsidRDefault="00527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7706" w:rsidRDefault="00B33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20__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sectPr w:rsidR="00527706">
      <w:head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6D" w:rsidRDefault="00B3376D">
      <w:pPr>
        <w:spacing w:after="0" w:line="240" w:lineRule="auto"/>
      </w:pPr>
      <w:r>
        <w:separator/>
      </w:r>
    </w:p>
  </w:endnote>
  <w:endnote w:type="continuationSeparator" w:id="0">
    <w:p w:rsidR="00B3376D" w:rsidRDefault="00B3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6D" w:rsidRDefault="00B3376D">
      <w:pPr>
        <w:spacing w:after="0" w:line="240" w:lineRule="auto"/>
      </w:pPr>
      <w:r>
        <w:separator/>
      </w:r>
    </w:p>
  </w:footnote>
  <w:footnote w:type="continuationSeparator" w:id="0">
    <w:p w:rsidR="00B3376D" w:rsidRDefault="00B33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E433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06"/>
    <w:rsid w:val="00527706"/>
    <w:rsid w:val="00B3376D"/>
    <w:rsid w:val="00C307BC"/>
    <w:rsid w:val="00D60ACE"/>
    <w:rsid w:val="00E4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E9C694C-E10E-4537-A8FD-42223643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Батырбаева</dc:creator>
  <cp:keywords/>
  <dc:description/>
  <cp:lastModifiedBy>Аманат Аскарович Рахимов</cp:lastModifiedBy>
  <cp:revision>3</cp:revision>
  <dcterms:created xsi:type="dcterms:W3CDTF">2026-02-19T11:30:00Z</dcterms:created>
  <dcterms:modified xsi:type="dcterms:W3CDTF">2026-02-19T11:41:00Z</dcterms:modified>
</cp:coreProperties>
</file>