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93" w:rsidRDefault="002C2393" w:rsidP="00A80282">
      <w:pPr>
        <w:ind w:right="2"/>
        <w:jc w:val="center"/>
        <w:rPr>
          <w:b/>
          <w:sz w:val="24"/>
          <w:szCs w:val="24"/>
        </w:rPr>
      </w:pPr>
    </w:p>
    <w:p w:rsidR="002C2393" w:rsidRDefault="002C2393" w:rsidP="00A80282">
      <w:pPr>
        <w:ind w:right="2"/>
        <w:jc w:val="center"/>
        <w:rPr>
          <w:b/>
          <w:sz w:val="24"/>
          <w:szCs w:val="24"/>
        </w:rPr>
      </w:pPr>
    </w:p>
    <w:p w:rsidR="00A80282" w:rsidRPr="00FA574C" w:rsidRDefault="00A80282" w:rsidP="00A80282">
      <w:pPr>
        <w:ind w:right="2"/>
        <w:jc w:val="center"/>
        <w:rPr>
          <w:b/>
          <w:sz w:val="24"/>
          <w:szCs w:val="24"/>
        </w:rPr>
      </w:pPr>
      <w:r w:rsidRPr="00FA574C">
        <w:rPr>
          <w:b/>
          <w:sz w:val="24"/>
          <w:szCs w:val="24"/>
        </w:rPr>
        <w:t>Приглашение к участию в</w:t>
      </w:r>
      <w:r w:rsidR="00291DC2">
        <w:rPr>
          <w:b/>
          <w:sz w:val="24"/>
          <w:szCs w:val="24"/>
        </w:rPr>
        <w:t xml:space="preserve"> О</w:t>
      </w:r>
      <w:r w:rsidR="00A95B7D">
        <w:rPr>
          <w:b/>
          <w:sz w:val="24"/>
          <w:szCs w:val="24"/>
        </w:rPr>
        <w:t>ткрытом</w:t>
      </w:r>
      <w:r w:rsidR="00291DC2">
        <w:rPr>
          <w:b/>
          <w:sz w:val="24"/>
          <w:szCs w:val="24"/>
        </w:rPr>
        <w:t xml:space="preserve"> К</w:t>
      </w:r>
      <w:r w:rsidRPr="00FA574C">
        <w:rPr>
          <w:b/>
          <w:sz w:val="24"/>
          <w:szCs w:val="24"/>
        </w:rPr>
        <w:t>онкурсе</w:t>
      </w:r>
    </w:p>
    <w:p w:rsidR="00A80282" w:rsidRPr="00FA574C" w:rsidRDefault="00A80282" w:rsidP="00A80282">
      <w:pPr>
        <w:pStyle w:val="a3"/>
        <w:ind w:left="0" w:right="2"/>
        <w:rPr>
          <w:sz w:val="24"/>
          <w:szCs w:val="24"/>
        </w:rPr>
      </w:pPr>
    </w:p>
    <w:p w:rsidR="00A80282" w:rsidRPr="00FC6BB0" w:rsidRDefault="00A80282" w:rsidP="00A80282">
      <w:pPr>
        <w:pStyle w:val="a3"/>
        <w:ind w:left="0" w:firstLine="709"/>
        <w:jc w:val="both"/>
        <w:rPr>
          <w:b/>
          <w:sz w:val="24"/>
          <w:szCs w:val="24"/>
        </w:rPr>
      </w:pPr>
      <w:r w:rsidRPr="00FA574C">
        <w:rPr>
          <w:b/>
          <w:sz w:val="24"/>
          <w:szCs w:val="24"/>
        </w:rPr>
        <w:t xml:space="preserve">Комитет телекоммуникаций Министерства искусственного интеллекта и цифрового развития Республики </w:t>
      </w:r>
      <w:r w:rsidRPr="00FC6BB0">
        <w:rPr>
          <w:b/>
          <w:sz w:val="24"/>
          <w:szCs w:val="24"/>
        </w:rPr>
        <w:t>Казахстан</w:t>
      </w:r>
      <w:r w:rsidR="00662269">
        <w:rPr>
          <w:b/>
          <w:sz w:val="24"/>
          <w:szCs w:val="24"/>
        </w:rPr>
        <w:t xml:space="preserve"> </w:t>
      </w:r>
      <w:r w:rsidRPr="00FC6BB0">
        <w:rPr>
          <w:b/>
          <w:sz w:val="24"/>
          <w:szCs w:val="24"/>
        </w:rPr>
        <w:t xml:space="preserve">объявляет о проведении Открытого конкурса на получение долевых грантов на возмещение части </w:t>
      </w:r>
      <w:r w:rsidR="00CD2F29">
        <w:rPr>
          <w:b/>
          <w:sz w:val="24"/>
          <w:szCs w:val="24"/>
        </w:rPr>
        <w:t>капитальных затрат</w:t>
      </w:r>
      <w:r w:rsidRPr="00FC6BB0">
        <w:rPr>
          <w:b/>
          <w:sz w:val="24"/>
          <w:szCs w:val="24"/>
        </w:rPr>
        <w:t>, понесённых операторами связи при строительстве телекоммуникационных сетей в сельской местности.</w:t>
      </w:r>
    </w:p>
    <w:p w:rsidR="00A80282" w:rsidRDefault="00A80282" w:rsidP="00A80282">
      <w:pPr>
        <w:pStyle w:val="a3"/>
        <w:ind w:left="0"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В целях стимулирования развития телекоммуникационной инфраструктуры и обеспечения сельского населения доступом к сети Интернет на скорости не менее 100 Мбит/с, Комитет телекоммуникаций МИИЦР объявляет о проведении Открытого конкурса на получение долевых грантов </w:t>
      </w:r>
      <w:r w:rsidR="00617364" w:rsidRPr="00FC6BB0">
        <w:rPr>
          <w:sz w:val="24"/>
          <w:szCs w:val="24"/>
        </w:rPr>
        <w:t xml:space="preserve">в рамках исполнения Соглашения о займе № 96490-KZ, заключённого между Республикой Казахстан и Международным банком реконструкции и развития, ратифицированного Законом Республики Казахстан «О ратификации </w:t>
      </w:r>
      <w:r w:rsidR="00617364" w:rsidRPr="008A4100">
        <w:rPr>
          <w:sz w:val="24"/>
          <w:szCs w:val="24"/>
        </w:rPr>
        <w:t>Соглашения о займе (Проект ускоренной цифровизации для инклюзивной экономики Казахстана</w:t>
      </w:r>
      <w:r w:rsidR="00461873" w:rsidRPr="008A4100">
        <w:rPr>
          <w:sz w:val="24"/>
          <w:szCs w:val="24"/>
        </w:rPr>
        <w:t>)</w:t>
      </w:r>
      <w:r w:rsidR="00B1766A">
        <w:rPr>
          <w:sz w:val="24"/>
          <w:szCs w:val="24"/>
        </w:rPr>
        <w:t xml:space="preserve"> м</w:t>
      </w:r>
      <w:r w:rsidR="007B575F" w:rsidRPr="008A4100">
        <w:rPr>
          <w:sz w:val="24"/>
          <w:szCs w:val="24"/>
        </w:rPr>
        <w:t>ежду Республикой Казахстан и Международным Банком Реконструкции и Развития»</w:t>
      </w:r>
      <w:r w:rsidR="00617364" w:rsidRPr="008A4100">
        <w:rPr>
          <w:sz w:val="24"/>
          <w:szCs w:val="24"/>
        </w:rPr>
        <w:t xml:space="preserve">, направленного на развитие телекоммуникационной инфраструктуры в сельской местности </w:t>
      </w:r>
      <w:r w:rsidR="007B575F" w:rsidRPr="008A4100">
        <w:rPr>
          <w:sz w:val="24"/>
          <w:szCs w:val="24"/>
        </w:rPr>
        <w:t>(</w:t>
      </w:r>
      <w:r w:rsidR="007B575F" w:rsidRPr="008A4100">
        <w:rPr>
          <w:i/>
          <w:iCs/>
          <w:sz w:val="24"/>
          <w:szCs w:val="24"/>
        </w:rPr>
        <w:t>последняя миля</w:t>
      </w:r>
      <w:r w:rsidR="007B575F" w:rsidRPr="008A4100">
        <w:rPr>
          <w:sz w:val="24"/>
          <w:szCs w:val="24"/>
        </w:rPr>
        <w:t>)</w:t>
      </w:r>
      <w:r w:rsidR="006E796B">
        <w:rPr>
          <w:sz w:val="24"/>
          <w:szCs w:val="24"/>
        </w:rPr>
        <w:t xml:space="preserve"> </w:t>
      </w:r>
      <w:r w:rsidR="00617364" w:rsidRPr="008A4100">
        <w:rPr>
          <w:sz w:val="24"/>
          <w:szCs w:val="24"/>
        </w:rPr>
        <w:t>Республики Казахстан</w:t>
      </w:r>
      <w:r w:rsidRPr="008A4100">
        <w:rPr>
          <w:sz w:val="24"/>
          <w:szCs w:val="24"/>
        </w:rPr>
        <w:t>.</w:t>
      </w:r>
    </w:p>
    <w:p w:rsidR="00A80282" w:rsidRPr="0074140E" w:rsidRDefault="00A80282" w:rsidP="00A80282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FC6BB0">
        <w:rPr>
          <w:sz w:val="24"/>
          <w:szCs w:val="24"/>
        </w:rPr>
        <w:t xml:space="preserve">В рамках </w:t>
      </w:r>
      <w:r w:rsidR="00D164D5" w:rsidRPr="00FC6BB0">
        <w:rPr>
          <w:sz w:val="24"/>
          <w:szCs w:val="24"/>
        </w:rPr>
        <w:t>П</w:t>
      </w:r>
      <w:r w:rsidR="00461873" w:rsidRPr="00FC6BB0">
        <w:rPr>
          <w:sz w:val="24"/>
          <w:szCs w:val="24"/>
        </w:rPr>
        <w:t>роекта</w:t>
      </w:r>
      <w:r w:rsidRPr="00FC6BB0">
        <w:rPr>
          <w:sz w:val="24"/>
          <w:szCs w:val="24"/>
        </w:rPr>
        <w:t xml:space="preserve"> предусматривается субсидирование (долевые гранты) до 50% капитальных затрат операторов связи на строительство волоконно-оптических линий связи (ВОЛС) </w:t>
      </w:r>
      <w:r w:rsidRPr="0074140E">
        <w:rPr>
          <w:color w:val="000000" w:themeColor="text1"/>
          <w:sz w:val="24"/>
          <w:szCs w:val="24"/>
        </w:rPr>
        <w:t>в 1123 сельских населённых пунктах (СНП) в регионах Республики Казахстан.</w:t>
      </w:r>
    </w:p>
    <w:p w:rsidR="00F95527" w:rsidRDefault="00461873" w:rsidP="00A80282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74140E">
        <w:rPr>
          <w:color w:val="000000" w:themeColor="text1"/>
          <w:sz w:val="24"/>
          <w:szCs w:val="24"/>
        </w:rPr>
        <w:t xml:space="preserve">Данный </w:t>
      </w:r>
      <w:r w:rsidR="00291DC2">
        <w:rPr>
          <w:color w:val="000000" w:themeColor="text1"/>
          <w:sz w:val="24"/>
          <w:szCs w:val="24"/>
        </w:rPr>
        <w:t xml:space="preserve">Открытый </w:t>
      </w:r>
      <w:r w:rsidRPr="0074140E">
        <w:rPr>
          <w:color w:val="000000" w:themeColor="text1"/>
          <w:sz w:val="24"/>
          <w:szCs w:val="24"/>
        </w:rPr>
        <w:t>конкурс</w:t>
      </w:r>
      <w:r w:rsidR="00C40E9D">
        <w:rPr>
          <w:color w:val="000000" w:themeColor="text1"/>
          <w:sz w:val="24"/>
          <w:szCs w:val="24"/>
        </w:rPr>
        <w:t xml:space="preserve"> </w:t>
      </w:r>
      <w:r w:rsidRPr="0074140E">
        <w:rPr>
          <w:color w:val="000000" w:themeColor="text1"/>
          <w:sz w:val="24"/>
          <w:szCs w:val="24"/>
        </w:rPr>
        <w:t>включае</w:t>
      </w:r>
      <w:r w:rsidR="00B1766A">
        <w:rPr>
          <w:color w:val="000000" w:themeColor="text1"/>
          <w:sz w:val="24"/>
          <w:szCs w:val="24"/>
        </w:rPr>
        <w:t>т в себя 44</w:t>
      </w:r>
      <w:r w:rsidRPr="0074140E">
        <w:rPr>
          <w:color w:val="000000" w:themeColor="text1"/>
          <w:sz w:val="24"/>
          <w:szCs w:val="24"/>
        </w:rPr>
        <w:t xml:space="preserve"> СНП, объединённых</w:t>
      </w:r>
      <w:r w:rsidR="00A80282" w:rsidRPr="0074140E">
        <w:rPr>
          <w:color w:val="000000" w:themeColor="text1"/>
          <w:sz w:val="24"/>
          <w:szCs w:val="24"/>
        </w:rPr>
        <w:t xml:space="preserve"> по территориальному принципу в</w:t>
      </w:r>
      <w:r w:rsidR="00B1766A">
        <w:rPr>
          <w:color w:val="000000" w:themeColor="text1"/>
          <w:sz w:val="24"/>
          <w:szCs w:val="24"/>
        </w:rPr>
        <w:t xml:space="preserve"> 7</w:t>
      </w:r>
      <w:r w:rsidR="00FC0957" w:rsidRPr="0074140E">
        <w:rPr>
          <w:color w:val="000000" w:themeColor="text1"/>
          <w:sz w:val="24"/>
          <w:szCs w:val="24"/>
        </w:rPr>
        <w:t xml:space="preserve"> лотов. (Прилагается)</w:t>
      </w:r>
      <w:r w:rsidR="009F251A">
        <w:rPr>
          <w:color w:val="000000" w:themeColor="text1"/>
          <w:sz w:val="24"/>
          <w:szCs w:val="24"/>
        </w:rPr>
        <w:t>.</w:t>
      </w:r>
    </w:p>
    <w:p w:rsidR="009F251A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9F251A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</w:t>
      </w:r>
      <w:r w:rsidR="0049757D">
        <w:rPr>
          <w:color w:val="000000" w:themeColor="text1"/>
          <w:sz w:val="24"/>
          <w:szCs w:val="24"/>
        </w:rPr>
        <w:t xml:space="preserve"> - </w:t>
      </w:r>
      <w:r w:rsidR="009F251A">
        <w:rPr>
          <w:color w:val="000000" w:themeColor="text1"/>
          <w:sz w:val="24"/>
          <w:szCs w:val="24"/>
        </w:rPr>
        <w:t>Строительство последней мили в СНП Казалинского района (Кызылординская область)</w:t>
      </w:r>
    </w:p>
    <w:p w:rsidR="009F251A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9F251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  <w:r w:rsidR="0049757D">
        <w:rPr>
          <w:color w:val="000000" w:themeColor="text1"/>
          <w:sz w:val="24"/>
          <w:szCs w:val="24"/>
        </w:rPr>
        <w:t xml:space="preserve"> - </w:t>
      </w:r>
      <w:r>
        <w:rPr>
          <w:color w:val="000000" w:themeColor="text1"/>
          <w:sz w:val="24"/>
          <w:szCs w:val="24"/>
        </w:rPr>
        <w:t>Строительство последней мили в СНП Кармакшинского района (Кызылординская область)</w:t>
      </w:r>
    </w:p>
    <w:p w:rsidR="00115BF1" w:rsidRPr="00115BF1" w:rsidRDefault="00115BF1" w:rsidP="00115BF1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Лот-3. - Строительство последней мили в СНП Кармакшинского района (Кызылординская область)</w:t>
      </w:r>
    </w:p>
    <w:p w:rsidR="009F251A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115BF1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</w:t>
      </w:r>
      <w:r w:rsidR="0049757D">
        <w:rPr>
          <w:color w:val="000000" w:themeColor="text1"/>
          <w:sz w:val="24"/>
          <w:szCs w:val="24"/>
        </w:rPr>
        <w:t xml:space="preserve">  - </w:t>
      </w:r>
      <w:r>
        <w:rPr>
          <w:color w:val="000000" w:themeColor="text1"/>
          <w:sz w:val="24"/>
          <w:szCs w:val="24"/>
        </w:rPr>
        <w:t>Строительство последней мили в СНП Аральского района (Кызылординская область)</w:t>
      </w:r>
    </w:p>
    <w:p w:rsidR="009F251A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115BF1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.</w:t>
      </w:r>
      <w:r w:rsidR="0049757D">
        <w:rPr>
          <w:color w:val="000000" w:themeColor="text1"/>
          <w:sz w:val="24"/>
          <w:szCs w:val="24"/>
        </w:rPr>
        <w:t xml:space="preserve">  - </w:t>
      </w:r>
      <w:r>
        <w:rPr>
          <w:color w:val="000000" w:themeColor="text1"/>
          <w:sz w:val="24"/>
          <w:szCs w:val="24"/>
        </w:rPr>
        <w:t>Строительство последней мили в СНП Сайрамского района (Туркестанская область)</w:t>
      </w:r>
    </w:p>
    <w:p w:rsidR="0049757D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115BF1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</w:t>
      </w:r>
      <w:r w:rsidR="0049757D">
        <w:rPr>
          <w:color w:val="000000" w:themeColor="text1"/>
          <w:sz w:val="24"/>
          <w:szCs w:val="24"/>
        </w:rPr>
        <w:t xml:space="preserve"> - </w:t>
      </w:r>
      <w:r>
        <w:rPr>
          <w:color w:val="000000" w:themeColor="text1"/>
          <w:sz w:val="24"/>
          <w:szCs w:val="24"/>
        </w:rPr>
        <w:t xml:space="preserve">Строительство последней мили в СНП Кегенского района </w:t>
      </w:r>
    </w:p>
    <w:p w:rsidR="009F251A" w:rsidRDefault="00777F7B" w:rsidP="0049757D">
      <w:pPr>
        <w:pStyle w:val="a3"/>
        <w:ind w:left="10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(Алматинская область)</w:t>
      </w:r>
    </w:p>
    <w:p w:rsidR="009F251A" w:rsidRDefault="00777F7B" w:rsidP="0049757D">
      <w:pPr>
        <w:pStyle w:val="a3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Лот-</w:t>
      </w:r>
      <w:r w:rsidR="00115BF1">
        <w:rPr>
          <w:color w:val="000000" w:themeColor="text1"/>
          <w:sz w:val="24"/>
          <w:szCs w:val="24"/>
        </w:rPr>
        <w:t>7.</w:t>
      </w:r>
      <w:r w:rsidR="0049757D">
        <w:rPr>
          <w:color w:val="000000" w:themeColor="text1"/>
          <w:sz w:val="24"/>
          <w:szCs w:val="24"/>
        </w:rPr>
        <w:t xml:space="preserve">  - </w:t>
      </w:r>
      <w:r>
        <w:rPr>
          <w:color w:val="000000" w:themeColor="text1"/>
          <w:sz w:val="24"/>
          <w:szCs w:val="24"/>
        </w:rPr>
        <w:t>Строительство последней мили в СНП Жамбылского и Байзакского района (Жамбылская область)</w:t>
      </w:r>
    </w:p>
    <w:p w:rsidR="00FC0957" w:rsidRPr="00FC0957" w:rsidRDefault="00FC0957" w:rsidP="00FC0957">
      <w:pPr>
        <w:pStyle w:val="a3"/>
        <w:ind w:left="1069"/>
        <w:jc w:val="both"/>
        <w:rPr>
          <w:color w:val="FF0000"/>
          <w:sz w:val="24"/>
          <w:szCs w:val="24"/>
        </w:rPr>
      </w:pPr>
    </w:p>
    <w:p w:rsidR="00285719" w:rsidRPr="00FC6BB0" w:rsidRDefault="00291DC2" w:rsidP="00A80282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Открытый к</w:t>
      </w:r>
      <w:r w:rsidR="00A95B7D">
        <w:rPr>
          <w:sz w:val="24"/>
          <w:szCs w:val="24"/>
        </w:rPr>
        <w:t xml:space="preserve">онкурс </w:t>
      </w:r>
      <w:r w:rsidR="00285719" w:rsidRPr="00FC6BB0">
        <w:rPr>
          <w:sz w:val="24"/>
          <w:szCs w:val="24"/>
        </w:rPr>
        <w:t xml:space="preserve">проводится в </w:t>
      </w:r>
      <w:r w:rsidR="00285719" w:rsidRPr="00FC6BB0">
        <w:rPr>
          <w:b/>
          <w:bCs/>
          <w:sz w:val="24"/>
          <w:szCs w:val="24"/>
        </w:rPr>
        <w:t>2 этапа</w:t>
      </w:r>
      <w:r w:rsidR="00285719" w:rsidRPr="00FC6BB0">
        <w:rPr>
          <w:sz w:val="24"/>
          <w:szCs w:val="24"/>
        </w:rPr>
        <w:t>:</w:t>
      </w:r>
    </w:p>
    <w:p w:rsidR="00285719" w:rsidRPr="00FC6BB0" w:rsidRDefault="00285719" w:rsidP="0028571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FC6BB0">
        <w:rPr>
          <w:b/>
          <w:bCs/>
          <w:sz w:val="24"/>
          <w:szCs w:val="24"/>
        </w:rPr>
        <w:t>Первый этап</w:t>
      </w:r>
      <w:r w:rsidRPr="00FC6BB0">
        <w:rPr>
          <w:sz w:val="24"/>
          <w:szCs w:val="24"/>
        </w:rPr>
        <w:t>: Предварительный отбор, прием заявок на участие в Открытом конкурсе</w:t>
      </w:r>
      <w:r w:rsidR="00D63260" w:rsidRPr="00FC6BB0">
        <w:rPr>
          <w:sz w:val="24"/>
          <w:szCs w:val="24"/>
        </w:rPr>
        <w:t>;</w:t>
      </w:r>
    </w:p>
    <w:p w:rsidR="00D63260" w:rsidRPr="00FC6BB0" w:rsidRDefault="00285719" w:rsidP="00285719">
      <w:pPr>
        <w:pStyle w:val="a5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FC6BB0">
        <w:rPr>
          <w:b/>
          <w:bCs/>
          <w:sz w:val="24"/>
          <w:szCs w:val="24"/>
        </w:rPr>
        <w:t>Второй этап</w:t>
      </w:r>
      <w:r w:rsidRPr="00FC6BB0">
        <w:rPr>
          <w:sz w:val="24"/>
          <w:szCs w:val="24"/>
        </w:rPr>
        <w:t>: Конкурсные предложения: подача заявок по лотам, сопровождаемы</w:t>
      </w:r>
      <w:r w:rsidR="00D63260" w:rsidRPr="00FC6BB0">
        <w:rPr>
          <w:sz w:val="24"/>
          <w:szCs w:val="24"/>
        </w:rPr>
        <w:t>е</w:t>
      </w:r>
      <w:r w:rsidRPr="00FC6BB0">
        <w:rPr>
          <w:sz w:val="24"/>
          <w:szCs w:val="24"/>
        </w:rPr>
        <w:t xml:space="preserve"> банковской гарантией</w:t>
      </w:r>
      <w:r w:rsidR="00D63260" w:rsidRPr="00FC6BB0">
        <w:rPr>
          <w:sz w:val="24"/>
          <w:szCs w:val="24"/>
        </w:rPr>
        <w:t>.</w:t>
      </w:r>
    </w:p>
    <w:p w:rsidR="00617364" w:rsidRPr="00FC6BB0" w:rsidRDefault="00617364" w:rsidP="00617364">
      <w:pPr>
        <w:pStyle w:val="a3"/>
        <w:ind w:left="0"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К участию в </w:t>
      </w:r>
      <w:r w:rsidR="00291DC2">
        <w:rPr>
          <w:sz w:val="24"/>
          <w:szCs w:val="24"/>
        </w:rPr>
        <w:t xml:space="preserve">Открытом </w:t>
      </w:r>
      <w:r w:rsidRPr="00FC6BB0">
        <w:rPr>
          <w:sz w:val="24"/>
          <w:szCs w:val="24"/>
        </w:rPr>
        <w:t xml:space="preserve">конкурсе допускаются </w:t>
      </w:r>
      <w:r w:rsidR="0029532B">
        <w:rPr>
          <w:sz w:val="24"/>
          <w:szCs w:val="24"/>
        </w:rPr>
        <w:t xml:space="preserve">малые и </w:t>
      </w:r>
      <w:r w:rsidR="00CD2F29">
        <w:rPr>
          <w:sz w:val="24"/>
          <w:szCs w:val="24"/>
        </w:rPr>
        <w:t>средние</w:t>
      </w:r>
      <w:r w:rsidR="006E796B">
        <w:rPr>
          <w:sz w:val="24"/>
          <w:szCs w:val="24"/>
        </w:rPr>
        <w:t xml:space="preserve"> </w:t>
      </w:r>
      <w:r w:rsidRPr="00FC6BB0">
        <w:rPr>
          <w:sz w:val="24"/>
          <w:szCs w:val="24"/>
        </w:rPr>
        <w:t>операторы связи</w:t>
      </w:r>
      <w:r w:rsidR="00406253" w:rsidRPr="00FC6BB0">
        <w:rPr>
          <w:sz w:val="24"/>
          <w:szCs w:val="24"/>
        </w:rPr>
        <w:t xml:space="preserve"> (юридические лица, зарегистрированные в соответствии с законодательством Республики Казахстан</w:t>
      </w:r>
      <w:r w:rsidR="00302307" w:rsidRPr="00FC6BB0">
        <w:rPr>
          <w:sz w:val="24"/>
          <w:szCs w:val="24"/>
        </w:rPr>
        <w:t>)</w:t>
      </w:r>
      <w:r w:rsidRPr="00FC6BB0">
        <w:rPr>
          <w:sz w:val="24"/>
          <w:szCs w:val="24"/>
        </w:rPr>
        <w:t>, обладающие подтверждённым опытом оказания услуг доступа к сети Интернет для населения, а также соответствующие минимальным требованиям к проектированию и строительству телекоммуникационных сетей, установленным законодательством Республики Казахстан. Допускается участие в составе консорциумов.</w:t>
      </w:r>
      <w:r w:rsidR="00D52BC1" w:rsidRPr="00FC6BB0">
        <w:rPr>
          <w:sz w:val="24"/>
          <w:szCs w:val="24"/>
        </w:rPr>
        <w:t xml:space="preserve">Участники </w:t>
      </w:r>
      <w:r w:rsidR="00291DC2">
        <w:rPr>
          <w:sz w:val="24"/>
          <w:szCs w:val="24"/>
        </w:rPr>
        <w:t xml:space="preserve">Открытого </w:t>
      </w:r>
      <w:r w:rsidR="00D52BC1" w:rsidRPr="00FC6BB0">
        <w:rPr>
          <w:sz w:val="24"/>
          <w:szCs w:val="24"/>
        </w:rPr>
        <w:t>конкурс</w:t>
      </w:r>
      <w:r w:rsidR="00461873" w:rsidRPr="00FC6BB0">
        <w:rPr>
          <w:sz w:val="24"/>
          <w:szCs w:val="24"/>
        </w:rPr>
        <w:t>а</w:t>
      </w:r>
      <w:r w:rsidR="00D52BC1" w:rsidRPr="00FC6BB0">
        <w:rPr>
          <w:sz w:val="24"/>
          <w:szCs w:val="24"/>
        </w:rPr>
        <w:t xml:space="preserve"> могут подать заявки на несколько лотов. </w:t>
      </w:r>
    </w:p>
    <w:p w:rsidR="00F95527" w:rsidRPr="00FC6BB0" w:rsidRDefault="00F95527" w:rsidP="00B1766A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Не допускаются к участию организации, находящиеся в процессе ликвидации, банкротстве, приостановлении деятельности, с налоговыми задолженностями или </w:t>
      </w:r>
      <w:r w:rsidRPr="00FC6BB0">
        <w:rPr>
          <w:sz w:val="24"/>
          <w:szCs w:val="24"/>
        </w:rPr>
        <w:lastRenderedPageBreak/>
        <w:t>вступившими в силу судебными актами о нарушениях антикоррупционного или антимонопольного законодательства.</w:t>
      </w:r>
    </w:p>
    <w:p w:rsidR="00F95527" w:rsidRPr="00FC6BB0" w:rsidRDefault="00F95527" w:rsidP="00222285">
      <w:pPr>
        <w:pStyle w:val="a5"/>
        <w:ind w:left="0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Для участия в </w:t>
      </w:r>
      <w:r w:rsidR="00A62790">
        <w:rPr>
          <w:sz w:val="24"/>
          <w:szCs w:val="24"/>
        </w:rPr>
        <w:t>Открытом к</w:t>
      </w:r>
      <w:r w:rsidRPr="00FC6BB0">
        <w:rPr>
          <w:sz w:val="24"/>
          <w:szCs w:val="24"/>
        </w:rPr>
        <w:t>онкурсе</w:t>
      </w:r>
      <w:r w:rsidR="00617364" w:rsidRPr="00FC6BB0">
        <w:rPr>
          <w:sz w:val="24"/>
          <w:szCs w:val="24"/>
        </w:rPr>
        <w:t xml:space="preserve"> на </w:t>
      </w:r>
      <w:r w:rsidR="00617364" w:rsidRPr="00FC6BB0">
        <w:rPr>
          <w:b/>
          <w:bCs/>
          <w:sz w:val="24"/>
          <w:szCs w:val="24"/>
        </w:rPr>
        <w:t>1 этапе</w:t>
      </w:r>
      <w:r w:rsidR="006E796B">
        <w:rPr>
          <w:b/>
          <w:bCs/>
          <w:sz w:val="24"/>
          <w:szCs w:val="24"/>
        </w:rPr>
        <w:t xml:space="preserve"> </w:t>
      </w:r>
      <w:r w:rsidRPr="00FC6BB0">
        <w:rPr>
          <w:sz w:val="24"/>
          <w:szCs w:val="24"/>
        </w:rPr>
        <w:t xml:space="preserve">оператор связи обязан представить в </w:t>
      </w:r>
      <w:r w:rsidRPr="00BC4FBA">
        <w:rPr>
          <w:color w:val="000000" w:themeColor="text1"/>
          <w:sz w:val="24"/>
          <w:szCs w:val="24"/>
        </w:rPr>
        <w:t>установленные сроки</w:t>
      </w:r>
      <w:r w:rsidRPr="00FC6BB0">
        <w:rPr>
          <w:sz w:val="24"/>
          <w:szCs w:val="24"/>
        </w:rPr>
        <w:t>следующие документы:</w:t>
      </w:r>
    </w:p>
    <w:p w:rsidR="00F95527" w:rsidRPr="00FC6BB0" w:rsidRDefault="00F95527" w:rsidP="00222285">
      <w:pPr>
        <w:pStyle w:val="a5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заявку на участие в </w:t>
      </w:r>
      <w:r w:rsidR="00A62790">
        <w:rPr>
          <w:sz w:val="24"/>
          <w:szCs w:val="24"/>
        </w:rPr>
        <w:t>Открытом к</w:t>
      </w:r>
      <w:r w:rsidRPr="00FC6BB0">
        <w:rPr>
          <w:sz w:val="24"/>
          <w:szCs w:val="24"/>
        </w:rPr>
        <w:t>онкурсе, подписанную первым руководителем юридического лица, по форме «А» (</w:t>
      </w:r>
      <w:r w:rsidRPr="00FC6BB0">
        <w:rPr>
          <w:i/>
          <w:iCs/>
          <w:sz w:val="24"/>
          <w:szCs w:val="24"/>
        </w:rPr>
        <w:t>прилагается)</w:t>
      </w:r>
      <w:r w:rsidRPr="00FC6BB0">
        <w:rPr>
          <w:sz w:val="24"/>
          <w:szCs w:val="24"/>
        </w:rPr>
        <w:t>;</w:t>
      </w:r>
    </w:p>
    <w:p w:rsidR="00F95527" w:rsidRPr="00FC6BB0" w:rsidRDefault="00F95527" w:rsidP="00222285">
      <w:pPr>
        <w:pStyle w:val="a5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нотариально удостоверенную копию свидетельства о государственной регистрации (перерегистрации) юридического лица, выданного в соответствии с законодательством Республики Казахстан;</w:t>
      </w:r>
    </w:p>
    <w:p w:rsidR="00F95527" w:rsidRPr="00FC6BB0" w:rsidRDefault="00F95527" w:rsidP="00222285">
      <w:pPr>
        <w:pStyle w:val="a5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справку из органов государственных доходов, подтверждающую отсутствие задолженности по налогам и иным обязательным платежам в бюджет;</w:t>
      </w:r>
    </w:p>
    <w:p w:rsidR="002C2393" w:rsidRPr="00777F7B" w:rsidRDefault="00F95527" w:rsidP="002C2393">
      <w:pPr>
        <w:pStyle w:val="a5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копию уведомления, направленного в уполномоченный орган в области связи о начале осуществления деятельности по оказанию услуг связи;</w:t>
      </w:r>
    </w:p>
    <w:p w:rsidR="00F95527" w:rsidRPr="00FC6BB0" w:rsidRDefault="00F95527" w:rsidP="00F95527">
      <w:pPr>
        <w:pStyle w:val="a5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сведения, подтверждающие финансовую устойчивость заявителя, включая:</w:t>
      </w:r>
    </w:p>
    <w:p w:rsidR="00F95527" w:rsidRPr="00FC6BB0" w:rsidRDefault="00F95527" w:rsidP="00F95527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бухгалтерскую отчётность за два последних завершённых финансовых года;</w:t>
      </w:r>
    </w:p>
    <w:p w:rsidR="00F95527" w:rsidRPr="00FC6BB0" w:rsidRDefault="00F95527" w:rsidP="00F95527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справку о наличии собственных средств или подтверждённого кредитного лимита;</w:t>
      </w:r>
    </w:p>
    <w:p w:rsidR="00F95527" w:rsidRPr="00FC6BB0" w:rsidRDefault="00F95527" w:rsidP="00F95527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расчёт коэффициента финансовой устойчивости, исходя из установленных нормативов.</w:t>
      </w:r>
    </w:p>
    <w:p w:rsidR="00EE0513" w:rsidRPr="00FC6BB0" w:rsidRDefault="00EE0513" w:rsidP="00F95527">
      <w:pPr>
        <w:ind w:firstLine="709"/>
        <w:jc w:val="both"/>
        <w:rPr>
          <w:sz w:val="24"/>
          <w:szCs w:val="24"/>
        </w:rPr>
      </w:pPr>
    </w:p>
    <w:p w:rsidR="00F95527" w:rsidRPr="00FC6BB0" w:rsidRDefault="00F95527" w:rsidP="006570E5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Все документы представляются в оригиналах или в нотариально удостоверенных копиях.Документы, представленные с нарушением требований, подлежат возврату без рассмотрения.</w:t>
      </w:r>
    </w:p>
    <w:p w:rsidR="00F95527" w:rsidRPr="00FC6BB0" w:rsidRDefault="00F95527" w:rsidP="006570E5">
      <w:pPr>
        <w:ind w:firstLine="709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К участникам </w:t>
      </w:r>
      <w:r w:rsidR="00A62790">
        <w:rPr>
          <w:sz w:val="24"/>
          <w:szCs w:val="24"/>
        </w:rPr>
        <w:t>Открытого к</w:t>
      </w:r>
      <w:r w:rsidRPr="00FC6BB0">
        <w:rPr>
          <w:sz w:val="24"/>
          <w:szCs w:val="24"/>
        </w:rPr>
        <w:t>онкурса предъявляются следующие квалификационные требования</w:t>
      </w:r>
      <w:r w:rsidR="00617364" w:rsidRPr="00FC6BB0">
        <w:rPr>
          <w:sz w:val="24"/>
          <w:szCs w:val="24"/>
        </w:rPr>
        <w:t xml:space="preserve">: </w:t>
      </w:r>
    </w:p>
    <w:p w:rsidR="00617364" w:rsidRPr="00FC6BB0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 xml:space="preserve">наличие опыта выполнения проектов в сфере строительства и эксплуатации телекоммуникационной инфраструктуры. Участник </w:t>
      </w:r>
      <w:r w:rsidR="00A62790">
        <w:rPr>
          <w:sz w:val="24"/>
          <w:szCs w:val="24"/>
        </w:rPr>
        <w:t xml:space="preserve">Открытого </w:t>
      </w:r>
      <w:r w:rsidRPr="00FC6BB0">
        <w:rPr>
          <w:sz w:val="24"/>
          <w:szCs w:val="24"/>
        </w:rPr>
        <w:t>конкурс</w:t>
      </w:r>
      <w:r w:rsidR="00A62790">
        <w:rPr>
          <w:sz w:val="24"/>
          <w:szCs w:val="24"/>
        </w:rPr>
        <w:t>а</w:t>
      </w:r>
      <w:r w:rsidRPr="00FC6BB0">
        <w:rPr>
          <w:sz w:val="24"/>
          <w:szCs w:val="24"/>
        </w:rPr>
        <w:t xml:space="preserve"> предоставляет не менее одного </w:t>
      </w:r>
      <w:r w:rsidR="00D86E8A">
        <w:rPr>
          <w:sz w:val="24"/>
          <w:szCs w:val="24"/>
        </w:rPr>
        <w:t>проекта</w:t>
      </w:r>
      <w:r w:rsidRPr="00FC6BB0">
        <w:rPr>
          <w:sz w:val="24"/>
          <w:szCs w:val="24"/>
        </w:rPr>
        <w:t xml:space="preserve">, успешно выполненного в течение последних пяти лет, стоимость которого составляет </w:t>
      </w:r>
      <w:r w:rsidR="00D86E8A">
        <w:rPr>
          <w:sz w:val="24"/>
          <w:szCs w:val="24"/>
        </w:rPr>
        <w:t xml:space="preserve">не менее </w:t>
      </w:r>
      <w:r w:rsidRPr="00FC6BB0">
        <w:rPr>
          <w:sz w:val="24"/>
          <w:szCs w:val="24"/>
        </w:rPr>
        <w:t>100 тыс. долл. США или менее, в зависимости от расчетной стоимости соответствующего лота;</w:t>
      </w:r>
    </w:p>
    <w:p w:rsidR="00617364" w:rsidRPr="00FC6BB0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наличие квалифицированного персонала, в том числе инженерно-технических специалистов, проектировщиков и сотрудников, обладающих лицензиями и сертификатами, предусмотренными законодательством Республики Казахстан (собственное либо в рамках субподряда);</w:t>
      </w:r>
    </w:p>
    <w:p w:rsidR="00617364" w:rsidRPr="00FC6BB0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наличие материально-технической базы, включая специализированную технику, оборудование и программное обеспечение (собственное либо в рамках субподряда);</w:t>
      </w:r>
    </w:p>
    <w:p w:rsidR="00617364" w:rsidRPr="00FC6BB0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C6BB0">
        <w:rPr>
          <w:sz w:val="24"/>
          <w:szCs w:val="24"/>
        </w:rPr>
        <w:t>знание социально-экологических принципов (СЭП) и социально-экологических ста</w:t>
      </w:r>
      <w:r w:rsidR="00D86E8A">
        <w:rPr>
          <w:sz w:val="24"/>
          <w:szCs w:val="24"/>
        </w:rPr>
        <w:t>ндартов (СЭС) Всемирного банка;</w:t>
      </w:r>
    </w:p>
    <w:p w:rsidR="00617364" w:rsidRPr="00FA574C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A574C">
        <w:rPr>
          <w:sz w:val="24"/>
          <w:szCs w:val="24"/>
        </w:rPr>
        <w:t>не менее 350 собственных абонентов, обслуживаемых за период календарного года, предшествующего дате подачи предложения</w:t>
      </w:r>
      <w:r w:rsidR="00D86E8A">
        <w:rPr>
          <w:sz w:val="24"/>
          <w:szCs w:val="24"/>
        </w:rPr>
        <w:t>;</w:t>
      </w:r>
    </w:p>
    <w:p w:rsidR="00617364" w:rsidRPr="00FA574C" w:rsidRDefault="00617364" w:rsidP="00617364">
      <w:pPr>
        <w:pStyle w:val="a5"/>
        <w:numPr>
          <w:ilvl w:val="0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A574C">
        <w:rPr>
          <w:sz w:val="24"/>
          <w:szCs w:val="24"/>
        </w:rPr>
        <w:t xml:space="preserve">участник </w:t>
      </w:r>
      <w:r w:rsidR="00A62790">
        <w:rPr>
          <w:sz w:val="24"/>
          <w:szCs w:val="24"/>
        </w:rPr>
        <w:t xml:space="preserve">Открытого </w:t>
      </w:r>
      <w:r w:rsidRPr="00FA574C">
        <w:rPr>
          <w:sz w:val="24"/>
          <w:szCs w:val="24"/>
        </w:rPr>
        <w:t>конкурса подтверждает наличие</w:t>
      </w:r>
      <w:r w:rsidR="001A7E54">
        <w:rPr>
          <w:sz w:val="24"/>
          <w:szCs w:val="24"/>
        </w:rPr>
        <w:t>,</w:t>
      </w:r>
      <w:r w:rsidRPr="00FA574C">
        <w:rPr>
          <w:sz w:val="24"/>
          <w:szCs w:val="24"/>
        </w:rPr>
        <w:t xml:space="preserve"> либо доступ к ликвидным активам, необремененной недвижимости, кредитным линиям либо иным финансовым ресурсам, независящим от каких-либо авансовых платежей по договорам, в объеме, достаточном для удовлетворения требований по движению денежных средств для строительства, оцененных в 500 тыс. долларов США по рассматриваемому договору (договорам), без учета иных финансовых обязательств участника. </w:t>
      </w:r>
    </w:p>
    <w:p w:rsidR="00D63260" w:rsidRPr="00FA574C" w:rsidRDefault="00D63260" w:rsidP="00D63260">
      <w:pPr>
        <w:pStyle w:val="a5"/>
        <w:ind w:left="1069"/>
        <w:contextualSpacing w:val="0"/>
        <w:jc w:val="both"/>
        <w:rPr>
          <w:sz w:val="24"/>
          <w:szCs w:val="24"/>
        </w:rPr>
      </w:pPr>
    </w:p>
    <w:p w:rsidR="00EE0513" w:rsidRPr="00FA574C" w:rsidRDefault="006B387E" w:rsidP="00EE0513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Компаниям, прошедшим</w:t>
      </w:r>
      <w:r w:rsidR="00D63260" w:rsidRPr="00EE0513">
        <w:rPr>
          <w:b/>
          <w:bCs/>
          <w:sz w:val="24"/>
          <w:szCs w:val="24"/>
        </w:rPr>
        <w:t xml:space="preserve"> предварительный отбор</w:t>
      </w:r>
      <w:r w:rsidR="006E796B">
        <w:rPr>
          <w:b/>
          <w:bCs/>
          <w:sz w:val="24"/>
          <w:szCs w:val="24"/>
        </w:rPr>
        <w:t xml:space="preserve"> </w:t>
      </w:r>
      <w:r w:rsidR="00406253" w:rsidRPr="00FA574C">
        <w:rPr>
          <w:sz w:val="24"/>
          <w:szCs w:val="24"/>
        </w:rPr>
        <w:t xml:space="preserve">будет направлен пакет конкурсной документации </w:t>
      </w:r>
      <w:r w:rsidR="00AE404F">
        <w:rPr>
          <w:sz w:val="24"/>
          <w:szCs w:val="24"/>
        </w:rPr>
        <w:t>для подготовки</w:t>
      </w:r>
      <w:r w:rsidR="00D63260" w:rsidRPr="00FA574C">
        <w:rPr>
          <w:sz w:val="24"/>
          <w:szCs w:val="24"/>
        </w:rPr>
        <w:t xml:space="preserve"> конкурсного предложения для участия в Открытом конкурсе.</w:t>
      </w:r>
    </w:p>
    <w:p w:rsidR="002C2393" w:rsidRDefault="00406253" w:rsidP="002C2393">
      <w:pPr>
        <w:jc w:val="both"/>
        <w:rPr>
          <w:sz w:val="24"/>
          <w:szCs w:val="24"/>
        </w:rPr>
      </w:pPr>
      <w:r w:rsidRPr="00FA574C">
        <w:rPr>
          <w:sz w:val="24"/>
          <w:szCs w:val="24"/>
        </w:rPr>
        <w:t xml:space="preserve">Оценка конкурсных предложений </w:t>
      </w:r>
      <w:r w:rsidR="00FA574C" w:rsidRPr="00FA574C">
        <w:rPr>
          <w:sz w:val="24"/>
          <w:szCs w:val="24"/>
        </w:rPr>
        <w:t xml:space="preserve">на 2 этапе </w:t>
      </w:r>
      <w:r w:rsidRPr="00FA574C">
        <w:rPr>
          <w:sz w:val="24"/>
          <w:szCs w:val="24"/>
        </w:rPr>
        <w:t>будет осуществляться на основании балльной системы путем комбинированной оценки за технический балл и финансовый балл. При этом, технический балл будет иметь вес – 45%, финансовый балл 55%.</w:t>
      </w:r>
    </w:p>
    <w:p w:rsidR="002C2393" w:rsidRDefault="002C2393" w:rsidP="00A80282">
      <w:pPr>
        <w:pStyle w:val="a3"/>
        <w:ind w:left="0" w:firstLine="709"/>
        <w:jc w:val="both"/>
        <w:rPr>
          <w:sz w:val="24"/>
          <w:szCs w:val="24"/>
        </w:rPr>
      </w:pPr>
    </w:p>
    <w:p w:rsidR="00A80282" w:rsidRPr="00FA574C" w:rsidRDefault="00A80282" w:rsidP="00A80282">
      <w:pPr>
        <w:pStyle w:val="a3"/>
        <w:ind w:left="0" w:firstLine="709"/>
        <w:jc w:val="both"/>
        <w:rPr>
          <w:sz w:val="24"/>
          <w:szCs w:val="24"/>
        </w:rPr>
      </w:pPr>
      <w:r w:rsidRPr="00FA574C">
        <w:rPr>
          <w:sz w:val="24"/>
          <w:szCs w:val="24"/>
        </w:rPr>
        <w:lastRenderedPageBreak/>
        <w:t xml:space="preserve">Победителями </w:t>
      </w:r>
      <w:r w:rsidR="00A62790">
        <w:rPr>
          <w:sz w:val="24"/>
          <w:szCs w:val="24"/>
        </w:rPr>
        <w:t xml:space="preserve">Открытого </w:t>
      </w:r>
      <w:r w:rsidRPr="00FA574C">
        <w:rPr>
          <w:sz w:val="24"/>
          <w:szCs w:val="24"/>
        </w:rPr>
        <w:t xml:space="preserve">конкурса будут признаны участники, набравшие наивысший комбинированный балл. </w:t>
      </w:r>
    </w:p>
    <w:p w:rsidR="00A80282" w:rsidRPr="00FA574C" w:rsidRDefault="00A80282" w:rsidP="00A80282">
      <w:pPr>
        <w:pStyle w:val="a3"/>
        <w:ind w:left="0" w:firstLine="709"/>
        <w:jc w:val="both"/>
        <w:rPr>
          <w:sz w:val="24"/>
          <w:szCs w:val="24"/>
        </w:rPr>
      </w:pPr>
      <w:r w:rsidRPr="00CD29DA">
        <w:rPr>
          <w:b/>
          <w:bCs/>
          <w:sz w:val="24"/>
          <w:szCs w:val="24"/>
        </w:rPr>
        <w:t xml:space="preserve">Приём </w:t>
      </w:r>
      <w:r w:rsidR="00406253" w:rsidRPr="00CD29DA">
        <w:rPr>
          <w:b/>
          <w:bCs/>
          <w:sz w:val="24"/>
          <w:szCs w:val="24"/>
        </w:rPr>
        <w:t>заявок на 1 этап</w:t>
      </w:r>
      <w:r w:rsidR="006E796B">
        <w:rPr>
          <w:b/>
          <w:bCs/>
          <w:sz w:val="24"/>
          <w:szCs w:val="24"/>
        </w:rPr>
        <w:t xml:space="preserve"> </w:t>
      </w:r>
      <w:r w:rsidRPr="00CD29DA">
        <w:rPr>
          <w:sz w:val="24"/>
          <w:szCs w:val="24"/>
        </w:rPr>
        <w:t xml:space="preserve">начинается </w:t>
      </w:r>
      <w:r w:rsidRPr="00CD29DA">
        <w:rPr>
          <w:b/>
          <w:bCs/>
          <w:sz w:val="24"/>
          <w:szCs w:val="24"/>
        </w:rPr>
        <w:t>«</w:t>
      </w:r>
      <w:r w:rsidR="00C40E9D">
        <w:rPr>
          <w:b/>
          <w:bCs/>
          <w:sz w:val="24"/>
          <w:szCs w:val="24"/>
        </w:rPr>
        <w:t>16</w:t>
      </w:r>
      <w:r w:rsidRPr="00CD29DA">
        <w:rPr>
          <w:b/>
          <w:bCs/>
          <w:sz w:val="24"/>
          <w:szCs w:val="24"/>
        </w:rPr>
        <w:t xml:space="preserve">» </w:t>
      </w:r>
      <w:r w:rsidR="00B1766A">
        <w:rPr>
          <w:b/>
          <w:bCs/>
          <w:sz w:val="24"/>
          <w:szCs w:val="24"/>
        </w:rPr>
        <w:t>февраля</w:t>
      </w:r>
      <w:r w:rsidR="006E796B">
        <w:rPr>
          <w:b/>
          <w:bCs/>
          <w:sz w:val="24"/>
          <w:szCs w:val="24"/>
        </w:rPr>
        <w:t xml:space="preserve"> </w:t>
      </w:r>
      <w:r w:rsidRPr="00CD29DA">
        <w:rPr>
          <w:b/>
          <w:bCs/>
          <w:sz w:val="24"/>
          <w:szCs w:val="24"/>
        </w:rPr>
        <w:t>20</w:t>
      </w:r>
      <w:r w:rsidR="00CD29DA" w:rsidRPr="00CD29DA">
        <w:rPr>
          <w:b/>
          <w:bCs/>
          <w:sz w:val="24"/>
          <w:szCs w:val="24"/>
        </w:rPr>
        <w:t>26</w:t>
      </w:r>
      <w:r w:rsidRPr="00CD29DA">
        <w:rPr>
          <w:b/>
          <w:bCs/>
          <w:sz w:val="24"/>
          <w:szCs w:val="24"/>
        </w:rPr>
        <w:t xml:space="preserve"> года</w:t>
      </w:r>
      <w:r w:rsidRPr="00CD29DA">
        <w:rPr>
          <w:sz w:val="24"/>
          <w:szCs w:val="24"/>
        </w:rPr>
        <w:t xml:space="preserve"> в 0</w:t>
      </w:r>
      <w:r w:rsidR="00FC6BB0" w:rsidRPr="00CD29DA">
        <w:rPr>
          <w:sz w:val="24"/>
          <w:szCs w:val="24"/>
        </w:rPr>
        <w:t>8</w:t>
      </w:r>
      <w:r w:rsidRPr="00CD29DA">
        <w:rPr>
          <w:sz w:val="24"/>
          <w:szCs w:val="24"/>
        </w:rPr>
        <w:t xml:space="preserve">:00 часов и завершается </w:t>
      </w:r>
      <w:r w:rsidRPr="00CD29DA">
        <w:rPr>
          <w:b/>
          <w:bCs/>
          <w:sz w:val="24"/>
          <w:szCs w:val="24"/>
        </w:rPr>
        <w:t>«</w:t>
      </w:r>
      <w:r w:rsidR="00B1766A">
        <w:rPr>
          <w:b/>
          <w:bCs/>
          <w:sz w:val="24"/>
          <w:szCs w:val="24"/>
        </w:rPr>
        <w:t>2</w:t>
      </w:r>
      <w:r w:rsidRPr="00CD29DA">
        <w:rPr>
          <w:b/>
          <w:bCs/>
          <w:sz w:val="24"/>
          <w:szCs w:val="24"/>
        </w:rPr>
        <w:t xml:space="preserve">» </w:t>
      </w:r>
      <w:r w:rsidR="00C40E9D">
        <w:rPr>
          <w:b/>
          <w:bCs/>
          <w:sz w:val="24"/>
          <w:szCs w:val="24"/>
        </w:rPr>
        <w:t>марта</w:t>
      </w:r>
      <w:r w:rsidR="00CD29DA" w:rsidRPr="00CD29DA">
        <w:rPr>
          <w:b/>
          <w:bCs/>
          <w:sz w:val="24"/>
          <w:szCs w:val="24"/>
        </w:rPr>
        <w:t xml:space="preserve"> </w:t>
      </w:r>
      <w:r w:rsidRPr="00CD29DA">
        <w:rPr>
          <w:b/>
          <w:bCs/>
          <w:sz w:val="24"/>
          <w:szCs w:val="24"/>
        </w:rPr>
        <w:t>20</w:t>
      </w:r>
      <w:r w:rsidR="00CD29DA" w:rsidRPr="00CD29DA">
        <w:rPr>
          <w:b/>
          <w:bCs/>
          <w:sz w:val="24"/>
          <w:szCs w:val="24"/>
        </w:rPr>
        <w:t>26</w:t>
      </w:r>
      <w:r w:rsidRPr="00CD29DA">
        <w:rPr>
          <w:b/>
          <w:bCs/>
          <w:sz w:val="24"/>
          <w:szCs w:val="24"/>
        </w:rPr>
        <w:t xml:space="preserve"> года</w:t>
      </w:r>
      <w:r w:rsidRPr="00CD29DA">
        <w:rPr>
          <w:sz w:val="24"/>
          <w:szCs w:val="24"/>
        </w:rPr>
        <w:t xml:space="preserve"> в 1</w:t>
      </w:r>
      <w:r w:rsidR="00FC6BB0" w:rsidRPr="00CD29DA">
        <w:rPr>
          <w:sz w:val="24"/>
          <w:szCs w:val="24"/>
        </w:rPr>
        <w:t>7</w:t>
      </w:r>
      <w:r w:rsidRPr="00CD29DA">
        <w:rPr>
          <w:sz w:val="24"/>
          <w:szCs w:val="24"/>
        </w:rPr>
        <w:t>:</w:t>
      </w:r>
      <w:r w:rsidR="00FC6BB0" w:rsidRPr="00CD29DA">
        <w:rPr>
          <w:sz w:val="24"/>
          <w:szCs w:val="24"/>
        </w:rPr>
        <w:t>3</w:t>
      </w:r>
      <w:r w:rsidRPr="00CD29DA">
        <w:rPr>
          <w:sz w:val="24"/>
          <w:szCs w:val="24"/>
        </w:rPr>
        <w:t>0 часов</w:t>
      </w:r>
      <w:r w:rsidR="00131BA8">
        <w:rPr>
          <w:sz w:val="24"/>
          <w:szCs w:val="24"/>
        </w:rPr>
        <w:t xml:space="preserve"> </w:t>
      </w:r>
      <w:r w:rsidRPr="00FA574C">
        <w:rPr>
          <w:sz w:val="24"/>
          <w:szCs w:val="24"/>
        </w:rPr>
        <w:t xml:space="preserve">по времени </w:t>
      </w:r>
      <w:proofErr w:type="gramStart"/>
      <w:r w:rsidRPr="00FA574C">
        <w:rPr>
          <w:sz w:val="24"/>
          <w:szCs w:val="24"/>
        </w:rPr>
        <w:t>г</w:t>
      </w:r>
      <w:proofErr w:type="gramEnd"/>
      <w:r w:rsidRPr="00FA574C">
        <w:rPr>
          <w:sz w:val="24"/>
          <w:szCs w:val="24"/>
        </w:rPr>
        <w:t>. Астаны.</w:t>
      </w:r>
      <w:r w:rsidR="00131BA8">
        <w:rPr>
          <w:sz w:val="24"/>
          <w:szCs w:val="24"/>
        </w:rPr>
        <w:t xml:space="preserve"> </w:t>
      </w:r>
      <w:r w:rsidR="00D52BC1" w:rsidRPr="00FC6BB0">
        <w:rPr>
          <w:sz w:val="24"/>
          <w:szCs w:val="24"/>
        </w:rPr>
        <w:t>Заявки дол</w:t>
      </w:r>
      <w:r w:rsidR="006B387E">
        <w:rPr>
          <w:sz w:val="24"/>
          <w:szCs w:val="24"/>
        </w:rPr>
        <w:t>жны быть действительны в течение</w:t>
      </w:r>
      <w:r w:rsidR="00D52BC1" w:rsidRPr="00FC6BB0">
        <w:rPr>
          <w:sz w:val="24"/>
          <w:szCs w:val="24"/>
        </w:rPr>
        <w:t xml:space="preserve"> 45 календарных дней с даты завершения приема заявки.</w:t>
      </w:r>
      <w:r w:rsidR="00131BA8">
        <w:rPr>
          <w:sz w:val="24"/>
          <w:szCs w:val="24"/>
        </w:rPr>
        <w:t xml:space="preserve"> П</w:t>
      </w:r>
      <w:r w:rsidR="00B035C3" w:rsidRPr="00FC6BB0">
        <w:rPr>
          <w:b/>
          <w:bCs/>
          <w:sz w:val="24"/>
          <w:szCs w:val="24"/>
        </w:rPr>
        <w:t xml:space="preserve">оступающие заявки будут регистрироваться в журнале регистрации заявок, </w:t>
      </w:r>
      <w:r w:rsidR="00CD255F" w:rsidRPr="00467657">
        <w:rPr>
          <w:b/>
          <w:bCs/>
          <w:sz w:val="24"/>
          <w:szCs w:val="24"/>
        </w:rPr>
        <w:t>публичное</w:t>
      </w:r>
      <w:r w:rsidR="00131BA8">
        <w:rPr>
          <w:b/>
          <w:bCs/>
          <w:sz w:val="24"/>
          <w:szCs w:val="24"/>
        </w:rPr>
        <w:t xml:space="preserve"> </w:t>
      </w:r>
      <w:r w:rsidR="00B035C3" w:rsidRPr="00FC6BB0">
        <w:rPr>
          <w:b/>
          <w:bCs/>
          <w:sz w:val="24"/>
          <w:szCs w:val="24"/>
        </w:rPr>
        <w:t>вскрытие заявок на 1 этапе не предполагается</w:t>
      </w:r>
      <w:r w:rsidR="00D52BC1" w:rsidRPr="00FC6BB0">
        <w:rPr>
          <w:sz w:val="24"/>
          <w:szCs w:val="24"/>
        </w:rPr>
        <w:t xml:space="preserve">. </w:t>
      </w:r>
      <w:r w:rsidR="0084659D" w:rsidRPr="00FC6BB0">
        <w:rPr>
          <w:sz w:val="24"/>
          <w:szCs w:val="24"/>
        </w:rPr>
        <w:t xml:space="preserve">Копия протокола со </w:t>
      </w:r>
      <w:r w:rsidR="00EE0513" w:rsidRPr="00FC6BB0">
        <w:rPr>
          <w:sz w:val="24"/>
          <w:szCs w:val="24"/>
        </w:rPr>
        <w:t>списком</w:t>
      </w:r>
      <w:r w:rsidR="00B035C3" w:rsidRPr="00FC6BB0">
        <w:rPr>
          <w:sz w:val="24"/>
          <w:szCs w:val="24"/>
        </w:rPr>
        <w:t xml:space="preserve"> компаний, подавшие заявки будет опубликован на</w:t>
      </w:r>
      <w:r w:rsidR="0084659D" w:rsidRPr="00FC6BB0">
        <w:rPr>
          <w:sz w:val="24"/>
          <w:szCs w:val="24"/>
        </w:rPr>
        <w:t xml:space="preserve"> сайте</w:t>
      </w:r>
      <w:r w:rsidR="00FC6BB0" w:rsidRPr="00FC6BB0">
        <w:rPr>
          <w:sz w:val="24"/>
          <w:szCs w:val="24"/>
        </w:rPr>
        <w:t xml:space="preserve">Комитета телекоммуникаций МИИЦР РК </w:t>
      </w:r>
      <w:r w:rsidR="0084659D" w:rsidRPr="00FC6BB0">
        <w:rPr>
          <w:sz w:val="24"/>
          <w:szCs w:val="24"/>
        </w:rPr>
        <w:t xml:space="preserve">в течение 3 </w:t>
      </w:r>
      <w:r w:rsidR="00EE0513" w:rsidRPr="00FC6BB0">
        <w:rPr>
          <w:sz w:val="24"/>
          <w:szCs w:val="24"/>
        </w:rPr>
        <w:t xml:space="preserve">рабочих </w:t>
      </w:r>
      <w:r w:rsidR="0084659D" w:rsidRPr="00FC6BB0">
        <w:rPr>
          <w:sz w:val="24"/>
          <w:szCs w:val="24"/>
        </w:rPr>
        <w:t>дней после завершения приема заявок</w:t>
      </w:r>
      <w:r w:rsidR="00962BDD">
        <w:rPr>
          <w:color w:val="FF0000"/>
          <w:sz w:val="24"/>
          <w:szCs w:val="24"/>
        </w:rPr>
        <w:t>.</w:t>
      </w:r>
    </w:p>
    <w:p w:rsidR="00A80282" w:rsidRPr="00FA574C" w:rsidRDefault="00A80282" w:rsidP="00A80282">
      <w:pPr>
        <w:pStyle w:val="a3"/>
        <w:ind w:left="0" w:firstLine="709"/>
        <w:jc w:val="both"/>
        <w:rPr>
          <w:sz w:val="24"/>
          <w:szCs w:val="24"/>
        </w:rPr>
      </w:pPr>
      <w:r w:rsidRPr="00FA574C">
        <w:rPr>
          <w:sz w:val="24"/>
          <w:szCs w:val="24"/>
        </w:rPr>
        <w:t xml:space="preserve">Заявки на участие в </w:t>
      </w:r>
      <w:r w:rsidR="00A62790">
        <w:rPr>
          <w:sz w:val="24"/>
          <w:szCs w:val="24"/>
        </w:rPr>
        <w:t xml:space="preserve">Отрытом </w:t>
      </w:r>
      <w:r w:rsidRPr="00FA574C">
        <w:rPr>
          <w:sz w:val="24"/>
          <w:szCs w:val="24"/>
        </w:rPr>
        <w:t>конкурсе подаются нарочно в трех экземплярах</w:t>
      </w:r>
      <w:r w:rsidR="00222285" w:rsidRPr="00FA574C">
        <w:rPr>
          <w:sz w:val="24"/>
          <w:szCs w:val="24"/>
        </w:rPr>
        <w:t xml:space="preserve"> (оригинал и 2 копии), </w:t>
      </w:r>
      <w:r w:rsidRPr="00FA574C">
        <w:rPr>
          <w:sz w:val="24"/>
          <w:szCs w:val="24"/>
        </w:rPr>
        <w:t>а также на электронном носителе (флеш-карта</w:t>
      </w:r>
      <w:r w:rsidR="00962BDD" w:rsidRPr="00962BDD">
        <w:rPr>
          <w:sz w:val="24"/>
          <w:szCs w:val="24"/>
        </w:rPr>
        <w:t xml:space="preserve">, </w:t>
      </w:r>
      <w:r w:rsidR="00962BDD">
        <w:rPr>
          <w:sz w:val="24"/>
          <w:szCs w:val="24"/>
          <w:lang w:val="en-US"/>
        </w:rPr>
        <w:t>PDF</w:t>
      </w:r>
      <w:r w:rsidR="009D26A4">
        <w:rPr>
          <w:sz w:val="24"/>
          <w:szCs w:val="24"/>
        </w:rPr>
        <w:t xml:space="preserve"> ф</w:t>
      </w:r>
      <w:r w:rsidR="00962BDD">
        <w:rPr>
          <w:sz w:val="24"/>
          <w:szCs w:val="24"/>
        </w:rPr>
        <w:t>ормат</w:t>
      </w:r>
      <w:r w:rsidRPr="00FA574C">
        <w:rPr>
          <w:sz w:val="24"/>
          <w:szCs w:val="24"/>
        </w:rPr>
        <w:t>) по адресу: г. Астана, павильон EXPO, С 2.4.</w:t>
      </w:r>
      <w:r w:rsidR="00DF0E00">
        <w:rPr>
          <w:sz w:val="24"/>
          <w:szCs w:val="24"/>
        </w:rPr>
        <w:t xml:space="preserve"> кабинет 2.1</w:t>
      </w:r>
      <w:r w:rsidR="00467657">
        <w:rPr>
          <w:sz w:val="24"/>
          <w:szCs w:val="24"/>
        </w:rPr>
        <w:t>2</w:t>
      </w:r>
      <w:r w:rsidRPr="00FA574C">
        <w:rPr>
          <w:sz w:val="24"/>
          <w:szCs w:val="24"/>
        </w:rPr>
        <w:t xml:space="preserve"> на государственном или русском языках.</w:t>
      </w:r>
    </w:p>
    <w:p w:rsidR="00694C13" w:rsidRDefault="00A80282" w:rsidP="00694C13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2C3007">
        <w:rPr>
          <w:color w:val="000000" w:themeColor="text1"/>
          <w:sz w:val="24"/>
          <w:szCs w:val="24"/>
        </w:rPr>
        <w:t>Участникам Проекта настоятельно рекомендуется ознакомиться с Руководством по долевым грантам</w:t>
      </w:r>
      <w:r w:rsidR="00406253" w:rsidRPr="002C3007">
        <w:rPr>
          <w:color w:val="000000" w:themeColor="text1"/>
          <w:sz w:val="24"/>
          <w:szCs w:val="24"/>
        </w:rPr>
        <w:t xml:space="preserve"> по следующей ссылк</w:t>
      </w:r>
      <w:r w:rsidR="00D164D5" w:rsidRPr="002C3007">
        <w:rPr>
          <w:color w:val="000000" w:themeColor="text1"/>
          <w:sz w:val="24"/>
          <w:szCs w:val="24"/>
        </w:rPr>
        <w:t>е</w:t>
      </w:r>
      <w:r w:rsidR="00406253" w:rsidRPr="002C3007">
        <w:rPr>
          <w:color w:val="000000" w:themeColor="text1"/>
          <w:sz w:val="24"/>
          <w:szCs w:val="24"/>
        </w:rPr>
        <w:t xml:space="preserve">: </w:t>
      </w:r>
    </w:p>
    <w:p w:rsidR="00B1766A" w:rsidRDefault="00812841" w:rsidP="00694C13">
      <w:pPr>
        <w:pStyle w:val="a3"/>
        <w:ind w:left="0"/>
        <w:jc w:val="both"/>
        <w:rPr>
          <w:color w:val="000000" w:themeColor="text1"/>
        </w:rPr>
      </w:pPr>
      <w:hyperlink r:id="rId6" w:history="1">
        <w:r w:rsidR="00681829" w:rsidRPr="00694C13">
          <w:rPr>
            <w:rStyle w:val="ae"/>
            <w:color w:val="000000" w:themeColor="text1"/>
            <w:sz w:val="24"/>
            <w:szCs w:val="24"/>
          </w:rPr>
          <w:t>https://www.gov.kz/memleket/entities/telecom/projects/details/3834?lang=ru</w:t>
        </w:r>
      </w:hyperlink>
      <w:r w:rsidR="00681829" w:rsidRPr="00694C13">
        <w:rPr>
          <w:color w:val="000000" w:themeColor="text1"/>
          <w:sz w:val="24"/>
          <w:szCs w:val="24"/>
        </w:rPr>
        <w:t>,</w:t>
      </w:r>
      <w:r w:rsidR="00681829" w:rsidRPr="002C3007">
        <w:rPr>
          <w:color w:val="000000" w:themeColor="text1"/>
          <w:sz w:val="24"/>
          <w:szCs w:val="24"/>
        </w:rPr>
        <w:t xml:space="preserve"> положения которого является неотъемлемой частью нормативной базы </w:t>
      </w:r>
      <w:r w:rsidR="00681829" w:rsidRPr="008A4100">
        <w:rPr>
          <w:color w:val="000000" w:themeColor="text1"/>
          <w:sz w:val="24"/>
          <w:szCs w:val="24"/>
        </w:rPr>
        <w:t>и подлеж</w:t>
      </w:r>
      <w:r w:rsidR="007B575F" w:rsidRPr="008A4100">
        <w:rPr>
          <w:color w:val="000000" w:themeColor="text1"/>
          <w:sz w:val="24"/>
          <w:szCs w:val="24"/>
        </w:rPr>
        <w:t>а</w:t>
      </w:r>
      <w:r w:rsidR="00681829" w:rsidRPr="008A4100">
        <w:rPr>
          <w:color w:val="000000" w:themeColor="text1"/>
          <w:sz w:val="24"/>
          <w:szCs w:val="24"/>
        </w:rPr>
        <w:t>т обязательному соблюдению при исполнении соответствующих обязательств</w:t>
      </w:r>
      <w:r w:rsidR="002B63FA" w:rsidRPr="008A4100">
        <w:rPr>
          <w:color w:val="000000" w:themeColor="text1"/>
          <w:sz w:val="24"/>
          <w:szCs w:val="24"/>
        </w:rPr>
        <w:t xml:space="preserve"> и с</w:t>
      </w:r>
      <w:r w:rsidR="002B203C" w:rsidRPr="008A4100">
        <w:rPr>
          <w:color w:val="000000" w:themeColor="text1"/>
          <w:sz w:val="24"/>
          <w:szCs w:val="24"/>
        </w:rPr>
        <w:t xml:space="preserve">документами </w:t>
      </w:r>
      <w:r w:rsidR="002B63FA" w:rsidRPr="008A4100">
        <w:rPr>
          <w:color w:val="000000" w:themeColor="text1"/>
          <w:sz w:val="24"/>
          <w:szCs w:val="24"/>
        </w:rPr>
        <w:t>Всемирного банка по</w:t>
      </w:r>
      <w:r w:rsidR="002B203C" w:rsidRPr="008A4100">
        <w:rPr>
          <w:color w:val="000000" w:themeColor="text1"/>
          <w:sz w:val="24"/>
          <w:szCs w:val="24"/>
        </w:rPr>
        <w:t xml:space="preserve"> социально-экологически</w:t>
      </w:r>
      <w:r w:rsidR="00BA618C" w:rsidRPr="008A4100">
        <w:rPr>
          <w:color w:val="000000" w:themeColor="text1"/>
          <w:sz w:val="24"/>
          <w:szCs w:val="24"/>
        </w:rPr>
        <w:t>м</w:t>
      </w:r>
      <w:r w:rsidR="002B203C" w:rsidRPr="008A4100">
        <w:rPr>
          <w:color w:val="000000" w:themeColor="text1"/>
          <w:sz w:val="24"/>
          <w:szCs w:val="24"/>
        </w:rPr>
        <w:t xml:space="preserve"> принцип</w:t>
      </w:r>
      <w:r w:rsidR="00BA618C" w:rsidRPr="008A4100">
        <w:rPr>
          <w:color w:val="000000" w:themeColor="text1"/>
          <w:sz w:val="24"/>
          <w:szCs w:val="24"/>
        </w:rPr>
        <w:t>ам</w:t>
      </w:r>
      <w:r w:rsidR="002B203C" w:rsidRPr="008A4100">
        <w:rPr>
          <w:color w:val="000000" w:themeColor="text1"/>
          <w:sz w:val="24"/>
          <w:szCs w:val="24"/>
        </w:rPr>
        <w:t xml:space="preserve"> (СЭП) и социально-экологически</w:t>
      </w:r>
      <w:r w:rsidR="00BA618C" w:rsidRPr="008A4100">
        <w:rPr>
          <w:color w:val="000000" w:themeColor="text1"/>
          <w:sz w:val="24"/>
          <w:szCs w:val="24"/>
        </w:rPr>
        <w:t>м</w:t>
      </w:r>
      <w:r w:rsidR="002B203C" w:rsidRPr="008A4100">
        <w:rPr>
          <w:color w:val="000000" w:themeColor="text1"/>
          <w:sz w:val="24"/>
          <w:szCs w:val="24"/>
        </w:rPr>
        <w:t xml:space="preserve"> стандарт</w:t>
      </w:r>
      <w:r w:rsidR="00BA618C" w:rsidRPr="008A4100">
        <w:rPr>
          <w:color w:val="000000" w:themeColor="text1"/>
          <w:sz w:val="24"/>
          <w:szCs w:val="24"/>
        </w:rPr>
        <w:t>ам</w:t>
      </w:r>
      <w:r w:rsidR="002B203C" w:rsidRPr="008A4100">
        <w:rPr>
          <w:color w:val="000000" w:themeColor="text1"/>
          <w:sz w:val="24"/>
          <w:szCs w:val="24"/>
        </w:rPr>
        <w:t xml:space="preserve"> (СЭС) Всемирного банка</w:t>
      </w:r>
      <w:r w:rsidR="002B63FA" w:rsidRPr="008A4100">
        <w:rPr>
          <w:color w:val="000000" w:themeColor="text1"/>
          <w:sz w:val="24"/>
          <w:szCs w:val="24"/>
        </w:rPr>
        <w:t>. С документ</w:t>
      </w:r>
      <w:r w:rsidR="00423982" w:rsidRPr="008A4100">
        <w:rPr>
          <w:color w:val="000000" w:themeColor="text1"/>
          <w:sz w:val="24"/>
          <w:szCs w:val="24"/>
        </w:rPr>
        <w:t>ами</w:t>
      </w:r>
      <w:r w:rsidR="002B63FA" w:rsidRPr="008A4100">
        <w:rPr>
          <w:color w:val="000000" w:themeColor="text1"/>
          <w:sz w:val="24"/>
          <w:szCs w:val="24"/>
        </w:rPr>
        <w:t xml:space="preserve"> Всемирного Банка</w:t>
      </w:r>
      <w:r w:rsidR="00694C13">
        <w:rPr>
          <w:color w:val="000000" w:themeColor="text1"/>
          <w:sz w:val="24"/>
          <w:szCs w:val="24"/>
        </w:rPr>
        <w:t xml:space="preserve"> по социально</w:t>
      </w:r>
      <w:r w:rsidR="009B63C7" w:rsidRPr="008A4100">
        <w:rPr>
          <w:color w:val="000000" w:themeColor="text1"/>
          <w:sz w:val="24"/>
          <w:szCs w:val="24"/>
        </w:rPr>
        <w:t xml:space="preserve">-экологическим принципам и стандартами </w:t>
      </w:r>
      <w:r w:rsidR="00423982" w:rsidRPr="008A4100">
        <w:rPr>
          <w:color w:val="000000" w:themeColor="text1"/>
          <w:sz w:val="24"/>
          <w:szCs w:val="24"/>
        </w:rPr>
        <w:t xml:space="preserve">можно </w:t>
      </w:r>
      <w:r w:rsidR="009B63C7" w:rsidRPr="008A4100">
        <w:rPr>
          <w:color w:val="000000" w:themeColor="text1"/>
          <w:sz w:val="24"/>
          <w:szCs w:val="24"/>
        </w:rPr>
        <w:t xml:space="preserve">ознакомиться и </w:t>
      </w:r>
      <w:r w:rsidR="00423982" w:rsidRPr="008A4100">
        <w:rPr>
          <w:color w:val="000000" w:themeColor="text1"/>
          <w:sz w:val="24"/>
          <w:szCs w:val="24"/>
        </w:rPr>
        <w:t xml:space="preserve">изучить </w:t>
      </w:r>
      <w:r w:rsidR="00681829" w:rsidRPr="008A4100">
        <w:rPr>
          <w:color w:val="000000" w:themeColor="text1"/>
          <w:sz w:val="24"/>
          <w:szCs w:val="24"/>
        </w:rPr>
        <w:t xml:space="preserve">по </w:t>
      </w:r>
      <w:r w:rsidR="00BA618C" w:rsidRPr="008A4100">
        <w:rPr>
          <w:color w:val="000000" w:themeColor="text1"/>
          <w:sz w:val="24"/>
          <w:szCs w:val="24"/>
        </w:rPr>
        <w:t xml:space="preserve">следующим </w:t>
      </w:r>
      <w:r w:rsidR="00681829" w:rsidRPr="008A4100">
        <w:rPr>
          <w:color w:val="000000" w:themeColor="text1"/>
          <w:sz w:val="24"/>
          <w:szCs w:val="24"/>
        </w:rPr>
        <w:t>ссылк</w:t>
      </w:r>
      <w:r w:rsidR="00BA618C" w:rsidRPr="008A4100">
        <w:rPr>
          <w:color w:val="000000" w:themeColor="text1"/>
          <w:sz w:val="24"/>
          <w:szCs w:val="24"/>
        </w:rPr>
        <w:t>ам</w:t>
      </w:r>
      <w:r w:rsidR="00681829" w:rsidRPr="008A4100">
        <w:rPr>
          <w:color w:val="000000" w:themeColor="text1"/>
          <w:sz w:val="24"/>
          <w:szCs w:val="24"/>
        </w:rPr>
        <w:t>:</w:t>
      </w:r>
      <w:hyperlink r:id="rId7" w:history="1">
        <w:r w:rsidR="00694C13" w:rsidRPr="002245F4">
          <w:rPr>
            <w:rStyle w:val="ae"/>
            <w:sz w:val="24"/>
            <w:szCs w:val="24"/>
          </w:rPr>
          <w:t>https://www.vsemirnyjbank.org/ru/projects-operations/environmental-and-social-framework</w:t>
        </w:r>
      </w:hyperlink>
      <w:r w:rsidR="00694C13">
        <w:rPr>
          <w:color w:val="000000" w:themeColor="text1"/>
        </w:rPr>
        <w:t>;</w:t>
      </w:r>
    </w:p>
    <w:p w:rsidR="00694C13" w:rsidRPr="006E796B" w:rsidRDefault="00812841" w:rsidP="00694C13">
      <w:pPr>
        <w:pStyle w:val="a3"/>
        <w:ind w:left="0"/>
        <w:jc w:val="both"/>
        <w:rPr>
          <w:color w:val="000000" w:themeColor="text1"/>
          <w:sz w:val="24"/>
          <w:szCs w:val="24"/>
          <w:u w:val="single"/>
        </w:rPr>
      </w:pPr>
      <w:hyperlink r:id="rId8" w:history="1">
        <w:proofErr w:type="gramStart"/>
        <w:r w:rsidR="00B1766A" w:rsidRPr="00DF2279">
          <w:rPr>
            <w:rStyle w:val="ae"/>
            <w:sz w:val="24"/>
            <w:szCs w:val="24"/>
            <w:lang w:val="en-US"/>
          </w:rPr>
          <w:t>https</w:t>
        </w:r>
        <w:r w:rsidR="00B1766A" w:rsidRPr="006E796B">
          <w:rPr>
            <w:rStyle w:val="ae"/>
            <w:sz w:val="24"/>
            <w:szCs w:val="24"/>
          </w:rPr>
          <w:t>://</w:t>
        </w:r>
        <w:r w:rsidR="00B1766A" w:rsidRPr="00DF2279">
          <w:rPr>
            <w:rStyle w:val="ae"/>
            <w:sz w:val="24"/>
            <w:szCs w:val="24"/>
            <w:lang w:val="en-US"/>
          </w:rPr>
          <w:t>projects</w:t>
        </w:r>
        <w:r w:rsidR="00B1766A" w:rsidRPr="006E796B">
          <w:rPr>
            <w:rStyle w:val="ae"/>
            <w:sz w:val="24"/>
            <w:szCs w:val="24"/>
          </w:rPr>
          <w:t>.</w:t>
        </w:r>
        <w:proofErr w:type="spellStart"/>
        <w:r w:rsidR="00B1766A" w:rsidRPr="00DF2279">
          <w:rPr>
            <w:rStyle w:val="ae"/>
            <w:sz w:val="24"/>
            <w:szCs w:val="24"/>
            <w:lang w:val="en-US"/>
          </w:rPr>
          <w:t>vsemirnyjbank</w:t>
        </w:r>
        <w:proofErr w:type="spellEnd"/>
        <w:r w:rsidR="00B1766A" w:rsidRPr="006E796B">
          <w:rPr>
            <w:rStyle w:val="ae"/>
            <w:sz w:val="24"/>
            <w:szCs w:val="24"/>
          </w:rPr>
          <w:t>.</w:t>
        </w:r>
        <w:r w:rsidR="00B1766A" w:rsidRPr="00DF2279">
          <w:rPr>
            <w:rStyle w:val="ae"/>
            <w:sz w:val="24"/>
            <w:szCs w:val="24"/>
            <w:lang w:val="en-US"/>
          </w:rPr>
          <w:t>org</w:t>
        </w:r>
        <w:r w:rsidR="00B1766A" w:rsidRPr="006E796B">
          <w:rPr>
            <w:rStyle w:val="ae"/>
            <w:sz w:val="24"/>
            <w:szCs w:val="24"/>
          </w:rPr>
          <w:t>/</w:t>
        </w:r>
        <w:proofErr w:type="spellStart"/>
        <w:r w:rsidR="00B1766A" w:rsidRPr="00DF2279">
          <w:rPr>
            <w:rStyle w:val="ae"/>
            <w:sz w:val="24"/>
            <w:szCs w:val="24"/>
            <w:lang w:val="en-US"/>
          </w:rPr>
          <w:t>ru</w:t>
        </w:r>
        <w:proofErr w:type="spellEnd"/>
        <w:r w:rsidR="00B1766A" w:rsidRPr="006E796B">
          <w:rPr>
            <w:rStyle w:val="ae"/>
            <w:sz w:val="24"/>
            <w:szCs w:val="24"/>
          </w:rPr>
          <w:t>/</w:t>
        </w:r>
        <w:r w:rsidR="00B1766A" w:rsidRPr="00DF2279">
          <w:rPr>
            <w:rStyle w:val="ae"/>
            <w:sz w:val="24"/>
            <w:szCs w:val="24"/>
            <w:lang w:val="en-US"/>
          </w:rPr>
          <w:t>projects</w:t>
        </w:r>
        <w:r w:rsidR="00B1766A" w:rsidRPr="006E796B">
          <w:rPr>
            <w:rStyle w:val="ae"/>
            <w:sz w:val="24"/>
            <w:szCs w:val="24"/>
          </w:rPr>
          <w:t>-</w:t>
        </w:r>
        <w:r w:rsidR="00B1766A" w:rsidRPr="00DF2279">
          <w:rPr>
            <w:rStyle w:val="ae"/>
            <w:sz w:val="24"/>
            <w:szCs w:val="24"/>
            <w:lang w:val="en-US"/>
          </w:rPr>
          <w:t>operations</w:t>
        </w:r>
        <w:r w:rsidR="00B1766A" w:rsidRPr="006E796B">
          <w:rPr>
            <w:rStyle w:val="ae"/>
            <w:sz w:val="24"/>
            <w:szCs w:val="24"/>
          </w:rPr>
          <w:t>/</w:t>
        </w:r>
        <w:r w:rsidR="00B1766A" w:rsidRPr="00DF2279">
          <w:rPr>
            <w:rStyle w:val="ae"/>
            <w:sz w:val="24"/>
            <w:szCs w:val="24"/>
            <w:lang w:val="en-US"/>
          </w:rPr>
          <w:t>environmental</w:t>
        </w:r>
        <w:r w:rsidR="00B1766A" w:rsidRPr="006E796B">
          <w:rPr>
            <w:rStyle w:val="ae"/>
            <w:sz w:val="24"/>
            <w:szCs w:val="24"/>
          </w:rPr>
          <w:t>-</w:t>
        </w:r>
        <w:r w:rsidR="00B1766A" w:rsidRPr="00DF2279">
          <w:rPr>
            <w:rStyle w:val="ae"/>
            <w:sz w:val="24"/>
            <w:szCs w:val="24"/>
            <w:lang w:val="en-US"/>
          </w:rPr>
          <w:t>and</w:t>
        </w:r>
        <w:r w:rsidR="00B1766A" w:rsidRPr="006E796B">
          <w:rPr>
            <w:rStyle w:val="ae"/>
            <w:sz w:val="24"/>
            <w:szCs w:val="24"/>
          </w:rPr>
          <w:t>-</w:t>
        </w:r>
        <w:proofErr w:type="spellStart"/>
        <w:r w:rsidR="00B1766A" w:rsidRPr="00DF2279">
          <w:rPr>
            <w:rStyle w:val="ae"/>
            <w:sz w:val="24"/>
            <w:szCs w:val="24"/>
            <w:lang w:val="en-US"/>
          </w:rPr>
          <w:t>social</w:t>
        </w:r>
      </w:hyperlink>
      <w:r w:rsidR="002C3007" w:rsidRPr="00B1766A">
        <w:rPr>
          <w:rStyle w:val="ae"/>
          <w:sz w:val="24"/>
          <w:szCs w:val="24"/>
          <w:lang w:val="en-US"/>
        </w:rPr>
        <w:t>framework</w:t>
      </w:r>
      <w:proofErr w:type="spellEnd"/>
      <w:r w:rsidR="002C3007" w:rsidRPr="006E796B">
        <w:rPr>
          <w:rStyle w:val="ae"/>
          <w:sz w:val="24"/>
          <w:szCs w:val="24"/>
        </w:rPr>
        <w:t>/</w:t>
      </w:r>
      <w:r w:rsidR="002C3007" w:rsidRPr="00B1766A">
        <w:rPr>
          <w:rStyle w:val="ae"/>
          <w:sz w:val="24"/>
          <w:szCs w:val="24"/>
          <w:lang w:val="en-US"/>
        </w:rPr>
        <w:t>brief</w:t>
      </w:r>
      <w:r w:rsidR="002C3007" w:rsidRPr="006E796B">
        <w:rPr>
          <w:rStyle w:val="ae"/>
          <w:sz w:val="24"/>
          <w:szCs w:val="24"/>
        </w:rPr>
        <w:t>/</w:t>
      </w:r>
      <w:proofErr w:type="spellStart"/>
      <w:r w:rsidR="002C3007" w:rsidRPr="00B1766A">
        <w:rPr>
          <w:rStyle w:val="ae"/>
          <w:sz w:val="24"/>
          <w:szCs w:val="24"/>
          <w:lang w:val="en-US"/>
        </w:rPr>
        <w:t>esf</w:t>
      </w:r>
      <w:proofErr w:type="spellEnd"/>
      <w:r w:rsidR="002C3007" w:rsidRPr="006E796B">
        <w:rPr>
          <w:rStyle w:val="ae"/>
          <w:sz w:val="24"/>
          <w:szCs w:val="24"/>
        </w:rPr>
        <w:t>-</w:t>
      </w:r>
      <w:r w:rsidR="002C3007" w:rsidRPr="00B1766A">
        <w:rPr>
          <w:rStyle w:val="ae"/>
          <w:sz w:val="24"/>
          <w:szCs w:val="24"/>
          <w:lang w:val="en-US"/>
        </w:rPr>
        <w:t>training</w:t>
      </w:r>
      <w:r w:rsidR="009B63C7" w:rsidRPr="006E796B">
        <w:rPr>
          <w:rStyle w:val="ae"/>
          <w:sz w:val="24"/>
          <w:szCs w:val="24"/>
        </w:rPr>
        <w:t>.</w:t>
      </w:r>
      <w:proofErr w:type="gramEnd"/>
    </w:p>
    <w:p w:rsidR="00A80282" w:rsidRDefault="00A80282" w:rsidP="00501D07">
      <w:pPr>
        <w:pStyle w:val="a3"/>
        <w:ind w:left="0" w:firstLine="709"/>
        <w:jc w:val="both"/>
        <w:rPr>
          <w:sz w:val="24"/>
          <w:szCs w:val="24"/>
        </w:rPr>
      </w:pPr>
      <w:r w:rsidRPr="008A4100">
        <w:rPr>
          <w:sz w:val="24"/>
          <w:szCs w:val="24"/>
        </w:rPr>
        <w:t>Заявки, не соответствующие установленным требованиям,</w:t>
      </w:r>
      <w:r w:rsidRPr="00FA574C">
        <w:rPr>
          <w:sz w:val="24"/>
          <w:szCs w:val="24"/>
        </w:rPr>
        <w:t xml:space="preserve"> к рассмотрению не принимаются.</w:t>
      </w:r>
    </w:p>
    <w:p w:rsidR="00FA574C" w:rsidRPr="00FA574C" w:rsidRDefault="00FA574C" w:rsidP="00A80282">
      <w:pPr>
        <w:pStyle w:val="a3"/>
        <w:ind w:left="0" w:firstLine="709"/>
        <w:jc w:val="both"/>
        <w:rPr>
          <w:sz w:val="24"/>
          <w:szCs w:val="24"/>
        </w:rPr>
      </w:pPr>
    </w:p>
    <w:p w:rsidR="00A80282" w:rsidRDefault="00A80282" w:rsidP="00A80282">
      <w:pPr>
        <w:pStyle w:val="a3"/>
        <w:ind w:left="0" w:firstLine="709"/>
        <w:jc w:val="both"/>
        <w:rPr>
          <w:sz w:val="24"/>
          <w:szCs w:val="24"/>
        </w:rPr>
      </w:pPr>
      <w:r w:rsidRPr="00FA574C">
        <w:rPr>
          <w:sz w:val="24"/>
          <w:szCs w:val="24"/>
        </w:rPr>
        <w:t>Контактная информация для справок:</w:t>
      </w:r>
    </w:p>
    <w:p w:rsidR="00962BDD" w:rsidRDefault="00962BDD" w:rsidP="00A80282">
      <w:pPr>
        <w:pStyle w:val="a3"/>
        <w:ind w:left="0" w:firstLine="709"/>
        <w:jc w:val="both"/>
        <w:rPr>
          <w:sz w:val="24"/>
          <w:szCs w:val="24"/>
        </w:rPr>
      </w:pPr>
    </w:p>
    <w:p w:rsidR="00302307" w:rsidRPr="00FA574C" w:rsidRDefault="00962BDD" w:rsidP="00A80282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Группа управления проектом</w:t>
      </w:r>
    </w:p>
    <w:p w:rsidR="00302307" w:rsidRDefault="00A80282" w:rsidP="00302307">
      <w:pPr>
        <w:pStyle w:val="a3"/>
        <w:ind w:left="0" w:firstLine="709"/>
        <w:jc w:val="both"/>
        <w:rPr>
          <w:sz w:val="24"/>
          <w:szCs w:val="24"/>
        </w:rPr>
      </w:pPr>
      <w:r w:rsidRPr="00FA574C">
        <w:rPr>
          <w:sz w:val="24"/>
          <w:szCs w:val="24"/>
        </w:rPr>
        <w:t xml:space="preserve">Электронная почта: </w:t>
      </w:r>
      <w:hyperlink r:id="rId9" w:history="1">
        <w:r w:rsidR="00962BDD" w:rsidRPr="001D76CB">
          <w:rPr>
            <w:rStyle w:val="ae"/>
            <w:sz w:val="24"/>
            <w:szCs w:val="24"/>
          </w:rPr>
          <w:t>Darekz2026@gmail.com</w:t>
        </w:r>
      </w:hyperlink>
    </w:p>
    <w:p w:rsidR="00A80282" w:rsidRDefault="00A80282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CD29DA" w:rsidRDefault="00CD29DA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3850BB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p w:rsidR="00E146BC" w:rsidRDefault="00E146BC" w:rsidP="0049757D">
      <w:pPr>
        <w:ind w:right="2"/>
        <w:rPr>
          <w:bCs/>
          <w:i/>
          <w:iCs/>
          <w:sz w:val="24"/>
        </w:rPr>
      </w:pPr>
    </w:p>
    <w:p w:rsidR="0049757D" w:rsidRDefault="0049757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962BDD" w:rsidRDefault="00962BDD" w:rsidP="0049757D">
      <w:pPr>
        <w:ind w:right="2"/>
        <w:rPr>
          <w:bCs/>
          <w:i/>
          <w:iCs/>
          <w:sz w:val="24"/>
        </w:rPr>
      </w:pPr>
    </w:p>
    <w:p w:rsidR="00B1766A" w:rsidRDefault="00B1766A" w:rsidP="0049757D">
      <w:pPr>
        <w:ind w:right="2"/>
        <w:rPr>
          <w:bCs/>
          <w:i/>
          <w:iCs/>
          <w:sz w:val="24"/>
        </w:rPr>
      </w:pPr>
    </w:p>
    <w:p w:rsidR="00E146BC" w:rsidRDefault="003850BB" w:rsidP="001A7E54">
      <w:pPr>
        <w:ind w:right="2"/>
        <w:jc w:val="right"/>
        <w:rPr>
          <w:bCs/>
          <w:i/>
          <w:iCs/>
          <w:spacing w:val="-10"/>
          <w:sz w:val="24"/>
        </w:rPr>
      </w:pPr>
      <w:r w:rsidRPr="008C1D89">
        <w:rPr>
          <w:bCs/>
          <w:i/>
          <w:iCs/>
          <w:sz w:val="24"/>
        </w:rPr>
        <w:lastRenderedPageBreak/>
        <w:t xml:space="preserve">Форма </w:t>
      </w:r>
      <w:r w:rsidRPr="008C1D89">
        <w:rPr>
          <w:bCs/>
          <w:i/>
          <w:iCs/>
          <w:spacing w:val="-10"/>
          <w:sz w:val="24"/>
        </w:rPr>
        <w:t>А</w:t>
      </w:r>
    </w:p>
    <w:p w:rsidR="00BA618C" w:rsidRDefault="00BA618C" w:rsidP="00E146BC">
      <w:pPr>
        <w:ind w:right="2"/>
        <w:jc w:val="right"/>
        <w:rPr>
          <w:b/>
          <w:bCs/>
          <w:sz w:val="24"/>
          <w:szCs w:val="24"/>
          <w:lang w:eastAsia="ru-RU"/>
        </w:rPr>
      </w:pPr>
    </w:p>
    <w:p w:rsidR="003850BB" w:rsidRPr="00E146BC" w:rsidRDefault="003850BB" w:rsidP="00E146BC">
      <w:pPr>
        <w:ind w:right="2"/>
        <w:jc w:val="right"/>
        <w:rPr>
          <w:bCs/>
          <w:i/>
          <w:iCs/>
          <w:spacing w:val="-10"/>
          <w:sz w:val="24"/>
        </w:rPr>
      </w:pPr>
      <w:r w:rsidRPr="009B3C31">
        <w:rPr>
          <w:b/>
          <w:bCs/>
          <w:sz w:val="24"/>
          <w:szCs w:val="24"/>
          <w:lang w:eastAsia="ru-RU"/>
        </w:rPr>
        <w:t xml:space="preserve">Форма </w:t>
      </w:r>
      <w:r>
        <w:rPr>
          <w:b/>
          <w:bCs/>
          <w:sz w:val="24"/>
          <w:szCs w:val="24"/>
          <w:lang w:eastAsia="ru-RU"/>
        </w:rPr>
        <w:t>з</w:t>
      </w:r>
      <w:r w:rsidRPr="009B3C31">
        <w:rPr>
          <w:b/>
          <w:bCs/>
          <w:sz w:val="24"/>
          <w:szCs w:val="24"/>
          <w:lang w:eastAsia="ru-RU"/>
        </w:rPr>
        <w:t>аявки</w:t>
      </w:r>
    </w:p>
    <w:p w:rsidR="00BA618C" w:rsidRDefault="00BA618C" w:rsidP="003850BB">
      <w:pPr>
        <w:ind w:right="2" w:firstLine="709"/>
        <w:jc w:val="both"/>
      </w:pPr>
    </w:p>
    <w:p w:rsidR="003850BB" w:rsidRDefault="003850BB" w:rsidP="003850BB">
      <w:pPr>
        <w:ind w:right="2" w:firstLine="709"/>
        <w:jc w:val="both"/>
        <w:rPr>
          <w:b/>
        </w:rPr>
      </w:pPr>
      <w:r>
        <w:t xml:space="preserve">Кому: </w:t>
      </w:r>
      <w:r>
        <w:rPr>
          <w:b/>
        </w:rPr>
        <w:t>Комитет телекоммуникаций Министерства искусственного интеллекта и цифрового развития РК</w:t>
      </w:r>
    </w:p>
    <w:p w:rsidR="003850BB" w:rsidRDefault="003850BB" w:rsidP="003850BB">
      <w:pPr>
        <w:pStyle w:val="a3"/>
        <w:ind w:left="0" w:right="2" w:firstLine="709"/>
        <w:jc w:val="both"/>
        <w:rPr>
          <w:b/>
          <w:sz w:val="22"/>
          <w:szCs w:val="22"/>
        </w:rPr>
      </w:pPr>
    </w:p>
    <w:p w:rsidR="003850BB" w:rsidRDefault="003850BB" w:rsidP="003850BB">
      <w:pPr>
        <w:tabs>
          <w:tab w:val="left" w:pos="8904"/>
        </w:tabs>
        <w:ind w:right="2" w:firstLine="709"/>
        <w:jc w:val="both"/>
        <w:rPr>
          <w:b/>
        </w:rPr>
      </w:pPr>
      <w:r>
        <w:t>От кого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:rsidR="003850BB" w:rsidRDefault="003850BB" w:rsidP="003850BB">
      <w:pPr>
        <w:ind w:right="2" w:firstLine="709"/>
        <w:jc w:val="both"/>
      </w:pPr>
      <w:r>
        <w:t xml:space="preserve">Мы, нижеподписавшиеся, настоящим заявляем, </w:t>
      </w:r>
      <w:r>
        <w:rPr>
          <w:spacing w:val="-4"/>
        </w:rPr>
        <w:t>что:</w:t>
      </w:r>
    </w:p>
    <w:p w:rsidR="003850BB" w:rsidRDefault="003850BB" w:rsidP="003850BB">
      <w:pPr>
        <w:pStyle w:val="a3"/>
        <w:ind w:left="0" w:right="2" w:firstLine="709"/>
        <w:jc w:val="both"/>
        <w:rPr>
          <w:sz w:val="22"/>
          <w:szCs w:val="22"/>
        </w:rPr>
      </w:pPr>
    </w:p>
    <w:p w:rsidR="003850BB" w:rsidRDefault="003850BB" w:rsidP="003850BB">
      <w:pPr>
        <w:pStyle w:val="a5"/>
        <w:numPr>
          <w:ilvl w:val="0"/>
          <w:numId w:val="5"/>
        </w:numPr>
        <w:tabs>
          <w:tab w:val="left" w:pos="910"/>
        </w:tabs>
        <w:ind w:left="0" w:right="2" w:firstLine="709"/>
        <w:contextualSpacing w:val="0"/>
        <w:jc w:val="both"/>
      </w:pPr>
      <w:r>
        <w:t>Ознакомились и полностью принимаем все условия Руководства по долевым грантам.</w:t>
      </w:r>
    </w:p>
    <w:p w:rsidR="003850BB" w:rsidRDefault="003850BB" w:rsidP="003850BB">
      <w:pPr>
        <w:pStyle w:val="a5"/>
        <w:numPr>
          <w:ilvl w:val="0"/>
          <w:numId w:val="5"/>
        </w:numPr>
        <w:tabs>
          <w:tab w:val="left" w:pos="1013"/>
        </w:tabs>
        <w:ind w:left="0" w:right="2" w:firstLine="709"/>
        <w:contextualSpacing w:val="0"/>
        <w:jc w:val="both"/>
      </w:pPr>
      <w:r>
        <w:t xml:space="preserve">Мы обязуемся выполнить работы в соответствии с условиями </w:t>
      </w:r>
      <w:r w:rsidRPr="00BA5BDA">
        <w:t>Руководства</w:t>
      </w:r>
      <w:r>
        <w:t xml:space="preserve"> по долевым грантам, установленными в нем сроками и требованиями, без оговорок и ограничений.</w:t>
      </w:r>
    </w:p>
    <w:p w:rsidR="003850BB" w:rsidRDefault="003850BB" w:rsidP="003850BB">
      <w:pPr>
        <w:pStyle w:val="a5"/>
        <w:numPr>
          <w:ilvl w:val="0"/>
          <w:numId w:val="5"/>
        </w:numPr>
        <w:tabs>
          <w:tab w:val="left" w:pos="982"/>
        </w:tabs>
        <w:ind w:left="0" w:firstLine="709"/>
        <w:contextualSpacing w:val="0"/>
        <w:jc w:val="both"/>
      </w:pPr>
      <w:r>
        <w:t xml:space="preserve">Если наша Заявка </w:t>
      </w:r>
      <w:r w:rsidRPr="0064613C">
        <w:t xml:space="preserve">на 1 этап </w:t>
      </w:r>
      <w:r>
        <w:t>на предоставление долевых грантов субсидирование будет принята, мы обязуемся подать конкурсное предложение на 2 этап с предоставлением обеспечения заявки на участие, предусмотренного конкурсной документацией.</w:t>
      </w:r>
    </w:p>
    <w:p w:rsidR="003850BB" w:rsidRDefault="003850BB" w:rsidP="003850BB">
      <w:pPr>
        <w:pStyle w:val="a5"/>
        <w:numPr>
          <w:ilvl w:val="0"/>
          <w:numId w:val="5"/>
        </w:numPr>
        <w:tabs>
          <w:tab w:val="left" w:pos="977"/>
        </w:tabs>
        <w:ind w:left="0" w:right="2" w:firstLine="709"/>
        <w:contextualSpacing w:val="0"/>
        <w:jc w:val="both"/>
      </w:pPr>
      <w:r>
        <w:t xml:space="preserve">Мы подаем эту заявку по </w:t>
      </w:r>
      <w:r w:rsidRPr="00777F7B">
        <w:rPr>
          <w:color w:val="000000" w:themeColor="text1"/>
        </w:rPr>
        <w:t>данному лоту (-</w:t>
      </w:r>
      <w:proofErr w:type="spellStart"/>
      <w:r w:rsidRPr="00777F7B">
        <w:rPr>
          <w:color w:val="000000" w:themeColor="text1"/>
        </w:rPr>
        <w:t>ам</w:t>
      </w:r>
      <w:proofErr w:type="spellEnd"/>
      <w:r w:rsidRPr="00777F7B">
        <w:rPr>
          <w:color w:val="000000" w:themeColor="text1"/>
        </w:rPr>
        <w:t>) (указать номера лотов),</w:t>
      </w:r>
      <w:r>
        <w:t>от своего собственного имени и по собственной инициативе, подтверждая, что не подаем заявку по одному и тому же лоту в другой форме.</w:t>
      </w:r>
    </w:p>
    <w:p w:rsidR="003850BB" w:rsidRDefault="003850BB" w:rsidP="003850BB">
      <w:pPr>
        <w:pStyle w:val="a3"/>
        <w:ind w:left="0" w:right="2"/>
        <w:jc w:val="both"/>
        <w:rPr>
          <w:sz w:val="22"/>
          <w:szCs w:val="22"/>
        </w:rPr>
      </w:pPr>
    </w:p>
    <w:tbl>
      <w:tblPr>
        <w:tblStyle w:val="TableNormal1"/>
        <w:tblW w:w="7733" w:type="dxa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8"/>
        <w:gridCol w:w="3543"/>
        <w:gridCol w:w="2662"/>
      </w:tblGrid>
      <w:tr w:rsidR="003850BB" w:rsidTr="00C0365B">
        <w:trPr>
          <w:trHeight w:val="457"/>
        </w:trPr>
        <w:tc>
          <w:tcPr>
            <w:tcW w:w="1528" w:type="dxa"/>
          </w:tcPr>
          <w:p w:rsidR="003850BB" w:rsidRDefault="003850BB" w:rsidP="00C0365B">
            <w:pPr>
              <w:pStyle w:val="TableParagraph"/>
              <w:ind w:right="2" w:firstLine="105"/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  <w:r>
              <w:rPr>
                <w:b/>
                <w:spacing w:val="-4"/>
              </w:rPr>
              <w:t>лота</w:t>
            </w:r>
          </w:p>
        </w:tc>
        <w:tc>
          <w:tcPr>
            <w:tcW w:w="3543" w:type="dxa"/>
          </w:tcPr>
          <w:p w:rsidR="003850BB" w:rsidRDefault="003850BB" w:rsidP="00C0365B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</w:rPr>
              <w:t xml:space="preserve">Перечень сел в </w:t>
            </w:r>
            <w:r>
              <w:rPr>
                <w:b/>
                <w:spacing w:val="-4"/>
              </w:rPr>
              <w:t>Лоте</w:t>
            </w:r>
          </w:p>
        </w:tc>
        <w:tc>
          <w:tcPr>
            <w:tcW w:w="2662" w:type="dxa"/>
          </w:tcPr>
          <w:p w:rsidR="003850BB" w:rsidRDefault="003850BB" w:rsidP="00C0365B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Охват населения</w:t>
            </w:r>
          </w:p>
        </w:tc>
      </w:tr>
      <w:tr w:rsidR="003850BB" w:rsidTr="00C0365B">
        <w:trPr>
          <w:trHeight w:val="419"/>
        </w:trPr>
        <w:tc>
          <w:tcPr>
            <w:tcW w:w="1528" w:type="dxa"/>
          </w:tcPr>
          <w:p w:rsidR="003850BB" w:rsidRDefault="003850BB" w:rsidP="00C0365B">
            <w:pPr>
              <w:pStyle w:val="TableParagraph"/>
              <w:ind w:right="2"/>
              <w:jc w:val="center"/>
            </w:pPr>
          </w:p>
        </w:tc>
        <w:tc>
          <w:tcPr>
            <w:tcW w:w="3543" w:type="dxa"/>
          </w:tcPr>
          <w:p w:rsidR="003850BB" w:rsidRDefault="003850BB" w:rsidP="00C0365B">
            <w:pPr>
              <w:pStyle w:val="TableParagraph"/>
              <w:ind w:right="2"/>
              <w:jc w:val="center"/>
            </w:pPr>
          </w:p>
        </w:tc>
        <w:tc>
          <w:tcPr>
            <w:tcW w:w="2662" w:type="dxa"/>
          </w:tcPr>
          <w:p w:rsidR="003850BB" w:rsidRDefault="003850BB" w:rsidP="00C0365B">
            <w:pPr>
              <w:pStyle w:val="TableParagraph"/>
              <w:ind w:right="2"/>
              <w:jc w:val="center"/>
            </w:pPr>
          </w:p>
        </w:tc>
      </w:tr>
    </w:tbl>
    <w:p w:rsidR="003850BB" w:rsidRDefault="003850BB" w:rsidP="003850BB">
      <w:pPr>
        <w:ind w:right="2" w:firstLine="709"/>
        <w:jc w:val="both"/>
        <w:rPr>
          <w:b/>
        </w:rPr>
      </w:pPr>
    </w:p>
    <w:p w:rsidR="003850BB" w:rsidRPr="004A013E" w:rsidRDefault="003850BB" w:rsidP="003850BB">
      <w:pPr>
        <w:pStyle w:val="a5"/>
        <w:numPr>
          <w:ilvl w:val="0"/>
          <w:numId w:val="5"/>
        </w:numPr>
        <w:tabs>
          <w:tab w:val="left" w:pos="1013"/>
        </w:tabs>
        <w:ind w:left="0" w:right="2" w:firstLine="709"/>
        <w:contextualSpacing w:val="0"/>
        <w:jc w:val="both"/>
        <w:rPr>
          <w:color w:val="000000" w:themeColor="text1"/>
        </w:rPr>
      </w:pPr>
      <w:r w:rsidRPr="004A013E">
        <w:rPr>
          <w:color w:val="000000" w:themeColor="text1"/>
        </w:rPr>
        <w:t>Наша заявка является действительной в течение 45 календарных дней с даты подачи заявки и обязательным для нас до: ___________ 2026 года включительно.</w:t>
      </w:r>
    </w:p>
    <w:p w:rsidR="003850BB" w:rsidRPr="0049757D" w:rsidRDefault="003850BB" w:rsidP="0049757D">
      <w:pPr>
        <w:pStyle w:val="a5"/>
        <w:numPr>
          <w:ilvl w:val="0"/>
          <w:numId w:val="5"/>
        </w:numPr>
        <w:tabs>
          <w:tab w:val="left" w:pos="1013"/>
        </w:tabs>
        <w:ind w:left="0" w:right="2" w:firstLine="709"/>
        <w:contextualSpacing w:val="0"/>
        <w:jc w:val="both"/>
        <w:rPr>
          <w:color w:val="000000" w:themeColor="text1"/>
        </w:rPr>
      </w:pPr>
      <w:r w:rsidRPr="004A013E">
        <w:rPr>
          <w:color w:val="000000" w:themeColor="text1"/>
        </w:rPr>
        <w:t xml:space="preserve"> Мы понимаем, что Вы не обязаны принимать все полученные Вами предложения.  </w:t>
      </w:r>
    </w:p>
    <w:p w:rsidR="003850BB" w:rsidRPr="0049757D" w:rsidRDefault="003850BB" w:rsidP="0049757D">
      <w:pPr>
        <w:ind w:right="2" w:firstLine="709"/>
        <w:jc w:val="both"/>
        <w:rPr>
          <w:bCs/>
          <w:i/>
          <w:iCs/>
          <w:color w:val="000000" w:themeColor="text1"/>
        </w:rPr>
      </w:pPr>
      <w:r w:rsidRPr="004A013E">
        <w:rPr>
          <w:bCs/>
          <w:i/>
          <w:iCs/>
          <w:color w:val="000000" w:themeColor="text1"/>
        </w:rPr>
        <w:t>Приложение перечень документов (прилагается)</w:t>
      </w:r>
    </w:p>
    <w:p w:rsidR="003850BB" w:rsidRDefault="003850BB" w:rsidP="003850BB">
      <w:pPr>
        <w:tabs>
          <w:tab w:val="left" w:pos="1134"/>
        </w:tabs>
        <w:ind w:right="2" w:firstLine="709"/>
        <w:jc w:val="both"/>
        <w:rPr>
          <w:b/>
        </w:rPr>
      </w:pPr>
      <w:r>
        <w:rPr>
          <w:b/>
        </w:rPr>
        <w:t xml:space="preserve">(В случае </w:t>
      </w:r>
      <w:r>
        <w:rPr>
          <w:b/>
          <w:spacing w:val="-2"/>
        </w:rPr>
        <w:t>консорциума)</w:t>
      </w:r>
    </w:p>
    <w:p w:rsidR="003850BB" w:rsidRDefault="003850BB" w:rsidP="003850BB">
      <w:pPr>
        <w:ind w:right="2" w:firstLine="709"/>
        <w:jc w:val="both"/>
      </w:pPr>
      <w:r>
        <w:t>Мы подтверждаем, как партнеры в консорциуме, что все партнеры несут ответственность за выполнение соглашения, что ведущий партнер уполномочен принимать обязательства и получать указания для каждого члена и от их имени, что выполнение соглашения, обязуются оставаться в совместном предприятии консорциуме в течение всего периода исполнения соглашения.</w:t>
      </w:r>
    </w:p>
    <w:p w:rsidR="003850BB" w:rsidRDefault="003850BB" w:rsidP="003850BB">
      <w:pPr>
        <w:pStyle w:val="a3"/>
        <w:ind w:left="0" w:right="2" w:firstLine="709"/>
        <w:jc w:val="both"/>
        <w:rPr>
          <w:sz w:val="22"/>
          <w:szCs w:val="22"/>
        </w:rPr>
      </w:pPr>
    </w:p>
    <w:tbl>
      <w:tblPr>
        <w:tblStyle w:val="TableNormal1"/>
        <w:tblW w:w="945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7"/>
        <w:gridCol w:w="6086"/>
      </w:tblGrid>
      <w:tr w:rsidR="003850BB" w:rsidTr="00C0365B">
        <w:trPr>
          <w:trHeight w:val="184"/>
        </w:trPr>
        <w:tc>
          <w:tcPr>
            <w:tcW w:w="9453" w:type="dxa"/>
            <w:gridSpan w:val="2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>СВЕДЕНИЯО</w:t>
            </w:r>
            <w:r>
              <w:rPr>
                <w:b/>
                <w:spacing w:val="-2"/>
              </w:rPr>
              <w:t>ЗАЯВИТЕЛЕ</w:t>
            </w: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Наименование</w:t>
            </w:r>
          </w:p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Компании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 xml:space="preserve">Полный </w:t>
            </w:r>
            <w:r>
              <w:rPr>
                <w:b/>
                <w:spacing w:val="-2"/>
              </w:rPr>
              <w:t>адрес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1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 xml:space="preserve">БИН </w:t>
            </w:r>
            <w:r>
              <w:rPr>
                <w:b/>
                <w:spacing w:val="-2"/>
              </w:rPr>
              <w:t>компании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Подпись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Печать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</w:tbl>
    <w:p w:rsidR="003850BB" w:rsidRDefault="003850BB" w:rsidP="003850BB">
      <w:pPr>
        <w:pStyle w:val="a3"/>
        <w:ind w:left="0" w:right="2"/>
        <w:jc w:val="both"/>
        <w:rPr>
          <w:sz w:val="22"/>
          <w:szCs w:val="22"/>
        </w:rPr>
      </w:pPr>
    </w:p>
    <w:tbl>
      <w:tblPr>
        <w:tblStyle w:val="TableNormal1"/>
        <w:tblW w:w="945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7"/>
        <w:gridCol w:w="6086"/>
      </w:tblGrid>
      <w:tr w:rsidR="003850BB" w:rsidTr="00C0365B">
        <w:trPr>
          <w:trHeight w:val="184"/>
        </w:trPr>
        <w:tc>
          <w:tcPr>
            <w:tcW w:w="9453" w:type="dxa"/>
            <w:gridSpan w:val="2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>УЧАСТНИК</w:t>
            </w:r>
            <w:r>
              <w:rPr>
                <w:b/>
                <w:spacing w:val="-2"/>
              </w:rPr>
              <w:t>КОНСОРЦИУМА</w:t>
            </w: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Наименование компании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 xml:space="preserve">Полный </w:t>
            </w:r>
            <w:r>
              <w:rPr>
                <w:b/>
                <w:spacing w:val="-2"/>
              </w:rPr>
              <w:t>адрес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2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Подпись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</w:rPr>
              <w:t xml:space="preserve">БИН </w:t>
            </w:r>
            <w:r>
              <w:rPr>
                <w:b/>
                <w:spacing w:val="-2"/>
              </w:rPr>
              <w:t>компании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  <w:tr w:rsidR="003850BB" w:rsidTr="001A7E54">
        <w:trPr>
          <w:trHeight w:val="184"/>
        </w:trPr>
        <w:tc>
          <w:tcPr>
            <w:tcW w:w="3367" w:type="dxa"/>
          </w:tcPr>
          <w:p w:rsidR="003850BB" w:rsidRDefault="003850BB" w:rsidP="00C0365B">
            <w:pPr>
              <w:pStyle w:val="TableParagraph"/>
              <w:ind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Печать</w:t>
            </w:r>
          </w:p>
        </w:tc>
        <w:tc>
          <w:tcPr>
            <w:tcW w:w="6086" w:type="dxa"/>
          </w:tcPr>
          <w:p w:rsidR="003850BB" w:rsidRDefault="003850BB" w:rsidP="00C0365B">
            <w:pPr>
              <w:pStyle w:val="TableParagraph"/>
              <w:ind w:right="2"/>
              <w:jc w:val="both"/>
            </w:pPr>
          </w:p>
        </w:tc>
      </w:tr>
    </w:tbl>
    <w:p w:rsidR="003850BB" w:rsidRDefault="003850BB" w:rsidP="003850BB">
      <w:pPr>
        <w:ind w:right="2"/>
        <w:jc w:val="both"/>
        <w:rPr>
          <w:b/>
          <w:sz w:val="28"/>
          <w:szCs w:val="28"/>
        </w:rPr>
      </w:pPr>
      <w:r>
        <w:t xml:space="preserve">(Данную таблицу необходимо заполнить всем участникам </w:t>
      </w:r>
      <w:r>
        <w:rPr>
          <w:spacing w:val="-2"/>
        </w:rPr>
        <w:t>консорциума)</w:t>
      </w:r>
      <w:r>
        <w:rPr>
          <w:sz w:val="20"/>
        </w:rPr>
        <w:t xml:space="preserve">(парафировать каждый лист с </w:t>
      </w:r>
      <w:r>
        <w:rPr>
          <w:spacing w:val="-2"/>
          <w:sz w:val="20"/>
        </w:rPr>
        <w:t>печатью)</w:t>
      </w:r>
    </w:p>
    <w:p w:rsidR="00E146BC" w:rsidRDefault="00E146BC" w:rsidP="003850BB">
      <w:pPr>
        <w:jc w:val="right"/>
      </w:pPr>
    </w:p>
    <w:p w:rsidR="003850BB" w:rsidRDefault="003850BB" w:rsidP="003850BB">
      <w:pPr>
        <w:jc w:val="right"/>
      </w:pPr>
      <w:r>
        <w:lastRenderedPageBreak/>
        <w:t>Приложение 1 к форме заявки</w:t>
      </w:r>
    </w:p>
    <w:p w:rsidR="003850BB" w:rsidRDefault="003850BB" w:rsidP="003850BB">
      <w:pPr>
        <w:jc w:val="right"/>
      </w:pPr>
    </w:p>
    <w:p w:rsidR="00CD29DA" w:rsidRDefault="00CD29DA" w:rsidP="003850BB">
      <w:pPr>
        <w:jc w:val="right"/>
      </w:pPr>
    </w:p>
    <w:p w:rsidR="00CD29DA" w:rsidRDefault="00CD29DA" w:rsidP="003850BB">
      <w:pPr>
        <w:jc w:val="right"/>
      </w:pPr>
    </w:p>
    <w:p w:rsidR="00CD29DA" w:rsidRDefault="00CD29DA" w:rsidP="003850BB">
      <w:pPr>
        <w:jc w:val="right"/>
      </w:pPr>
    </w:p>
    <w:p w:rsidR="00CD29DA" w:rsidRDefault="00CD29DA" w:rsidP="003850BB">
      <w:pPr>
        <w:jc w:val="right"/>
      </w:pPr>
    </w:p>
    <w:p w:rsidR="003850BB" w:rsidRDefault="003850BB" w:rsidP="003850BB">
      <w:pPr>
        <w:jc w:val="right"/>
      </w:pPr>
    </w:p>
    <w:p w:rsidR="003850BB" w:rsidRDefault="003850BB" w:rsidP="003850BB">
      <w:pPr>
        <w:jc w:val="center"/>
        <w:rPr>
          <w:b/>
          <w:bCs/>
        </w:rPr>
      </w:pPr>
      <w:r w:rsidRPr="00C960AA">
        <w:rPr>
          <w:b/>
          <w:bCs/>
        </w:rPr>
        <w:t>Перечень документов</w:t>
      </w: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tbl>
      <w:tblPr>
        <w:tblStyle w:val="af0"/>
        <w:tblW w:w="9209" w:type="dxa"/>
        <w:tblLook w:val="04A0"/>
      </w:tblPr>
      <w:tblGrid>
        <w:gridCol w:w="846"/>
        <w:gridCol w:w="2977"/>
        <w:gridCol w:w="3118"/>
        <w:gridCol w:w="2268"/>
      </w:tblGrid>
      <w:tr w:rsidR="003850BB" w:rsidTr="00C0365B">
        <w:tc>
          <w:tcPr>
            <w:tcW w:w="846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77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311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Оригинал/нотариально заверенная копия (указать)</w:t>
            </w:r>
          </w:p>
        </w:tc>
        <w:tc>
          <w:tcPr>
            <w:tcW w:w="226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листов</w:t>
            </w:r>
          </w:p>
        </w:tc>
      </w:tr>
      <w:tr w:rsidR="003850BB" w:rsidTr="00C0365B">
        <w:tc>
          <w:tcPr>
            <w:tcW w:w="846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</w:tr>
      <w:tr w:rsidR="003850BB" w:rsidTr="00C0365B">
        <w:tc>
          <w:tcPr>
            <w:tcW w:w="846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3850BB" w:rsidRDefault="003850BB" w:rsidP="00C0365B">
            <w:pPr>
              <w:jc w:val="center"/>
              <w:rPr>
                <w:b/>
                <w:bCs/>
              </w:rPr>
            </w:pPr>
          </w:p>
        </w:tc>
      </w:tr>
    </w:tbl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Default="003850BB" w:rsidP="003850BB">
      <w:pPr>
        <w:jc w:val="center"/>
        <w:rPr>
          <w:b/>
          <w:bCs/>
        </w:rPr>
      </w:pPr>
    </w:p>
    <w:p w:rsidR="003850BB" w:rsidRPr="009B3C31" w:rsidRDefault="003850BB" w:rsidP="003850BB">
      <w:pPr>
        <w:suppressAutoHyphens/>
        <w:spacing w:before="240"/>
        <w:ind w:firstLine="284"/>
        <w:rPr>
          <w:sz w:val="24"/>
          <w:szCs w:val="24"/>
        </w:rPr>
      </w:pPr>
      <w:r w:rsidRPr="009B3C31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заявителя</w:t>
      </w:r>
      <w:r w:rsidRPr="009B3C31">
        <w:rPr>
          <w:sz w:val="24"/>
          <w:szCs w:val="24"/>
        </w:rPr>
        <w:t>: ____________________________________</w:t>
      </w:r>
    </w:p>
    <w:p w:rsidR="003850BB" w:rsidRPr="009B3C31" w:rsidRDefault="003850BB" w:rsidP="003850BB">
      <w:pPr>
        <w:suppressAutoHyphens/>
        <w:spacing w:before="240"/>
        <w:ind w:firstLine="284"/>
        <w:jc w:val="both"/>
        <w:rPr>
          <w:sz w:val="24"/>
          <w:szCs w:val="24"/>
        </w:rPr>
      </w:pPr>
      <w:r w:rsidRPr="009B3C31">
        <w:rPr>
          <w:sz w:val="24"/>
          <w:szCs w:val="24"/>
        </w:rPr>
        <w:t>Подпись уполномоченного лица: _______________________________________________</w:t>
      </w:r>
    </w:p>
    <w:p w:rsidR="003850BB" w:rsidRPr="009B3C31" w:rsidRDefault="003850BB" w:rsidP="003850BB">
      <w:pPr>
        <w:suppressAutoHyphens/>
        <w:ind w:firstLine="284"/>
        <w:jc w:val="both"/>
        <w:rPr>
          <w:sz w:val="24"/>
          <w:szCs w:val="24"/>
        </w:rPr>
      </w:pPr>
      <w:r w:rsidRPr="009B3C31">
        <w:rPr>
          <w:sz w:val="24"/>
          <w:szCs w:val="24"/>
        </w:rPr>
        <w:t>М.П.</w:t>
      </w:r>
    </w:p>
    <w:p w:rsidR="003850BB" w:rsidRPr="00C960AA" w:rsidRDefault="003850BB" w:rsidP="003850BB">
      <w:pPr>
        <w:jc w:val="center"/>
        <w:rPr>
          <w:b/>
          <w:bCs/>
        </w:rPr>
      </w:pPr>
    </w:p>
    <w:p w:rsidR="003850BB" w:rsidRPr="00FC6BB0" w:rsidRDefault="003850BB" w:rsidP="00302307">
      <w:pPr>
        <w:pStyle w:val="a3"/>
        <w:ind w:left="0" w:firstLine="709"/>
        <w:jc w:val="both"/>
        <w:rPr>
          <w:color w:val="FF0000"/>
          <w:sz w:val="24"/>
          <w:szCs w:val="24"/>
        </w:rPr>
      </w:pPr>
    </w:p>
    <w:sectPr w:rsidR="003850BB" w:rsidRPr="00FC6BB0" w:rsidSect="00E146BC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905"/>
    <w:multiLevelType w:val="hybridMultilevel"/>
    <w:tmpl w:val="05E231D6"/>
    <w:lvl w:ilvl="0" w:tplc="2B1AF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C6D39"/>
    <w:multiLevelType w:val="hybridMultilevel"/>
    <w:tmpl w:val="C2AA8438"/>
    <w:lvl w:ilvl="0" w:tplc="D51C225E">
      <w:start w:val="1"/>
      <w:numFmt w:val="decimal"/>
      <w:lvlText w:val="%1)"/>
      <w:lvlJc w:val="left"/>
      <w:pPr>
        <w:ind w:left="1429" w:hanging="360"/>
      </w:pPr>
    </w:lvl>
    <w:lvl w:ilvl="1" w:tplc="D4BCB836">
      <w:start w:val="1"/>
      <w:numFmt w:val="lowerLetter"/>
      <w:lvlText w:val="%2."/>
      <w:lvlJc w:val="left"/>
      <w:pPr>
        <w:ind w:left="2149" w:hanging="360"/>
      </w:pPr>
    </w:lvl>
    <w:lvl w:ilvl="2" w:tplc="96E4275A">
      <w:start w:val="1"/>
      <w:numFmt w:val="lowerRoman"/>
      <w:lvlText w:val="%3."/>
      <w:lvlJc w:val="right"/>
      <w:pPr>
        <w:ind w:left="2869" w:hanging="180"/>
      </w:pPr>
    </w:lvl>
    <w:lvl w:ilvl="3" w:tplc="F7EA65BC">
      <w:start w:val="1"/>
      <w:numFmt w:val="decimal"/>
      <w:lvlText w:val="%4."/>
      <w:lvlJc w:val="left"/>
      <w:pPr>
        <w:ind w:left="3589" w:hanging="360"/>
      </w:pPr>
    </w:lvl>
    <w:lvl w:ilvl="4" w:tplc="72DCC402">
      <w:start w:val="1"/>
      <w:numFmt w:val="lowerLetter"/>
      <w:lvlText w:val="%5."/>
      <w:lvlJc w:val="left"/>
      <w:pPr>
        <w:ind w:left="4309" w:hanging="360"/>
      </w:pPr>
    </w:lvl>
    <w:lvl w:ilvl="5" w:tplc="11DC74D4">
      <w:start w:val="1"/>
      <w:numFmt w:val="lowerRoman"/>
      <w:lvlText w:val="%6."/>
      <w:lvlJc w:val="right"/>
      <w:pPr>
        <w:ind w:left="5029" w:hanging="180"/>
      </w:pPr>
    </w:lvl>
    <w:lvl w:ilvl="6" w:tplc="6AACBDEC">
      <w:start w:val="1"/>
      <w:numFmt w:val="decimal"/>
      <w:lvlText w:val="%7."/>
      <w:lvlJc w:val="left"/>
      <w:pPr>
        <w:ind w:left="5749" w:hanging="360"/>
      </w:pPr>
    </w:lvl>
    <w:lvl w:ilvl="7" w:tplc="90405462">
      <w:start w:val="1"/>
      <w:numFmt w:val="lowerLetter"/>
      <w:lvlText w:val="%8."/>
      <w:lvlJc w:val="left"/>
      <w:pPr>
        <w:ind w:left="6469" w:hanging="360"/>
      </w:pPr>
    </w:lvl>
    <w:lvl w:ilvl="8" w:tplc="9D52CF2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EE6F0B"/>
    <w:multiLevelType w:val="hybridMultilevel"/>
    <w:tmpl w:val="01546006"/>
    <w:lvl w:ilvl="0" w:tplc="CFBE4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B36126"/>
    <w:multiLevelType w:val="hybridMultilevel"/>
    <w:tmpl w:val="765E95EE"/>
    <w:lvl w:ilvl="0" w:tplc="7A20BDC2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7186B018">
      <w:start w:val="1"/>
      <w:numFmt w:val="lowerLetter"/>
      <w:lvlText w:val="%2."/>
      <w:lvlJc w:val="left"/>
      <w:pPr>
        <w:ind w:left="1440" w:hanging="360"/>
      </w:pPr>
    </w:lvl>
    <w:lvl w:ilvl="2" w:tplc="F86CCD30">
      <w:start w:val="1"/>
      <w:numFmt w:val="lowerRoman"/>
      <w:lvlText w:val="%3."/>
      <w:lvlJc w:val="right"/>
      <w:pPr>
        <w:ind w:left="2160" w:hanging="180"/>
      </w:pPr>
    </w:lvl>
    <w:lvl w:ilvl="3" w:tplc="57AE16F4">
      <w:start w:val="1"/>
      <w:numFmt w:val="decimal"/>
      <w:lvlText w:val="%4."/>
      <w:lvlJc w:val="left"/>
      <w:pPr>
        <w:ind w:left="2880" w:hanging="360"/>
      </w:pPr>
    </w:lvl>
    <w:lvl w:ilvl="4" w:tplc="14EAB3F8">
      <w:start w:val="1"/>
      <w:numFmt w:val="lowerLetter"/>
      <w:lvlText w:val="%5."/>
      <w:lvlJc w:val="left"/>
      <w:pPr>
        <w:ind w:left="3600" w:hanging="360"/>
      </w:pPr>
    </w:lvl>
    <w:lvl w:ilvl="5" w:tplc="C95E9074">
      <w:start w:val="1"/>
      <w:numFmt w:val="lowerRoman"/>
      <w:lvlText w:val="%6."/>
      <w:lvlJc w:val="right"/>
      <w:pPr>
        <w:ind w:left="4320" w:hanging="180"/>
      </w:pPr>
    </w:lvl>
    <w:lvl w:ilvl="6" w:tplc="2836222E">
      <w:start w:val="1"/>
      <w:numFmt w:val="decimal"/>
      <w:lvlText w:val="%7."/>
      <w:lvlJc w:val="left"/>
      <w:pPr>
        <w:ind w:left="5040" w:hanging="360"/>
      </w:pPr>
    </w:lvl>
    <w:lvl w:ilvl="7" w:tplc="A9FCA97C">
      <w:start w:val="1"/>
      <w:numFmt w:val="lowerLetter"/>
      <w:lvlText w:val="%8."/>
      <w:lvlJc w:val="left"/>
      <w:pPr>
        <w:ind w:left="5760" w:hanging="360"/>
      </w:pPr>
    </w:lvl>
    <w:lvl w:ilvl="8" w:tplc="6DEC563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74917"/>
    <w:multiLevelType w:val="hybridMultilevel"/>
    <w:tmpl w:val="7D5E2028"/>
    <w:lvl w:ilvl="0" w:tplc="087E33C2">
      <w:start w:val="1"/>
      <w:numFmt w:val="decimal"/>
      <w:lvlText w:val="%1."/>
      <w:lvlJc w:val="left"/>
      <w:pPr>
        <w:ind w:left="91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0"/>
        <w:szCs w:val="20"/>
        <w:lang w:val="ru-RU" w:eastAsia="en-US" w:bidi="ar-SA"/>
      </w:rPr>
    </w:lvl>
    <w:lvl w:ilvl="1" w:tplc="02804F1E">
      <w:start w:val="1"/>
      <w:numFmt w:val="bullet"/>
      <w:lvlText w:val="•"/>
      <w:lvlJc w:val="left"/>
      <w:pPr>
        <w:ind w:left="1791" w:hanging="202"/>
      </w:pPr>
      <w:rPr>
        <w:rFonts w:hint="default"/>
        <w:lang w:val="ru-RU" w:eastAsia="en-US" w:bidi="ar-SA"/>
      </w:rPr>
    </w:lvl>
    <w:lvl w:ilvl="2" w:tplc="96B6642C">
      <w:start w:val="1"/>
      <w:numFmt w:val="bullet"/>
      <w:lvlText w:val="•"/>
      <w:lvlJc w:val="left"/>
      <w:pPr>
        <w:ind w:left="2663" w:hanging="202"/>
      </w:pPr>
      <w:rPr>
        <w:rFonts w:hint="default"/>
        <w:lang w:val="ru-RU" w:eastAsia="en-US" w:bidi="ar-SA"/>
      </w:rPr>
    </w:lvl>
    <w:lvl w:ilvl="3" w:tplc="428ED750">
      <w:start w:val="1"/>
      <w:numFmt w:val="bullet"/>
      <w:lvlText w:val="•"/>
      <w:lvlJc w:val="left"/>
      <w:pPr>
        <w:ind w:left="3535" w:hanging="202"/>
      </w:pPr>
      <w:rPr>
        <w:rFonts w:hint="default"/>
        <w:lang w:val="ru-RU" w:eastAsia="en-US" w:bidi="ar-SA"/>
      </w:rPr>
    </w:lvl>
    <w:lvl w:ilvl="4" w:tplc="B5BC8AFC">
      <w:start w:val="1"/>
      <w:numFmt w:val="bullet"/>
      <w:lvlText w:val="•"/>
      <w:lvlJc w:val="left"/>
      <w:pPr>
        <w:ind w:left="4407" w:hanging="202"/>
      </w:pPr>
      <w:rPr>
        <w:rFonts w:hint="default"/>
        <w:lang w:val="ru-RU" w:eastAsia="en-US" w:bidi="ar-SA"/>
      </w:rPr>
    </w:lvl>
    <w:lvl w:ilvl="5" w:tplc="4C92DC98">
      <w:start w:val="1"/>
      <w:numFmt w:val="bullet"/>
      <w:lvlText w:val="•"/>
      <w:lvlJc w:val="left"/>
      <w:pPr>
        <w:ind w:left="5279" w:hanging="202"/>
      </w:pPr>
      <w:rPr>
        <w:rFonts w:hint="default"/>
        <w:lang w:val="ru-RU" w:eastAsia="en-US" w:bidi="ar-SA"/>
      </w:rPr>
    </w:lvl>
    <w:lvl w:ilvl="6" w:tplc="3F724516">
      <w:start w:val="1"/>
      <w:numFmt w:val="bullet"/>
      <w:lvlText w:val="•"/>
      <w:lvlJc w:val="left"/>
      <w:pPr>
        <w:ind w:left="6151" w:hanging="202"/>
      </w:pPr>
      <w:rPr>
        <w:rFonts w:hint="default"/>
        <w:lang w:val="ru-RU" w:eastAsia="en-US" w:bidi="ar-SA"/>
      </w:rPr>
    </w:lvl>
    <w:lvl w:ilvl="7" w:tplc="E8106E12">
      <w:start w:val="1"/>
      <w:numFmt w:val="bullet"/>
      <w:lvlText w:val="•"/>
      <w:lvlJc w:val="left"/>
      <w:pPr>
        <w:ind w:left="7023" w:hanging="202"/>
      </w:pPr>
      <w:rPr>
        <w:rFonts w:hint="default"/>
        <w:lang w:val="ru-RU" w:eastAsia="en-US" w:bidi="ar-SA"/>
      </w:rPr>
    </w:lvl>
    <w:lvl w:ilvl="8" w:tplc="14B8181A">
      <w:start w:val="1"/>
      <w:numFmt w:val="bullet"/>
      <w:lvlText w:val="•"/>
      <w:lvlJc w:val="left"/>
      <w:pPr>
        <w:ind w:left="7895" w:hanging="202"/>
      </w:pPr>
      <w:rPr>
        <w:rFonts w:hint="default"/>
        <w:lang w:val="ru-RU" w:eastAsia="en-US" w:bidi="ar-SA"/>
      </w:rPr>
    </w:lvl>
  </w:abstractNum>
  <w:abstractNum w:abstractNumId="5">
    <w:nsid w:val="71C84EA3"/>
    <w:multiLevelType w:val="hybridMultilevel"/>
    <w:tmpl w:val="14B00A26"/>
    <w:lvl w:ilvl="0" w:tplc="955EBDDC">
      <w:start w:val="1"/>
      <w:numFmt w:val="decimal"/>
      <w:lvlText w:val="%1)"/>
      <w:lvlJc w:val="left"/>
      <w:pPr>
        <w:ind w:left="1429" w:hanging="360"/>
      </w:pPr>
    </w:lvl>
    <w:lvl w:ilvl="1" w:tplc="38046008">
      <w:start w:val="1"/>
      <w:numFmt w:val="lowerLetter"/>
      <w:lvlText w:val="%2."/>
      <w:lvlJc w:val="left"/>
      <w:pPr>
        <w:ind w:left="2149" w:hanging="360"/>
      </w:pPr>
    </w:lvl>
    <w:lvl w:ilvl="2" w:tplc="B1602C8C">
      <w:start w:val="1"/>
      <w:numFmt w:val="lowerRoman"/>
      <w:lvlText w:val="%3."/>
      <w:lvlJc w:val="right"/>
      <w:pPr>
        <w:ind w:left="2869" w:hanging="180"/>
      </w:pPr>
    </w:lvl>
    <w:lvl w:ilvl="3" w:tplc="4FC80B18">
      <w:start w:val="1"/>
      <w:numFmt w:val="decimal"/>
      <w:lvlText w:val="%4."/>
      <w:lvlJc w:val="left"/>
      <w:pPr>
        <w:ind w:left="3589" w:hanging="360"/>
      </w:pPr>
    </w:lvl>
    <w:lvl w:ilvl="4" w:tplc="015C8992">
      <w:start w:val="1"/>
      <w:numFmt w:val="lowerLetter"/>
      <w:lvlText w:val="%5."/>
      <w:lvlJc w:val="left"/>
      <w:pPr>
        <w:ind w:left="4309" w:hanging="360"/>
      </w:pPr>
    </w:lvl>
    <w:lvl w:ilvl="5" w:tplc="127C75DA">
      <w:start w:val="1"/>
      <w:numFmt w:val="lowerRoman"/>
      <w:lvlText w:val="%6."/>
      <w:lvlJc w:val="right"/>
      <w:pPr>
        <w:ind w:left="5029" w:hanging="180"/>
      </w:pPr>
    </w:lvl>
    <w:lvl w:ilvl="6" w:tplc="BA6679D6">
      <w:start w:val="1"/>
      <w:numFmt w:val="decimal"/>
      <w:lvlText w:val="%7."/>
      <w:lvlJc w:val="left"/>
      <w:pPr>
        <w:ind w:left="5749" w:hanging="360"/>
      </w:pPr>
    </w:lvl>
    <w:lvl w:ilvl="7" w:tplc="69A2C7D8">
      <w:start w:val="1"/>
      <w:numFmt w:val="lowerLetter"/>
      <w:lvlText w:val="%8."/>
      <w:lvlJc w:val="left"/>
      <w:pPr>
        <w:ind w:left="6469" w:hanging="360"/>
      </w:pPr>
    </w:lvl>
    <w:lvl w:ilvl="8" w:tplc="6626301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7C5485"/>
    <w:multiLevelType w:val="hybridMultilevel"/>
    <w:tmpl w:val="6FAA3C1E"/>
    <w:lvl w:ilvl="0" w:tplc="500C5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C59"/>
    <w:rsid w:val="00001413"/>
    <w:rsid w:val="00010542"/>
    <w:rsid w:val="00062D64"/>
    <w:rsid w:val="00100273"/>
    <w:rsid w:val="00115BF1"/>
    <w:rsid w:val="00131BA8"/>
    <w:rsid w:val="001A7E54"/>
    <w:rsid w:val="001D12C8"/>
    <w:rsid w:val="00222285"/>
    <w:rsid w:val="00285719"/>
    <w:rsid w:val="00291DC2"/>
    <w:rsid w:val="0029532B"/>
    <w:rsid w:val="002B203C"/>
    <w:rsid w:val="002B63FA"/>
    <w:rsid w:val="002C2393"/>
    <w:rsid w:val="002C3007"/>
    <w:rsid w:val="00302307"/>
    <w:rsid w:val="003333B0"/>
    <w:rsid w:val="003850BB"/>
    <w:rsid w:val="003F7013"/>
    <w:rsid w:val="00406253"/>
    <w:rsid w:val="00417232"/>
    <w:rsid w:val="00423982"/>
    <w:rsid w:val="004318C1"/>
    <w:rsid w:val="00431DB8"/>
    <w:rsid w:val="00461873"/>
    <w:rsid w:val="00467657"/>
    <w:rsid w:val="00484612"/>
    <w:rsid w:val="00490020"/>
    <w:rsid w:val="0049757D"/>
    <w:rsid w:val="004C6C55"/>
    <w:rsid w:val="00501D07"/>
    <w:rsid w:val="005434A7"/>
    <w:rsid w:val="00573BD2"/>
    <w:rsid w:val="00617364"/>
    <w:rsid w:val="0064470C"/>
    <w:rsid w:val="006570E5"/>
    <w:rsid w:val="00662269"/>
    <w:rsid w:val="0066343C"/>
    <w:rsid w:val="00681829"/>
    <w:rsid w:val="00694C13"/>
    <w:rsid w:val="006B387E"/>
    <w:rsid w:val="006E6BAC"/>
    <w:rsid w:val="006E796B"/>
    <w:rsid w:val="006F2F9E"/>
    <w:rsid w:val="0070172A"/>
    <w:rsid w:val="007306B9"/>
    <w:rsid w:val="0074140E"/>
    <w:rsid w:val="00762258"/>
    <w:rsid w:val="00777F7B"/>
    <w:rsid w:val="00785483"/>
    <w:rsid w:val="007B575F"/>
    <w:rsid w:val="00812841"/>
    <w:rsid w:val="00845C60"/>
    <w:rsid w:val="0084659D"/>
    <w:rsid w:val="00847132"/>
    <w:rsid w:val="0086361A"/>
    <w:rsid w:val="008A4100"/>
    <w:rsid w:val="008F3F7E"/>
    <w:rsid w:val="00925D61"/>
    <w:rsid w:val="00962BDD"/>
    <w:rsid w:val="0098354B"/>
    <w:rsid w:val="009B63C7"/>
    <w:rsid w:val="009D26A4"/>
    <w:rsid w:val="009F251A"/>
    <w:rsid w:val="00A20F27"/>
    <w:rsid w:val="00A565DE"/>
    <w:rsid w:val="00A62790"/>
    <w:rsid w:val="00A80282"/>
    <w:rsid w:val="00A95B7D"/>
    <w:rsid w:val="00AE404F"/>
    <w:rsid w:val="00B035C3"/>
    <w:rsid w:val="00B1766A"/>
    <w:rsid w:val="00B242DE"/>
    <w:rsid w:val="00B764F9"/>
    <w:rsid w:val="00BA618C"/>
    <w:rsid w:val="00BC4FBA"/>
    <w:rsid w:val="00C40E9D"/>
    <w:rsid w:val="00C553B9"/>
    <w:rsid w:val="00C56084"/>
    <w:rsid w:val="00C75C59"/>
    <w:rsid w:val="00CD255F"/>
    <w:rsid w:val="00CD29DA"/>
    <w:rsid w:val="00CD2F29"/>
    <w:rsid w:val="00D164D5"/>
    <w:rsid w:val="00D52BC1"/>
    <w:rsid w:val="00D63260"/>
    <w:rsid w:val="00D86E8A"/>
    <w:rsid w:val="00DE577E"/>
    <w:rsid w:val="00DF0E00"/>
    <w:rsid w:val="00E02F8F"/>
    <w:rsid w:val="00E146BC"/>
    <w:rsid w:val="00E51989"/>
    <w:rsid w:val="00EE0513"/>
    <w:rsid w:val="00F06C86"/>
    <w:rsid w:val="00F8750C"/>
    <w:rsid w:val="00F95527"/>
    <w:rsid w:val="00FA574C"/>
    <w:rsid w:val="00FC0957"/>
    <w:rsid w:val="00FC40A0"/>
    <w:rsid w:val="00FC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80282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8028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link w:val="a6"/>
    <w:uiPriority w:val="34"/>
    <w:qFormat/>
    <w:rsid w:val="0028571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285719"/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1002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02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027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02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027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002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0273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D164D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6361A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1D0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850B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50BB"/>
  </w:style>
  <w:style w:type="table" w:styleId="af0">
    <w:name w:val="Table Grid"/>
    <w:basedOn w:val="a1"/>
    <w:uiPriority w:val="39"/>
    <w:rsid w:val="0038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vsemirnyjbank.org/ru/projects-operations/environmental-and-socia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mirnyjbank.org/ru/projects-operations/environmental-and-social-fra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kz/memleket/entities/telecom/projects/details/3834?lang=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ekz202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B58C-C3C5-45AC-AE82-72BFDC8B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umays</cp:lastModifiedBy>
  <cp:revision>2</cp:revision>
  <cp:lastPrinted>2026-01-22T04:22:00Z</cp:lastPrinted>
  <dcterms:created xsi:type="dcterms:W3CDTF">2026-02-13T04:44:00Z</dcterms:created>
  <dcterms:modified xsi:type="dcterms:W3CDTF">2026-02-13T04:44:00Z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cfaa5294-c50d-4325-9939-23bd35bbaa30</vt:lpwstr>
  </property>
</Properties>
</file>