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DE5ED" w14:textId="2D5B9181" w:rsidR="00EF4E93" w:rsidRPr="00D608CC" w:rsidRDefault="00DA79A3" w:rsidP="006043A1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608CC">
        <w:rPr>
          <w:color w:val="000000" w:themeColor="text1"/>
          <w:sz w:val="28"/>
          <w:szCs w:val="28"/>
        </w:rPr>
        <w:t>А</w:t>
      </w:r>
      <w:r w:rsidR="00866927" w:rsidRPr="00D608CC">
        <w:rPr>
          <w:color w:val="000000" w:themeColor="text1"/>
          <w:sz w:val="28"/>
          <w:szCs w:val="28"/>
        </w:rPr>
        <w:t>лматы</w:t>
      </w:r>
      <w:r w:rsidR="00EF4E93"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="00EF4E93" w:rsidRPr="00D608CC">
        <w:rPr>
          <w:color w:val="000000" w:themeColor="text1"/>
          <w:sz w:val="28"/>
          <w:szCs w:val="28"/>
        </w:rPr>
        <w:t>қаласы</w:t>
      </w:r>
      <w:proofErr w:type="spellEnd"/>
      <w:r w:rsidR="00EF4E93" w:rsidRPr="00D608CC">
        <w:rPr>
          <w:color w:val="000000" w:themeColor="text1"/>
          <w:sz w:val="28"/>
          <w:szCs w:val="28"/>
        </w:rPr>
        <w:t xml:space="preserve">                                                                               город </w:t>
      </w:r>
      <w:r w:rsidRPr="00D608CC">
        <w:rPr>
          <w:color w:val="000000" w:themeColor="text1"/>
          <w:sz w:val="28"/>
          <w:szCs w:val="28"/>
        </w:rPr>
        <w:t>А</w:t>
      </w:r>
      <w:r w:rsidR="00866927" w:rsidRPr="00D608CC">
        <w:rPr>
          <w:color w:val="000000" w:themeColor="text1"/>
          <w:sz w:val="28"/>
          <w:szCs w:val="28"/>
        </w:rPr>
        <w:t>лматы</w:t>
      </w:r>
      <w:r w:rsidR="00EF4E93" w:rsidRPr="00D608CC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</w:p>
    <w:p w14:paraId="4A4249A7" w14:textId="392B23E2" w:rsidR="0096700D" w:rsidRDefault="0096700D" w:rsidP="006043A1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7114FF1B" w14:textId="77777777" w:rsidR="0096700D" w:rsidRDefault="0096700D" w:rsidP="006043A1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D0AD6FD" w14:textId="5E40A55E" w:rsidR="0056602B" w:rsidRPr="00D608CC" w:rsidRDefault="0056602B" w:rsidP="006043A1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D608CC">
        <w:rPr>
          <w:b/>
          <w:color w:val="000000" w:themeColor="text1"/>
          <w:sz w:val="28"/>
          <w:szCs w:val="28"/>
        </w:rPr>
        <w:t>О внесении изменений и дополнений</w:t>
      </w:r>
    </w:p>
    <w:p w14:paraId="1D90CEE1" w14:textId="7DCB2392" w:rsidR="00A875AB" w:rsidRPr="00D608CC" w:rsidRDefault="0096700D" w:rsidP="0096700D">
      <w:pPr>
        <w:tabs>
          <w:tab w:val="left" w:pos="709"/>
          <w:tab w:val="left" w:pos="851"/>
          <w:tab w:val="left" w:pos="993"/>
          <w:tab w:val="left" w:pos="1418"/>
          <w:tab w:val="left" w:pos="1701"/>
          <w:tab w:val="center" w:pos="5102"/>
          <w:tab w:val="right" w:pos="9637"/>
        </w:tabs>
        <w:ind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56602B" w:rsidRPr="00D608CC">
        <w:rPr>
          <w:b/>
          <w:color w:val="000000" w:themeColor="text1"/>
          <w:sz w:val="28"/>
          <w:szCs w:val="28"/>
        </w:rPr>
        <w:t xml:space="preserve">в </w:t>
      </w:r>
      <w:r w:rsidR="00A875AB" w:rsidRPr="00D608CC">
        <w:rPr>
          <w:b/>
          <w:color w:val="000000" w:themeColor="text1"/>
          <w:sz w:val="28"/>
          <w:szCs w:val="28"/>
        </w:rPr>
        <w:t xml:space="preserve">постановление Правления Национального Банка </w:t>
      </w:r>
      <w:r>
        <w:rPr>
          <w:b/>
          <w:color w:val="000000" w:themeColor="text1"/>
          <w:sz w:val="28"/>
          <w:szCs w:val="28"/>
        </w:rPr>
        <w:tab/>
      </w:r>
    </w:p>
    <w:p w14:paraId="575D52D2" w14:textId="77777777" w:rsidR="00A875AB" w:rsidRPr="00D608CC" w:rsidRDefault="00A875AB" w:rsidP="00A875AB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D608CC">
        <w:rPr>
          <w:b/>
          <w:color w:val="000000" w:themeColor="text1"/>
          <w:sz w:val="28"/>
          <w:szCs w:val="28"/>
        </w:rPr>
        <w:t xml:space="preserve">Республики Казахстан от 3 февраля 2014 года № 9 </w:t>
      </w:r>
    </w:p>
    <w:p w14:paraId="323F2E43" w14:textId="77777777" w:rsidR="00A875AB" w:rsidRPr="00D608CC" w:rsidRDefault="00A875AB" w:rsidP="00A875AB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D608CC">
        <w:rPr>
          <w:b/>
          <w:color w:val="000000" w:themeColor="text1"/>
          <w:sz w:val="28"/>
          <w:szCs w:val="28"/>
        </w:rPr>
        <w:t xml:space="preserve">«Об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операций» </w:t>
      </w:r>
    </w:p>
    <w:p w14:paraId="3CDE905D" w14:textId="77777777" w:rsidR="00A875AB" w:rsidRPr="00D608CC" w:rsidRDefault="00A875AB" w:rsidP="00A875AB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5AD8727D" w14:textId="77777777" w:rsidR="008E3CE7" w:rsidRPr="00D608CC" w:rsidRDefault="008E3CE7" w:rsidP="00A875AB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center"/>
        <w:rPr>
          <w:color w:val="000000" w:themeColor="text1"/>
          <w:sz w:val="28"/>
          <w:szCs w:val="28"/>
        </w:rPr>
      </w:pPr>
    </w:p>
    <w:p w14:paraId="3CAD1BCC" w14:textId="77777777" w:rsidR="0056602B" w:rsidRPr="00D608CC" w:rsidRDefault="0056602B" w:rsidP="006043A1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D608CC">
        <w:rPr>
          <w:rStyle w:val="s0"/>
          <w:b/>
          <w:bCs/>
          <w:color w:val="000000" w:themeColor="text1"/>
          <w:sz w:val="28"/>
          <w:szCs w:val="28"/>
        </w:rPr>
        <w:t>ПОСТАНОВЛЯЕТ</w:t>
      </w:r>
      <w:r w:rsidRPr="00D608CC">
        <w:rPr>
          <w:rStyle w:val="s0"/>
          <w:bCs/>
          <w:color w:val="000000" w:themeColor="text1"/>
          <w:sz w:val="28"/>
          <w:szCs w:val="28"/>
        </w:rPr>
        <w:t>:</w:t>
      </w:r>
    </w:p>
    <w:p w14:paraId="58103AA6" w14:textId="1E17A789" w:rsidR="0056602B" w:rsidRPr="00D608CC" w:rsidRDefault="0056602B" w:rsidP="006043A1">
      <w:pPr>
        <w:pStyle w:val="ad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 xml:space="preserve"> </w:t>
      </w:r>
      <w:r w:rsidR="00E06A09" w:rsidRPr="00D608CC">
        <w:rPr>
          <w:rStyle w:val="s0"/>
          <w:bCs/>
          <w:color w:val="000000" w:themeColor="text1"/>
          <w:sz w:val="28"/>
          <w:szCs w:val="28"/>
        </w:rPr>
        <w:t xml:space="preserve">Внести в </w:t>
      </w:r>
      <w:hyperlink r:id="rId8" w:history="1">
        <w:r w:rsidR="00E06A09" w:rsidRPr="00D608CC">
          <w:rPr>
            <w:rStyle w:val="s0"/>
            <w:bCs/>
            <w:color w:val="000000" w:themeColor="text1"/>
            <w:sz w:val="28"/>
            <w:szCs w:val="28"/>
          </w:rPr>
          <w:t>постановление</w:t>
        </w:r>
      </w:hyperlink>
      <w:r w:rsidR="00E06A09" w:rsidRPr="00D608CC">
        <w:rPr>
          <w:rStyle w:val="s0"/>
          <w:bCs/>
          <w:color w:val="000000" w:themeColor="text1"/>
          <w:sz w:val="28"/>
          <w:szCs w:val="28"/>
        </w:rPr>
        <w:t xml:space="preserve"> Правления </w:t>
      </w:r>
      <w:r w:rsidR="00E06A09" w:rsidRPr="00D608CC">
        <w:rPr>
          <w:rStyle w:val="s0"/>
          <w:color w:val="000000" w:themeColor="text1"/>
          <w:sz w:val="28"/>
          <w:szCs w:val="28"/>
        </w:rPr>
        <w:t xml:space="preserve">Национального Банка Республики Казахстан </w:t>
      </w:r>
      <w:r w:rsidR="00E06A09"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от 3 февраля 2014 года № 9 «Об утверждении  Правил осуществления брокерской и (или) дилерской деятельности на рынке ценных бумаг, порядка проведения брокером и (или) дилером банковских операций» </w:t>
      </w:r>
      <w:r w:rsidR="00E06A09" w:rsidRPr="00D608CC">
        <w:rPr>
          <w:rStyle w:val="s0"/>
          <w:bCs/>
          <w:color w:val="000000" w:themeColor="text1"/>
          <w:sz w:val="28"/>
          <w:szCs w:val="28"/>
        </w:rPr>
        <w:t xml:space="preserve">(зарегистрировано в Реестре государственной регистрации нормативных правовых актов под № </w:t>
      </w:r>
      <w:r w:rsidR="00F57309" w:rsidRPr="00D608CC">
        <w:rPr>
          <w:rStyle w:val="s0"/>
          <w:bCs/>
          <w:color w:val="000000" w:themeColor="text1"/>
          <w:sz w:val="28"/>
          <w:szCs w:val="28"/>
        </w:rPr>
        <w:t>9249</w:t>
      </w:r>
      <w:r w:rsidR="00E06A09" w:rsidRPr="00D608CC">
        <w:rPr>
          <w:rStyle w:val="s0"/>
          <w:bCs/>
          <w:color w:val="000000" w:themeColor="text1"/>
          <w:sz w:val="28"/>
          <w:szCs w:val="28"/>
        </w:rPr>
        <w:t xml:space="preserve">) </w:t>
      </w:r>
      <w:r w:rsidR="00F57309" w:rsidRPr="00D608CC">
        <w:rPr>
          <w:rStyle w:val="s0"/>
          <w:bCs/>
          <w:color w:val="000000" w:themeColor="text1"/>
          <w:sz w:val="28"/>
          <w:szCs w:val="28"/>
        </w:rPr>
        <w:t xml:space="preserve">следующие </w:t>
      </w:r>
      <w:r w:rsidR="00E06A09" w:rsidRPr="00D608CC">
        <w:rPr>
          <w:rStyle w:val="s0"/>
          <w:bCs/>
          <w:color w:val="000000" w:themeColor="text1"/>
          <w:sz w:val="28"/>
          <w:szCs w:val="28"/>
        </w:rPr>
        <w:t>изменения и дополнения</w:t>
      </w:r>
      <w:r w:rsidR="00F57309" w:rsidRPr="00D608CC">
        <w:rPr>
          <w:rStyle w:val="s0"/>
          <w:bCs/>
          <w:color w:val="000000" w:themeColor="text1"/>
          <w:sz w:val="28"/>
          <w:szCs w:val="28"/>
        </w:rPr>
        <w:t>:</w:t>
      </w:r>
    </w:p>
    <w:p w14:paraId="01A6CE78" w14:textId="77777777" w:rsidR="00F57309" w:rsidRPr="00D608CC" w:rsidRDefault="00F57309" w:rsidP="006043A1">
      <w:pPr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>в Правилах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p w14:paraId="774B951A" w14:textId="77777777" w:rsidR="00F57309" w:rsidRPr="00D608CC" w:rsidRDefault="00F57309" w:rsidP="006043A1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>преамбулу дополнить частью второй следующего содержания:</w:t>
      </w:r>
    </w:p>
    <w:p w14:paraId="48367A30" w14:textId="3A6E1F19" w:rsidR="00FA414F" w:rsidRPr="00D608CC" w:rsidRDefault="001B43E8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3507F2" w:rsidRPr="00D608CC">
        <w:rPr>
          <w:color w:val="000000" w:themeColor="text1"/>
          <w:sz w:val="28"/>
          <w:szCs w:val="28"/>
        </w:rPr>
        <w:t xml:space="preserve">В целях защиты прав и законных интересов потребителей </w:t>
      </w:r>
      <w:r w:rsidR="00776345" w:rsidRPr="00D608CC">
        <w:rPr>
          <w:color w:val="000000" w:themeColor="text1"/>
          <w:sz w:val="28"/>
          <w:szCs w:val="28"/>
        </w:rPr>
        <w:t xml:space="preserve">финансовых </w:t>
      </w:r>
      <w:r w:rsidR="003507F2" w:rsidRPr="00D608CC">
        <w:rPr>
          <w:color w:val="000000" w:themeColor="text1"/>
          <w:sz w:val="28"/>
          <w:szCs w:val="28"/>
        </w:rPr>
        <w:t xml:space="preserve">услуг, обеспечения добросовестного поведения организаций, осуществляющих брокерскую </w:t>
      </w:r>
      <w:r w:rsidR="006D4854" w:rsidRPr="00D608CC">
        <w:rPr>
          <w:color w:val="000000" w:themeColor="text1"/>
          <w:sz w:val="28"/>
          <w:szCs w:val="28"/>
        </w:rPr>
        <w:t xml:space="preserve">и (или) дилерскую </w:t>
      </w:r>
      <w:r w:rsidR="003507F2" w:rsidRPr="00D608CC">
        <w:rPr>
          <w:color w:val="000000" w:themeColor="text1"/>
          <w:sz w:val="28"/>
          <w:szCs w:val="28"/>
        </w:rPr>
        <w:t>деятельность на рынке ценных бумаг (далее – брокеры), а также предупреждения причинения вреда клиентам, настоящими Правилами устанавливаются виды и признаки недобросовестных практик в брокерской деятельности и порядок их выявления.</w:t>
      </w:r>
      <w:r w:rsidR="0079231D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;</w:t>
      </w:r>
    </w:p>
    <w:p w14:paraId="6CFA54BB" w14:textId="05FEAAF6" w:rsidR="00FA414F" w:rsidRPr="00D608CC" w:rsidRDefault="001B43E8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 xml:space="preserve">абзац девятый части второй </w:t>
      </w:r>
      <w:r w:rsidR="00FA414F" w:rsidRPr="00D608CC">
        <w:rPr>
          <w:color w:val="000000" w:themeColor="text1"/>
          <w:sz w:val="28"/>
          <w:szCs w:val="28"/>
        </w:rPr>
        <w:t>пункт</w:t>
      </w:r>
      <w:r w:rsidRPr="00D608CC">
        <w:rPr>
          <w:color w:val="000000" w:themeColor="text1"/>
          <w:sz w:val="28"/>
          <w:szCs w:val="28"/>
        </w:rPr>
        <w:t>а</w:t>
      </w:r>
      <w:r w:rsidR="00FA414F" w:rsidRPr="00D608CC">
        <w:rPr>
          <w:color w:val="000000" w:themeColor="text1"/>
          <w:sz w:val="28"/>
          <w:szCs w:val="28"/>
        </w:rPr>
        <w:t xml:space="preserve"> 8 изложить в следующей редакции:</w:t>
      </w:r>
    </w:p>
    <w:p w14:paraId="40B5230A" w14:textId="18F4A808" w:rsidR="00FA414F" w:rsidRPr="00D608CC" w:rsidRDefault="001B43E8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FA414F" w:rsidRPr="00D608CC">
        <w:rPr>
          <w:color w:val="000000" w:themeColor="text1"/>
          <w:sz w:val="28"/>
          <w:szCs w:val="28"/>
        </w:rPr>
        <w:t xml:space="preserve">является юридическим лицом, зарегистрированным в стране, имеющей рейтинговую оценку не ниже </w:t>
      </w:r>
      <w:r w:rsidRPr="00D608CC">
        <w:rPr>
          <w:color w:val="000000" w:themeColor="text1"/>
          <w:sz w:val="28"/>
          <w:szCs w:val="28"/>
        </w:rPr>
        <w:t>«</w:t>
      </w:r>
      <w:r w:rsidR="00FA414F" w:rsidRPr="00D608CC">
        <w:rPr>
          <w:color w:val="000000" w:themeColor="text1"/>
          <w:sz w:val="28"/>
          <w:szCs w:val="28"/>
        </w:rPr>
        <w:t>А-</w:t>
      </w:r>
      <w:r w:rsidRPr="00D608CC">
        <w:rPr>
          <w:color w:val="000000" w:themeColor="text1"/>
          <w:sz w:val="28"/>
          <w:szCs w:val="28"/>
        </w:rPr>
        <w:t>»</w:t>
      </w:r>
      <w:r w:rsidR="00FA414F" w:rsidRPr="00D608CC">
        <w:rPr>
          <w:color w:val="000000" w:themeColor="text1"/>
          <w:sz w:val="28"/>
          <w:szCs w:val="28"/>
        </w:rPr>
        <w:t xml:space="preserve"> по международной шкале агентства </w:t>
      </w:r>
      <w:proofErr w:type="spellStart"/>
      <w:r w:rsidR="00FA414F" w:rsidRPr="00D608CC">
        <w:rPr>
          <w:color w:val="000000" w:themeColor="text1"/>
          <w:sz w:val="28"/>
          <w:szCs w:val="28"/>
        </w:rPr>
        <w:t>Standard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&amp; </w:t>
      </w:r>
      <w:proofErr w:type="spellStart"/>
      <w:r w:rsidR="00FA414F" w:rsidRPr="00D608CC">
        <w:rPr>
          <w:color w:val="000000" w:themeColor="text1"/>
          <w:sz w:val="28"/>
          <w:szCs w:val="28"/>
        </w:rPr>
        <w:t>Poor’s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(</w:t>
      </w:r>
      <w:proofErr w:type="spellStart"/>
      <w:r w:rsidR="00FA414F" w:rsidRPr="00D608CC">
        <w:rPr>
          <w:color w:val="000000" w:themeColor="text1"/>
          <w:sz w:val="28"/>
          <w:szCs w:val="28"/>
        </w:rPr>
        <w:t>Стандард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энд </w:t>
      </w:r>
      <w:proofErr w:type="spellStart"/>
      <w:r w:rsidR="00FA414F" w:rsidRPr="00D608CC">
        <w:rPr>
          <w:color w:val="000000" w:themeColor="text1"/>
          <w:sz w:val="28"/>
          <w:szCs w:val="28"/>
        </w:rPr>
        <w:t>Пурс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) или рейтинговую оценку аналогичного уровня </w:t>
      </w:r>
      <w:r w:rsidR="00FA414F" w:rsidRPr="00D608CC">
        <w:rPr>
          <w:color w:val="000000" w:themeColor="text1"/>
          <w:sz w:val="28"/>
          <w:szCs w:val="28"/>
        </w:rPr>
        <w:lastRenderedPageBreak/>
        <w:t xml:space="preserve">агентств </w:t>
      </w:r>
      <w:proofErr w:type="spellStart"/>
      <w:r w:rsidR="00FA414F" w:rsidRPr="00D608CC">
        <w:rPr>
          <w:color w:val="000000" w:themeColor="text1"/>
          <w:sz w:val="28"/>
          <w:szCs w:val="28"/>
        </w:rPr>
        <w:t>Moody’s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="00FA414F" w:rsidRPr="00D608CC">
        <w:rPr>
          <w:color w:val="000000" w:themeColor="text1"/>
          <w:sz w:val="28"/>
          <w:szCs w:val="28"/>
        </w:rPr>
        <w:t>Investors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="00FA414F" w:rsidRPr="00D608CC">
        <w:rPr>
          <w:color w:val="000000" w:themeColor="text1"/>
          <w:sz w:val="28"/>
          <w:szCs w:val="28"/>
        </w:rPr>
        <w:t>Service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(</w:t>
      </w:r>
      <w:proofErr w:type="spellStart"/>
      <w:r w:rsidR="00FA414F" w:rsidRPr="00D608CC">
        <w:rPr>
          <w:color w:val="000000" w:themeColor="text1"/>
          <w:sz w:val="28"/>
          <w:szCs w:val="28"/>
        </w:rPr>
        <w:t>Мудис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="00FA414F" w:rsidRPr="00D608CC">
        <w:rPr>
          <w:color w:val="000000" w:themeColor="text1"/>
          <w:sz w:val="28"/>
          <w:szCs w:val="28"/>
        </w:rPr>
        <w:t>Инвесторс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Сервис) или </w:t>
      </w:r>
      <w:proofErr w:type="spellStart"/>
      <w:r w:rsidR="00FA414F" w:rsidRPr="00D608CC">
        <w:rPr>
          <w:color w:val="000000" w:themeColor="text1"/>
          <w:sz w:val="28"/>
          <w:szCs w:val="28"/>
        </w:rPr>
        <w:t>Fitch</w:t>
      </w:r>
      <w:proofErr w:type="spellEnd"/>
      <w:r w:rsidR="00FA414F" w:rsidRPr="00D608CC">
        <w:rPr>
          <w:color w:val="000000" w:themeColor="text1"/>
          <w:sz w:val="28"/>
          <w:szCs w:val="28"/>
        </w:rPr>
        <w:t xml:space="preserve"> (Фич),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="00FA414F" w:rsidRPr="00D608CC">
        <w:rPr>
          <w:color w:val="000000" w:themeColor="text1"/>
          <w:sz w:val="28"/>
          <w:szCs w:val="28"/>
        </w:rPr>
        <w:t xml:space="preserve"> является юридическим лицом, зарегистрированным на территории государства-члена Евразийского экономического союза.</w:t>
      </w:r>
      <w:r w:rsidRPr="00D608CC">
        <w:rPr>
          <w:color w:val="000000" w:themeColor="text1"/>
          <w:sz w:val="28"/>
          <w:szCs w:val="28"/>
        </w:rPr>
        <w:t>»;</w:t>
      </w:r>
    </w:p>
    <w:p w14:paraId="000E0DDB" w14:textId="0C0399D1" w:rsidR="001B43E8" w:rsidRPr="00D608CC" w:rsidRDefault="001B43E8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ind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дополнить гла</w:t>
      </w:r>
      <w:r w:rsidR="00BB3C47" w:rsidRPr="00D608CC">
        <w:rPr>
          <w:color w:val="000000" w:themeColor="text1"/>
          <w:sz w:val="28"/>
          <w:szCs w:val="28"/>
        </w:rPr>
        <w:t>в</w:t>
      </w:r>
      <w:r w:rsidR="00D65E8E" w:rsidRPr="00D608CC">
        <w:rPr>
          <w:color w:val="000000" w:themeColor="text1"/>
          <w:sz w:val="28"/>
          <w:szCs w:val="28"/>
        </w:rPr>
        <w:t>ой</w:t>
      </w:r>
      <w:r w:rsidR="00BB3C47" w:rsidRPr="00D608CC">
        <w:rPr>
          <w:color w:val="000000" w:themeColor="text1"/>
          <w:sz w:val="28"/>
          <w:szCs w:val="28"/>
        </w:rPr>
        <w:t xml:space="preserve"> </w:t>
      </w:r>
      <w:r w:rsidRPr="00D608CC">
        <w:rPr>
          <w:color w:val="000000" w:themeColor="text1"/>
          <w:sz w:val="28"/>
          <w:szCs w:val="28"/>
        </w:rPr>
        <w:t>2-1</w:t>
      </w:r>
      <w:r w:rsidR="00920807" w:rsidRPr="00D608CC">
        <w:rPr>
          <w:color w:val="000000" w:themeColor="text1"/>
          <w:sz w:val="28"/>
          <w:szCs w:val="28"/>
        </w:rPr>
        <w:t xml:space="preserve"> </w:t>
      </w:r>
      <w:r w:rsidRPr="00D608CC">
        <w:rPr>
          <w:color w:val="000000" w:themeColor="text1"/>
          <w:sz w:val="28"/>
          <w:szCs w:val="28"/>
        </w:rPr>
        <w:t>следующего содержания:</w:t>
      </w:r>
    </w:p>
    <w:p w14:paraId="36362828" w14:textId="64C8DD6A" w:rsidR="001B43E8" w:rsidRPr="00D608CC" w:rsidRDefault="001B43E8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567"/>
        <w:jc w:val="both"/>
        <w:rPr>
          <w:bCs/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«Глава 2-1</w:t>
      </w:r>
      <w:r w:rsidR="00AD2381" w:rsidRPr="00D608CC">
        <w:rPr>
          <w:color w:val="000000" w:themeColor="text1"/>
          <w:sz w:val="28"/>
          <w:szCs w:val="28"/>
        </w:rPr>
        <w:t>.</w:t>
      </w:r>
      <w:r w:rsidRPr="00D608CC">
        <w:rPr>
          <w:color w:val="000000" w:themeColor="text1"/>
          <w:sz w:val="28"/>
          <w:szCs w:val="28"/>
        </w:rPr>
        <w:t xml:space="preserve"> </w:t>
      </w:r>
      <w:r w:rsidRPr="00D608CC">
        <w:rPr>
          <w:bCs/>
          <w:color w:val="000000" w:themeColor="text1"/>
          <w:sz w:val="28"/>
          <w:szCs w:val="28"/>
        </w:rPr>
        <w:t>Недобросовестные практики в деятельности организаций, осуществляющих брокерскую деятельность на рынке ценных бумаг, порядок их выявления и реагирования.</w:t>
      </w:r>
    </w:p>
    <w:p w14:paraId="133C3CD7" w14:textId="403BE584" w:rsidR="00B878CE" w:rsidRPr="00D608CC" w:rsidRDefault="00920807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78CE" w:rsidRPr="00D608C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B576C" w:rsidRPr="00D608CC">
        <w:rPr>
          <w:rFonts w:ascii="Times New Roman" w:hAnsi="Times New Roman"/>
          <w:color w:val="000000" w:themeColor="text1"/>
          <w:sz w:val="28"/>
          <w:szCs w:val="28"/>
        </w:rPr>
        <w:t>22-1</w:t>
      </w:r>
      <w:r w:rsidR="00B878CE" w:rsidRPr="00D608CC">
        <w:rPr>
          <w:rFonts w:ascii="Times New Roman" w:hAnsi="Times New Roman"/>
          <w:color w:val="000000" w:themeColor="text1"/>
          <w:sz w:val="28"/>
          <w:szCs w:val="28"/>
        </w:rPr>
        <w:t>. Брокер, его работники не допускают недобросовестные практики при предоставлении продуктов.</w:t>
      </w:r>
    </w:p>
    <w:p w14:paraId="08F6C9DE" w14:textId="08AE8161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Под недобросовестными практиками понимаются действия (бездействие), </w:t>
      </w:r>
      <w:r w:rsidR="00BB576C"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приводящие 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к введению потребителя в заблуждение, ограничению его права выбора </w:t>
      </w:r>
      <w:r w:rsidR="00E25978" w:rsidRPr="00D608C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нарушению его прав и законных интересов, в том числе: </w:t>
      </w:r>
    </w:p>
    <w:p w14:paraId="7EAB013E" w14:textId="77777777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>1) побуждение потребителя к приобретению продукта, не соответствующего его заявленным потребностям;</w:t>
      </w:r>
    </w:p>
    <w:p w14:paraId="015B9F30" w14:textId="617C4974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2) сокрытие, искажение </w:t>
      </w:r>
      <w:r w:rsidR="00E25978" w:rsidRPr="00D608C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неполное раскрытие информации о существенных условиях и рисках продукта;</w:t>
      </w:r>
    </w:p>
    <w:p w14:paraId="32F6AB10" w14:textId="77777777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>3) создание условий, ограничивающих свободу выбора продукта;</w:t>
      </w:r>
    </w:p>
    <w:p w14:paraId="3C0D4840" w14:textId="77777777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>4) навязывание продуктов и (или) дополнительных услуг, а также сокрытие информации о праве отказаться от их приобретения;</w:t>
      </w:r>
    </w:p>
    <w:p w14:paraId="64999082" w14:textId="17CAAAE7" w:rsidR="00B878CE" w:rsidRPr="00D608CC" w:rsidRDefault="00B878CE" w:rsidP="00B878CE">
      <w:pPr>
        <w:pStyle w:val="ad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5) иные действия (бездействие), вводящие потребителя в заблуждение </w:t>
      </w:r>
      <w:r w:rsidR="00E25978" w:rsidRPr="00D608C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нарушающие его права и законные интересы.</w:t>
      </w:r>
    </w:p>
    <w:p w14:paraId="7249B7DF" w14:textId="54E0D9FC" w:rsidR="00B878CE" w:rsidRPr="00D608CC" w:rsidRDefault="00B878CE" w:rsidP="00B878CE">
      <w:pPr>
        <w:pStyle w:val="ad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 w:rsidRPr="00D608CC">
        <w:rPr>
          <w:rFonts w:ascii="Times New Roman" w:hAnsi="Times New Roman"/>
          <w:color w:val="000000" w:themeColor="text1"/>
          <w:sz w:val="28"/>
        </w:rPr>
        <w:t xml:space="preserve">При предоставлении продуктов брокер обеспечивает регулярный мониторинг деятельности своих работников 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соответствие внутренним процедурам предоставления продуктов и раскрытия информации </w:t>
      </w:r>
      <w:r w:rsidRPr="00D608CC">
        <w:rPr>
          <w:rFonts w:ascii="Times New Roman" w:hAnsi="Times New Roman"/>
          <w:color w:val="000000" w:themeColor="text1"/>
          <w:sz w:val="28"/>
        </w:rPr>
        <w:t>с целью выявления рисков недобросовестного поведения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, недобросовестных </w:t>
      </w:r>
      <w:r w:rsidRPr="00D608CC">
        <w:rPr>
          <w:rFonts w:ascii="Times New Roman" w:hAnsi="Times New Roman"/>
          <w:color w:val="000000" w:themeColor="text1"/>
          <w:sz w:val="28"/>
        </w:rPr>
        <w:t>практик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D608CC">
        <w:rPr>
          <w:rFonts w:ascii="Times New Roman" w:hAnsi="Times New Roman"/>
          <w:color w:val="000000" w:themeColor="text1"/>
          <w:sz w:val="28"/>
        </w:rPr>
        <w:t xml:space="preserve"> принятия необходимых корректирующих мер для их предотвращения</w:t>
      </w:r>
      <w:r w:rsidRPr="00D608CC">
        <w:rPr>
          <w:rFonts w:ascii="Times New Roman" w:hAnsi="Times New Roman"/>
          <w:color w:val="000000" w:themeColor="text1"/>
          <w:sz w:val="28"/>
          <w:szCs w:val="28"/>
        </w:rPr>
        <w:t xml:space="preserve"> и устранения</w:t>
      </w:r>
      <w:r w:rsidRPr="00D608CC">
        <w:rPr>
          <w:rFonts w:ascii="Times New Roman" w:hAnsi="Times New Roman"/>
          <w:color w:val="000000" w:themeColor="text1"/>
          <w:sz w:val="28"/>
        </w:rPr>
        <w:t>. Регулярный мониторинг деятельности включает, но не ограничиваясь:</w:t>
      </w:r>
    </w:p>
    <w:p w14:paraId="111FCE64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проведение контрольных закупок продуктов в порядке, установленном внутренними документами брокера;</w:t>
      </w:r>
    </w:p>
    <w:p w14:paraId="0C3D86DB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анализ данных об обращениях в разрезе продуктов;</w:t>
      </w:r>
    </w:p>
    <w:p w14:paraId="2F6B3FB3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измерение удовлетворенности потребителей услуг в порядке, установленном внутренними документами брокера.</w:t>
      </w:r>
    </w:p>
    <w:p w14:paraId="40777C16" w14:textId="51177B00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Брокер утверждает внутренний документ (руководство по раскрытию информации по продуктам), устанавливающий обязательный перечень, содержание, форму и последовательность доведения информации о продуктах до потребителя работниками брокера при консультировании и заключении договора</w:t>
      </w:r>
      <w:r w:rsidR="00912030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Pr="00D608CC">
        <w:rPr>
          <w:color w:val="000000" w:themeColor="text1"/>
          <w:sz w:val="28"/>
          <w:szCs w:val="28"/>
        </w:rPr>
        <w:t xml:space="preserve"> независимо от способа и канала взаимодействия.</w:t>
      </w:r>
    </w:p>
    <w:p w14:paraId="42E02B76" w14:textId="0CD6A2C5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</w:rPr>
      </w:pPr>
      <w:r w:rsidRPr="00D608CC">
        <w:rPr>
          <w:color w:val="000000" w:themeColor="text1"/>
          <w:sz w:val="28"/>
          <w:szCs w:val="28"/>
        </w:rPr>
        <w:t>Внутренний</w:t>
      </w:r>
      <w:r w:rsidRPr="00D608CC">
        <w:rPr>
          <w:color w:val="000000" w:themeColor="text1"/>
          <w:sz w:val="28"/>
        </w:rPr>
        <w:t xml:space="preserve"> документ обязателен для применения всеми работниками брокера и используется брокером при обучении, контроле и мониторинге их деятельности.</w:t>
      </w:r>
    </w:p>
    <w:p w14:paraId="2CF0350C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Раскрытие информации осуществляется бесплатно на всех этапах взаимодействия с клиентами.</w:t>
      </w:r>
    </w:p>
    <w:p w14:paraId="162FC569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Раскрываемая информация должна быть ясной, достоверной, недвусмысленной и изложенной понятным языком, обеспечивающим осознанное понимание условий продукта и связанных с ним рисков. </w:t>
      </w:r>
    </w:p>
    <w:p w14:paraId="41B4FB86" w14:textId="52B0EC66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До заключения с физическим лицом договора </w:t>
      </w:r>
      <w:r w:rsidR="00E25978" w:rsidRPr="00D608CC">
        <w:rPr>
          <w:color w:val="000000" w:themeColor="text1"/>
          <w:sz w:val="28"/>
          <w:szCs w:val="28"/>
        </w:rPr>
        <w:t>об оказании брокерских услуг</w:t>
      </w:r>
      <w:r w:rsidRPr="00D608CC">
        <w:rPr>
          <w:color w:val="000000" w:themeColor="text1"/>
          <w:sz w:val="28"/>
          <w:szCs w:val="28"/>
        </w:rPr>
        <w:t xml:space="preserve"> </w:t>
      </w:r>
      <w:r w:rsidR="00BC4153" w:rsidRPr="00D608CC">
        <w:rPr>
          <w:color w:val="000000" w:themeColor="text1"/>
          <w:sz w:val="28"/>
          <w:szCs w:val="28"/>
        </w:rPr>
        <w:t xml:space="preserve">брокер </w:t>
      </w:r>
      <w:r w:rsidRPr="00D608CC">
        <w:rPr>
          <w:color w:val="000000" w:themeColor="text1"/>
          <w:sz w:val="28"/>
          <w:szCs w:val="28"/>
        </w:rPr>
        <w:t>предоставля</w:t>
      </w:r>
      <w:r w:rsidR="00E17F0C" w:rsidRPr="00D608CC">
        <w:rPr>
          <w:color w:val="000000" w:themeColor="text1"/>
          <w:sz w:val="28"/>
          <w:szCs w:val="28"/>
        </w:rPr>
        <w:t>е</w:t>
      </w:r>
      <w:r w:rsidRPr="00D608CC">
        <w:rPr>
          <w:color w:val="000000" w:themeColor="text1"/>
          <w:sz w:val="28"/>
          <w:szCs w:val="28"/>
        </w:rPr>
        <w:t>т этому физическому лицу в письменной форме следующие документы:</w:t>
      </w:r>
    </w:p>
    <w:p w14:paraId="57222E3A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ключевой информационный документ, содержащий информацию о ключевых особенностях, условиях и рисках продукта;</w:t>
      </w:r>
    </w:p>
    <w:p w14:paraId="55544C26" w14:textId="650AC3DF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проект договора</w:t>
      </w:r>
      <w:r w:rsidR="00E25978" w:rsidRPr="00D608CC">
        <w:rPr>
          <w:color w:val="000000" w:themeColor="text1"/>
          <w:sz w:val="28"/>
          <w:szCs w:val="28"/>
        </w:rPr>
        <w:t xml:space="preserve"> об оказании брокерских услуг </w:t>
      </w:r>
      <w:r w:rsidRPr="00D608CC">
        <w:rPr>
          <w:color w:val="000000" w:themeColor="text1"/>
          <w:sz w:val="28"/>
          <w:szCs w:val="28"/>
        </w:rPr>
        <w:t>– по желанию клиента.</w:t>
      </w:r>
    </w:p>
    <w:p w14:paraId="1DFA28EB" w14:textId="5F750FE1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Ознакомление клиентов с указанными документами подтверждается его подписью</w:t>
      </w:r>
      <w:r w:rsidR="00BC4153" w:rsidRPr="00D608CC">
        <w:rPr>
          <w:color w:val="000000" w:themeColor="text1"/>
          <w:sz w:val="28"/>
          <w:szCs w:val="28"/>
        </w:rPr>
        <w:t xml:space="preserve"> и (или) электронной</w:t>
      </w:r>
      <w:r w:rsidR="00CF6DCF" w:rsidRPr="00D608CC">
        <w:rPr>
          <w:color w:val="000000" w:themeColor="text1"/>
          <w:sz w:val="28"/>
          <w:szCs w:val="28"/>
        </w:rPr>
        <w:t xml:space="preserve"> цифровой</w:t>
      </w:r>
      <w:r w:rsidR="00BC4153" w:rsidRPr="00D608CC">
        <w:rPr>
          <w:color w:val="000000" w:themeColor="text1"/>
          <w:sz w:val="28"/>
          <w:szCs w:val="28"/>
        </w:rPr>
        <w:t xml:space="preserve"> подписью</w:t>
      </w:r>
      <w:r w:rsidRPr="00D608CC">
        <w:rPr>
          <w:color w:val="000000" w:themeColor="text1"/>
          <w:sz w:val="28"/>
          <w:szCs w:val="28"/>
        </w:rPr>
        <w:t xml:space="preserve"> при заключении договора </w:t>
      </w:r>
      <w:r w:rsidR="00E25978" w:rsidRPr="00D608CC">
        <w:rPr>
          <w:color w:val="000000" w:themeColor="text1"/>
          <w:sz w:val="28"/>
          <w:szCs w:val="28"/>
        </w:rPr>
        <w:t xml:space="preserve">об оказании брокерских услуг </w:t>
      </w:r>
      <w:r w:rsidR="003722AB" w:rsidRPr="00D608CC">
        <w:rPr>
          <w:color w:val="000000" w:themeColor="text1"/>
          <w:sz w:val="28"/>
          <w:szCs w:val="28"/>
        </w:rPr>
        <w:t xml:space="preserve">и </w:t>
      </w:r>
      <w:r w:rsidRPr="00D608CC">
        <w:rPr>
          <w:color w:val="000000" w:themeColor="text1"/>
          <w:sz w:val="28"/>
          <w:szCs w:val="28"/>
        </w:rPr>
        <w:t>приобщается к досье клиента по данному договору</w:t>
      </w:r>
      <w:r w:rsidR="00E25978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Pr="00D608CC">
        <w:rPr>
          <w:color w:val="000000" w:themeColor="text1"/>
          <w:sz w:val="28"/>
          <w:szCs w:val="28"/>
        </w:rPr>
        <w:t>.</w:t>
      </w:r>
    </w:p>
    <w:p w14:paraId="2100946B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При дистанционном взаимодействии раскрытие информации осуществляется в объеме и формате, сопоставимом с личным взаимодействием.</w:t>
      </w:r>
    </w:p>
    <w:p w14:paraId="2E4A8691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Способы раскрытия информации корректируются с учетом уровня знаний и возможностей клиентов.</w:t>
      </w:r>
    </w:p>
    <w:p w14:paraId="7C193D44" w14:textId="309E21BC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Раскрытие информации для лиц с инвалидностью и других маломобильных групп населения осуществляется с учетом их потребностей и особенностей и включает доведение до их сведения, помимо информации, предусмотренной настоящим пунктом, сведений о доступных каналах обслуживания и порядке их использования, наличии и режиме работы адаптированных офисов обслуживания и устройств самообслуживания, форматах получения документов и информации, возможности ограничения или отключения отдельных каналов обслуживания по заявлению клиента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его представителя, ограничениях при дистанционном обслуживании и порядке их установления, а также о способах подписания документов, подтверждения волеизъявления клиента и получения консультаций работников брокера при использовании дистанционных каналов обслуживания.</w:t>
      </w:r>
    </w:p>
    <w:p w14:paraId="6F505CAD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Брокер обеспечивает постоянный и свободный доступ клиентов к общей информации о продуктах в офисах брокера, на интернет-ресурсах и в иных дистанционных каналах.</w:t>
      </w:r>
    </w:p>
    <w:p w14:paraId="7900462A" w14:textId="674EAF75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Требования настоящего пункта применяются также к уполномоченным агентам.</w:t>
      </w:r>
    </w:p>
    <w:p w14:paraId="3D3EB494" w14:textId="55101FF1" w:rsidR="00B878CE" w:rsidRPr="00D608CC" w:rsidRDefault="00925771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22-2</w:t>
      </w:r>
      <w:r w:rsidR="00B878CE" w:rsidRPr="00D608CC">
        <w:rPr>
          <w:color w:val="000000" w:themeColor="text1"/>
          <w:sz w:val="28"/>
          <w:szCs w:val="28"/>
        </w:rPr>
        <w:t xml:space="preserve">. </w:t>
      </w:r>
      <w:r w:rsidR="00B878CE" w:rsidRPr="00D608CC">
        <w:rPr>
          <w:color w:val="000000" w:themeColor="text1"/>
          <w:sz w:val="28"/>
        </w:rPr>
        <w:t>Брокер</w:t>
      </w:r>
      <w:r w:rsidR="00B878CE" w:rsidRPr="00D608CC">
        <w:rPr>
          <w:color w:val="000000" w:themeColor="text1"/>
          <w:sz w:val="28"/>
          <w:szCs w:val="28"/>
        </w:rPr>
        <w:t xml:space="preserve"> ежегодно разрабатывает и утверждает программу повышения </w:t>
      </w:r>
      <w:r w:rsidR="0043459F" w:rsidRPr="00D608CC">
        <w:rPr>
          <w:color w:val="000000" w:themeColor="text1"/>
          <w:sz w:val="28"/>
          <w:szCs w:val="28"/>
        </w:rPr>
        <w:t xml:space="preserve">финансовой </w:t>
      </w:r>
      <w:r w:rsidR="00B878CE" w:rsidRPr="00D608CC">
        <w:rPr>
          <w:color w:val="000000" w:themeColor="text1"/>
          <w:sz w:val="28"/>
          <w:szCs w:val="28"/>
        </w:rPr>
        <w:t>грамотности действующих и потенциальных клиентов, направленную на формирование понимания условий продуктов, рисков и последствий принимаемых решений.</w:t>
      </w:r>
    </w:p>
    <w:p w14:paraId="29A27785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Программа реализуется на постоянной основе на государственном и русском языках с использованием офлайн-каналов (офисы продаж и обслуживания, консультации уполномоченных агентов и работников, печатные </w:t>
      </w:r>
      <w:r w:rsidRPr="00D608CC">
        <w:rPr>
          <w:color w:val="000000" w:themeColor="text1"/>
          <w:sz w:val="28"/>
          <w:szCs w:val="28"/>
        </w:rPr>
        <w:lastRenderedPageBreak/>
        <w:t xml:space="preserve">материалы) и дистанционных каналов (интернет-ресурсы брокера, мобильные приложения, личные кабинеты, иные цифровые каналы). </w:t>
      </w:r>
    </w:p>
    <w:p w14:paraId="58CFF66B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Информация, предоставляемая в рамках программы, является доступной, понятной и обеспечивает возможность осознанного выбора продукта, в том числе с учетом потребностей лиц с инвалидностью и других маломобильных групп населения.</w:t>
      </w:r>
    </w:p>
    <w:p w14:paraId="3D2D3D30" w14:textId="66DCE5A1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Программа повышения </w:t>
      </w:r>
      <w:r w:rsidR="00077667" w:rsidRPr="00D608CC">
        <w:rPr>
          <w:color w:val="000000" w:themeColor="text1"/>
          <w:sz w:val="28"/>
          <w:szCs w:val="28"/>
        </w:rPr>
        <w:t xml:space="preserve">финансовой </w:t>
      </w:r>
      <w:r w:rsidRPr="00D608CC">
        <w:rPr>
          <w:color w:val="000000" w:themeColor="text1"/>
          <w:sz w:val="28"/>
          <w:szCs w:val="28"/>
        </w:rPr>
        <w:t>грамотности включает, в том числе:</w:t>
      </w:r>
    </w:p>
    <w:p w14:paraId="0B913DDF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1) разъяснение условий </w:t>
      </w:r>
      <w:r w:rsidRPr="00D608CC">
        <w:rPr>
          <w:color w:val="000000" w:themeColor="text1"/>
          <w:sz w:val="28"/>
        </w:rPr>
        <w:t xml:space="preserve">продуктов, </w:t>
      </w:r>
      <w:r w:rsidRPr="00D608CC">
        <w:rPr>
          <w:color w:val="000000" w:themeColor="text1"/>
          <w:sz w:val="28"/>
          <w:szCs w:val="28"/>
        </w:rPr>
        <w:t xml:space="preserve">рисков и исключений; </w:t>
      </w:r>
    </w:p>
    <w:p w14:paraId="5DFF48E9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2) информирование</w:t>
      </w:r>
      <w:r w:rsidRPr="00D608CC">
        <w:rPr>
          <w:color w:val="000000" w:themeColor="text1"/>
          <w:sz w:val="28"/>
        </w:rPr>
        <w:t xml:space="preserve"> о правах и обязанностях клиентов</w:t>
      </w:r>
      <w:r w:rsidRPr="00D608CC">
        <w:rPr>
          <w:color w:val="000000" w:themeColor="text1"/>
          <w:sz w:val="28"/>
          <w:szCs w:val="28"/>
        </w:rPr>
        <w:t xml:space="preserve">, порядке подачи обращений и защите прав; </w:t>
      </w:r>
    </w:p>
    <w:p w14:paraId="259CF5A0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3) информирование об особенностях использования дистанционных каналов и связанных с ними рисках.</w:t>
      </w:r>
    </w:p>
    <w:p w14:paraId="1187D2F2" w14:textId="66A64999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Брокер обеспечивает размещение на своем интернет-ресурсе общедоступных материалов по обучению </w:t>
      </w:r>
      <w:r w:rsidR="00077667" w:rsidRPr="00D608CC">
        <w:rPr>
          <w:color w:val="000000" w:themeColor="text1"/>
          <w:sz w:val="28"/>
          <w:szCs w:val="28"/>
        </w:rPr>
        <w:t xml:space="preserve">финансовой </w:t>
      </w:r>
      <w:r w:rsidRPr="00D608CC">
        <w:rPr>
          <w:color w:val="000000" w:themeColor="text1"/>
          <w:sz w:val="28"/>
          <w:szCs w:val="28"/>
        </w:rPr>
        <w:t>грамотности, включая ответы на часто задаваемые вопросы.</w:t>
      </w:r>
    </w:p>
    <w:p w14:paraId="22B43CE5" w14:textId="77777777" w:rsidR="00B878CE" w:rsidRPr="00D608CC" w:rsidRDefault="00B878CE" w:rsidP="00B878C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Брокер ежегодно</w:t>
      </w:r>
      <w:r w:rsidRPr="00D608CC">
        <w:rPr>
          <w:color w:val="000000" w:themeColor="text1"/>
        </w:rPr>
        <w:t xml:space="preserve"> </w:t>
      </w:r>
      <w:r w:rsidRPr="00D608CC">
        <w:rPr>
          <w:color w:val="000000" w:themeColor="text1"/>
          <w:sz w:val="28"/>
          <w:szCs w:val="28"/>
        </w:rPr>
        <w:t xml:space="preserve">с использованием </w:t>
      </w:r>
      <w:r w:rsidRPr="00D608CC">
        <w:rPr>
          <w:bCs/>
          <w:color w:val="000000" w:themeColor="text1"/>
          <w:sz w:val="28"/>
          <w:szCs w:val="28"/>
        </w:rPr>
        <w:t>качественных и (или) количественных методов</w:t>
      </w:r>
      <w:r w:rsidRPr="00D608CC">
        <w:rPr>
          <w:color w:val="000000" w:themeColor="text1"/>
          <w:sz w:val="28"/>
          <w:szCs w:val="28"/>
        </w:rPr>
        <w:t>, включая опросы клиентов, анализ статистики обращений и результатов образовательных мероприятий, в порядке, установленном внутренними документами брокера:</w:t>
      </w:r>
    </w:p>
    <w:p w14:paraId="7790F2C2" w14:textId="146265C0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проводит оценку уровня </w:t>
      </w:r>
      <w:r w:rsidR="00077667" w:rsidRPr="00D608CC">
        <w:rPr>
          <w:color w:val="000000" w:themeColor="text1"/>
          <w:sz w:val="28"/>
          <w:szCs w:val="28"/>
        </w:rPr>
        <w:t xml:space="preserve">финансовой </w:t>
      </w:r>
      <w:r w:rsidRPr="00D608CC">
        <w:rPr>
          <w:color w:val="000000" w:themeColor="text1"/>
          <w:sz w:val="28"/>
          <w:szCs w:val="28"/>
        </w:rPr>
        <w:t>грамотности своих клиентов;</w:t>
      </w:r>
    </w:p>
    <w:p w14:paraId="0EBDE6F4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оценивает эффективность реализуемых образовательных мероприятий;</w:t>
      </w:r>
    </w:p>
    <w:p w14:paraId="2651D677" w14:textId="1B9CF2BA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корректирует программу повышения </w:t>
      </w:r>
      <w:r w:rsidR="00077667" w:rsidRPr="00D608CC">
        <w:rPr>
          <w:color w:val="000000" w:themeColor="text1"/>
          <w:sz w:val="28"/>
          <w:szCs w:val="28"/>
        </w:rPr>
        <w:t xml:space="preserve">финансовой </w:t>
      </w:r>
      <w:r w:rsidRPr="00D608CC">
        <w:rPr>
          <w:color w:val="000000" w:themeColor="text1"/>
          <w:sz w:val="28"/>
          <w:szCs w:val="28"/>
        </w:rPr>
        <w:t>грамотности с учетом результатов оценки и выявленных поведенческих рисков.</w:t>
      </w:r>
    </w:p>
    <w:p w14:paraId="1B6F69E6" w14:textId="059740F4" w:rsidR="003D0DF0" w:rsidRPr="00D608CC" w:rsidRDefault="006F5423" w:rsidP="006F5423">
      <w:pPr>
        <w:pStyle w:val="af"/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bCs/>
          <w:color w:val="000000" w:themeColor="text1"/>
          <w:sz w:val="28"/>
          <w:szCs w:val="28"/>
        </w:rPr>
        <w:tab/>
      </w:r>
      <w:r w:rsidR="003D0DF0" w:rsidRPr="00D608CC">
        <w:rPr>
          <w:bCs/>
          <w:color w:val="000000" w:themeColor="text1"/>
          <w:sz w:val="28"/>
          <w:szCs w:val="28"/>
        </w:rPr>
        <w:t>Информирование о правах и обязанностях инвесторов</w:t>
      </w:r>
      <w:r w:rsidR="003D0DF0" w:rsidRPr="00D608CC">
        <w:rPr>
          <w:color w:val="000000" w:themeColor="text1"/>
          <w:sz w:val="28"/>
          <w:szCs w:val="28"/>
        </w:rPr>
        <w:t>, включая:</w:t>
      </w:r>
    </w:p>
    <w:p w14:paraId="1C3E54C1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право на получение полной информации о финансовом инструменте до совершения сделки;</w:t>
      </w:r>
    </w:p>
    <w:p w14:paraId="1E462C6F" w14:textId="187ED84C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порядок подачи обращений и механизмы защиты прав через </w:t>
      </w:r>
      <w:r w:rsidR="00EF6E47">
        <w:rPr>
          <w:color w:val="000000" w:themeColor="text1"/>
          <w:sz w:val="28"/>
          <w:szCs w:val="28"/>
        </w:rPr>
        <w:t>финансового</w:t>
      </w:r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742F45">
        <w:rPr>
          <w:color w:val="000000" w:themeColor="text1"/>
          <w:sz w:val="28"/>
          <w:szCs w:val="28"/>
        </w:rPr>
        <w:t>омбудсм</w:t>
      </w:r>
      <w:r w:rsidR="0080271A" w:rsidRPr="00742F45">
        <w:rPr>
          <w:color w:val="000000" w:themeColor="text1"/>
          <w:sz w:val="28"/>
          <w:szCs w:val="28"/>
        </w:rPr>
        <w:t>а</w:t>
      </w:r>
      <w:r w:rsidRPr="00742F45">
        <w:rPr>
          <w:color w:val="000000" w:themeColor="text1"/>
          <w:sz w:val="28"/>
          <w:szCs w:val="28"/>
        </w:rPr>
        <w:t>на</w:t>
      </w:r>
      <w:proofErr w:type="spellEnd"/>
      <w:r w:rsidRPr="00D608CC">
        <w:rPr>
          <w:color w:val="000000" w:themeColor="text1"/>
          <w:sz w:val="28"/>
          <w:szCs w:val="28"/>
        </w:rPr>
        <w:t xml:space="preserve"> или регулятора;</w:t>
      </w:r>
    </w:p>
    <w:p w14:paraId="05235A45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обязанность клиента по самостоятельному мониторингу маржинальных позиций и изучению уведомлений о рисках;</w:t>
      </w:r>
    </w:p>
    <w:p w14:paraId="384AC888" w14:textId="66C5DD09" w:rsidR="003D0DF0" w:rsidRPr="00D608CC" w:rsidRDefault="00DE7209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bCs/>
          <w:color w:val="000000" w:themeColor="text1"/>
          <w:sz w:val="28"/>
          <w:szCs w:val="28"/>
        </w:rPr>
        <w:t>ц</w:t>
      </w:r>
      <w:r w:rsidR="003D0DF0" w:rsidRPr="00D608CC">
        <w:rPr>
          <w:bCs/>
          <w:color w:val="000000" w:themeColor="text1"/>
          <w:sz w:val="28"/>
          <w:szCs w:val="28"/>
        </w:rPr>
        <w:t>ифровую грамотность инвестора</w:t>
      </w:r>
      <w:r w:rsidR="003D0DF0" w:rsidRPr="00D608CC">
        <w:rPr>
          <w:color w:val="000000" w:themeColor="text1"/>
          <w:sz w:val="28"/>
          <w:szCs w:val="28"/>
        </w:rPr>
        <w:t>, предусматривающую:</w:t>
      </w:r>
    </w:p>
    <w:p w14:paraId="27FBDD7A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обучение безопасному использованию торговых платформ и подтверждению приказов;</w:t>
      </w:r>
    </w:p>
    <w:p w14:paraId="046C6385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разъяснение рисков использования торговых роботов и алгоритмических стратегий;</w:t>
      </w:r>
    </w:p>
    <w:p w14:paraId="4D32A2C2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информирование о защите личных кабинетов от несанкционированного доступа;</w:t>
      </w:r>
    </w:p>
    <w:p w14:paraId="2A9AC438" w14:textId="77777777" w:rsidR="003D0DF0" w:rsidRPr="00D608CC" w:rsidRDefault="003D0DF0" w:rsidP="003D0DF0">
      <w:pPr>
        <w:pStyle w:val="af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bCs/>
          <w:color w:val="000000" w:themeColor="text1"/>
          <w:sz w:val="28"/>
          <w:szCs w:val="28"/>
        </w:rPr>
        <w:t>специальные меры для защиты инвесторов</w:t>
      </w:r>
      <w:r w:rsidRPr="00D608CC">
        <w:rPr>
          <w:color w:val="000000" w:themeColor="text1"/>
          <w:sz w:val="28"/>
          <w:szCs w:val="28"/>
        </w:rPr>
        <w:t>, включая меры для лиц пожилого возраста и лиц с инвалидностью.</w:t>
      </w:r>
    </w:p>
    <w:p w14:paraId="0E6666B9" w14:textId="0C4C77F2" w:rsidR="003D0DF0" w:rsidRPr="00D608CC" w:rsidRDefault="001A107F" w:rsidP="001A107F">
      <w:pPr>
        <w:pStyle w:val="af"/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</w:r>
      <w:r w:rsidR="003D0DF0" w:rsidRPr="00D608CC">
        <w:rPr>
          <w:color w:val="000000" w:themeColor="text1"/>
          <w:sz w:val="28"/>
          <w:szCs w:val="28"/>
        </w:rPr>
        <w:t>Применение поведенческих инструментов в обучении, включая:</w:t>
      </w:r>
    </w:p>
    <w:p w14:paraId="097F7A89" w14:textId="77777777" w:rsidR="003D0DF0" w:rsidRPr="00D608CC" w:rsidRDefault="003D0DF0" w:rsidP="003D0DF0">
      <w:pPr>
        <w:pStyle w:val="af"/>
        <w:numPr>
          <w:ilvl w:val="0"/>
          <w:numId w:val="19"/>
        </w:numPr>
        <w:tabs>
          <w:tab w:val="clear" w:pos="720"/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предостережения от типовых ошибок инвестора (например, риск чрезмерной концентрации портфеля в одном активе);</w:t>
      </w:r>
    </w:p>
    <w:p w14:paraId="7A8C9D80" w14:textId="77777777" w:rsidR="003D0DF0" w:rsidRPr="00D608CC" w:rsidRDefault="003D0DF0" w:rsidP="003D0DF0">
      <w:pPr>
        <w:pStyle w:val="af"/>
        <w:numPr>
          <w:ilvl w:val="0"/>
          <w:numId w:val="19"/>
        </w:numPr>
        <w:tabs>
          <w:tab w:val="clear" w:pos="720"/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уведомления о последствиях принудительного закрытия позиций (</w:t>
      </w:r>
      <w:proofErr w:type="spellStart"/>
      <w:r w:rsidRPr="00D608CC">
        <w:rPr>
          <w:color w:val="000000" w:themeColor="text1"/>
          <w:sz w:val="28"/>
          <w:szCs w:val="28"/>
        </w:rPr>
        <w:t>margin</w:t>
      </w:r>
      <w:proofErr w:type="spellEnd"/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D608CC">
        <w:rPr>
          <w:color w:val="000000" w:themeColor="text1"/>
          <w:sz w:val="28"/>
          <w:szCs w:val="28"/>
        </w:rPr>
        <w:t>call</w:t>
      </w:r>
      <w:proofErr w:type="spellEnd"/>
      <w:r w:rsidRPr="00D608CC">
        <w:rPr>
          <w:color w:val="000000" w:themeColor="text1"/>
          <w:sz w:val="28"/>
          <w:szCs w:val="28"/>
        </w:rPr>
        <w:t>);</w:t>
      </w:r>
    </w:p>
    <w:p w14:paraId="7F833F7E" w14:textId="77777777" w:rsidR="003D0DF0" w:rsidRPr="00D608CC" w:rsidRDefault="003D0DF0" w:rsidP="003D0DF0">
      <w:pPr>
        <w:pStyle w:val="af"/>
        <w:numPr>
          <w:ilvl w:val="0"/>
          <w:numId w:val="19"/>
        </w:numPr>
        <w:tabs>
          <w:tab w:val="clear" w:pos="720"/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визуальные акценты на предупреждениях о том, что прошлые результаты инвестирования не гарантируют доходность в будущем.</w:t>
      </w:r>
    </w:p>
    <w:p w14:paraId="6927B8AF" w14:textId="77777777" w:rsidR="003D0DF0" w:rsidRPr="00D608CC" w:rsidRDefault="003D0DF0" w:rsidP="001A107F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Мероприятия включают интеграцию обучающих материалов и «подсказок» непосредственно в интерфейсы мобильных приложений для трейдинга (в местах подтверждения сделок с </w:t>
      </w:r>
      <w:proofErr w:type="spellStart"/>
      <w:r w:rsidRPr="00D608CC">
        <w:rPr>
          <w:color w:val="000000" w:themeColor="text1"/>
          <w:sz w:val="28"/>
          <w:szCs w:val="28"/>
        </w:rPr>
        <w:t>высокорисковыми</w:t>
      </w:r>
      <w:proofErr w:type="spellEnd"/>
      <w:r w:rsidRPr="00D608CC">
        <w:rPr>
          <w:color w:val="000000" w:themeColor="text1"/>
          <w:sz w:val="28"/>
          <w:szCs w:val="28"/>
        </w:rPr>
        <w:t xml:space="preserve"> активами).</w:t>
      </w:r>
    </w:p>
    <w:p w14:paraId="65E98268" w14:textId="54C9FB57" w:rsidR="001A107F" w:rsidRPr="00D608CC" w:rsidRDefault="003D0DF0" w:rsidP="001A107F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 xml:space="preserve">В отношении сложных и </w:t>
      </w:r>
      <w:proofErr w:type="spellStart"/>
      <w:r w:rsidRPr="00D608CC">
        <w:rPr>
          <w:color w:val="000000" w:themeColor="text1"/>
          <w:sz w:val="28"/>
          <w:szCs w:val="28"/>
        </w:rPr>
        <w:t>высокорисковых</w:t>
      </w:r>
      <w:proofErr w:type="spellEnd"/>
      <w:r w:rsidRPr="00D608CC">
        <w:rPr>
          <w:color w:val="000000" w:themeColor="text1"/>
          <w:sz w:val="28"/>
          <w:szCs w:val="28"/>
        </w:rPr>
        <w:t xml:space="preserve"> финансовых инструментов (ПФИ, структурные продукты) </w:t>
      </w:r>
      <w:r w:rsidR="003C5887" w:rsidRPr="00D608CC">
        <w:rPr>
          <w:color w:val="000000" w:themeColor="text1"/>
          <w:sz w:val="28"/>
          <w:szCs w:val="28"/>
        </w:rPr>
        <w:t>б</w:t>
      </w:r>
      <w:r w:rsidRPr="00D608CC">
        <w:rPr>
          <w:color w:val="000000" w:themeColor="text1"/>
          <w:sz w:val="28"/>
          <w:szCs w:val="28"/>
        </w:rPr>
        <w:t>рокер обеспечивает обязательное предварительное тестирование или разъяснительное взаимодействие с клиентом до принятия поручения на сделку.</w:t>
      </w:r>
      <w:r w:rsidRPr="00D608CC">
        <w:rPr>
          <w:color w:val="000000" w:themeColor="text1"/>
          <w:sz w:val="28"/>
          <w:szCs w:val="28"/>
        </w:rPr>
        <w:tab/>
      </w:r>
    </w:p>
    <w:p w14:paraId="75E7D0F6" w14:textId="15CA70B9" w:rsidR="003D0DF0" w:rsidRPr="00D608CC" w:rsidRDefault="003D0DF0" w:rsidP="003D0DF0">
      <w:pPr>
        <w:pStyle w:val="af"/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</w:r>
      <w:r w:rsidR="0061367C" w:rsidRPr="00D608CC">
        <w:rPr>
          <w:color w:val="000000" w:themeColor="text1"/>
          <w:sz w:val="28"/>
          <w:szCs w:val="28"/>
        </w:rPr>
        <w:tab/>
      </w:r>
      <w:r w:rsidRPr="00D608CC">
        <w:rPr>
          <w:color w:val="000000" w:themeColor="text1"/>
          <w:sz w:val="28"/>
          <w:szCs w:val="28"/>
        </w:rPr>
        <w:t>В периоды высокой рыночной волатильности или массового распространения схем финансового мошенничества (</w:t>
      </w:r>
      <w:proofErr w:type="spellStart"/>
      <w:r w:rsidRPr="00D608CC">
        <w:rPr>
          <w:color w:val="000000" w:themeColor="text1"/>
          <w:sz w:val="28"/>
          <w:szCs w:val="28"/>
        </w:rPr>
        <w:t>лже</w:t>
      </w:r>
      <w:proofErr w:type="spellEnd"/>
      <w:r w:rsidRPr="00D608CC">
        <w:rPr>
          <w:color w:val="000000" w:themeColor="text1"/>
          <w:sz w:val="28"/>
          <w:szCs w:val="28"/>
        </w:rPr>
        <w:t>-брокеры) Брокер усиливает информирование клиентов о мерах предосторожности.</w:t>
      </w:r>
    </w:p>
    <w:p w14:paraId="59486D1E" w14:textId="4A96F1F9" w:rsidR="003D0DF0" w:rsidRPr="00D608CC" w:rsidRDefault="003D0DF0" w:rsidP="003D0DF0">
      <w:pPr>
        <w:pStyle w:val="af"/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Брокер обеспечивает на своем интернет-ресурсе специальный раздел «Азбука инвестора» или FAQ, содержащий обучающий контент и видеоматериалы.</w:t>
      </w:r>
    </w:p>
    <w:p w14:paraId="6CE1C308" w14:textId="28346881" w:rsidR="003D0DF0" w:rsidRPr="00D608CC" w:rsidRDefault="003D0DF0" w:rsidP="003D0DF0">
      <w:pPr>
        <w:pStyle w:val="af"/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 xml:space="preserve">В структуре Брокера определяется лицо или подразделение, ответственное за проектирование, тестирование и внедрение мероприятий по повышению </w:t>
      </w:r>
      <w:r w:rsidR="0061367C" w:rsidRPr="00D608CC">
        <w:rPr>
          <w:color w:val="000000" w:themeColor="text1"/>
          <w:sz w:val="28"/>
          <w:szCs w:val="28"/>
        </w:rPr>
        <w:t>финансовой</w:t>
      </w:r>
      <w:r w:rsidRPr="00D608CC">
        <w:rPr>
          <w:color w:val="000000" w:themeColor="text1"/>
          <w:sz w:val="28"/>
          <w:szCs w:val="28"/>
        </w:rPr>
        <w:t xml:space="preserve"> грамотности клиентов.</w:t>
      </w:r>
    </w:p>
    <w:p w14:paraId="2A88AA17" w14:textId="6F92FE3E" w:rsidR="00B878CE" w:rsidRPr="00D608CC" w:rsidRDefault="00925771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22-3</w:t>
      </w:r>
      <w:r w:rsidR="00B878CE" w:rsidRPr="00D608CC">
        <w:rPr>
          <w:color w:val="000000" w:themeColor="text1"/>
          <w:sz w:val="28"/>
          <w:szCs w:val="28"/>
        </w:rPr>
        <w:t xml:space="preserve">. Брокер обеспечивает рассмотрение обращений клиентов в порядке, установленном настоящими Правилами, а также </w:t>
      </w:r>
      <w:bookmarkStart w:id="1" w:name="_Hlk220939750"/>
      <w:r w:rsidR="00B878CE" w:rsidRPr="00D608CC">
        <w:rPr>
          <w:color w:val="000000" w:themeColor="text1"/>
          <w:sz w:val="28"/>
          <w:szCs w:val="28"/>
        </w:rPr>
        <w:t xml:space="preserve">Политикой и процедурами соблюдения прав и интересов клиентов </w:t>
      </w:r>
      <w:bookmarkEnd w:id="1"/>
      <w:r w:rsidR="00B878CE" w:rsidRPr="00D608CC">
        <w:rPr>
          <w:color w:val="000000" w:themeColor="text1"/>
          <w:sz w:val="28"/>
          <w:szCs w:val="28"/>
        </w:rPr>
        <w:t>брокера.</w:t>
      </w:r>
    </w:p>
    <w:p w14:paraId="57F1F1F2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Политика и процедуры соблюдения прав и интересов клиентов утверждаются брокером и определяют, в том числе:</w:t>
      </w:r>
    </w:p>
    <w:p w14:paraId="77DBB697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1) ответственность органа управления и исполнительного органа за соблюдение прав и законных интересов клиентов;</w:t>
      </w:r>
    </w:p>
    <w:p w14:paraId="42F8AB5A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2) распределение функций, полномочий и ответственности работников и подразделений брокера, участвующих в рассмотрении обращений;</w:t>
      </w:r>
    </w:p>
    <w:p w14:paraId="58D27622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3) требования к профессиональной компетенции работников и уполномоченных агентов при взаимодействии с клиентами;</w:t>
      </w:r>
    </w:p>
    <w:p w14:paraId="1D0AD969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4) раздел о порядке обслуживания лиц с инвалидностью и других маломобильных групп населения с учетом требований национального стандарта по доступности отделений финансовых организаций, включая особенности взаимодействия, доступные формы получения информации и возможность участия доверенного лица;</w:t>
      </w:r>
    </w:p>
    <w:p w14:paraId="44434991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5) порядок рассмотрения обращений, урегулирования споров и взаимодействия с финансовым </w:t>
      </w:r>
      <w:proofErr w:type="spellStart"/>
      <w:r w:rsidRPr="00D608CC">
        <w:rPr>
          <w:color w:val="000000" w:themeColor="text1"/>
          <w:sz w:val="28"/>
          <w:szCs w:val="28"/>
        </w:rPr>
        <w:t>омбудсманом</w:t>
      </w:r>
      <w:proofErr w:type="spellEnd"/>
      <w:r w:rsidRPr="00D608CC">
        <w:rPr>
          <w:color w:val="000000" w:themeColor="text1"/>
          <w:sz w:val="28"/>
          <w:szCs w:val="28"/>
        </w:rPr>
        <w:t>;</w:t>
      </w:r>
    </w:p>
    <w:p w14:paraId="646A10E5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6) меры по предотвращению недобросовестных практик; </w:t>
      </w:r>
    </w:p>
    <w:p w14:paraId="54171D7F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7) иные положения, не противоречащие законодательству Республики Казахстан.</w:t>
      </w:r>
    </w:p>
    <w:p w14:paraId="15D37817" w14:textId="77777777" w:rsidR="00B878CE" w:rsidRPr="00D608CC" w:rsidRDefault="00B878CE" w:rsidP="00B878C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Рассмотрение брокером обращений клиентов осуществляется в порядке, установленном Политикой и процедурами соблюдения прав и интересов клиентов, и включает работу со следующими обращениями клиентов:</w:t>
      </w:r>
    </w:p>
    <w:p w14:paraId="6CB2D3DC" w14:textId="3E3856FC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письменными обращениями, поступившими нарочно, по почте, электронной почте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через объекты информатизации брокера, в которых предусмотрен сервис подачи обращения физическим или юридическим лицом по вопросам предоставления продуктов;</w:t>
      </w:r>
    </w:p>
    <w:p w14:paraId="23768008" w14:textId="4BA7D849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устными обращениями, поступившими по телефону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при личном посещении клиентами офиса брокера.</w:t>
      </w:r>
    </w:p>
    <w:p w14:paraId="141A75F8" w14:textId="765FB030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Сообщения, направленные в чат-формате</w:t>
      </w:r>
      <w:r w:rsidR="00BC4153" w:rsidRPr="00D608CC">
        <w:rPr>
          <w:color w:val="000000" w:themeColor="text1"/>
          <w:sz w:val="28"/>
          <w:szCs w:val="28"/>
        </w:rPr>
        <w:t xml:space="preserve"> на </w:t>
      </w:r>
      <w:proofErr w:type="spellStart"/>
      <w:r w:rsidR="00E17F0C" w:rsidRPr="00D608CC">
        <w:rPr>
          <w:color w:val="000000" w:themeColor="text1"/>
          <w:sz w:val="28"/>
          <w:szCs w:val="28"/>
        </w:rPr>
        <w:t>интернер</w:t>
      </w:r>
      <w:proofErr w:type="spellEnd"/>
      <w:r w:rsidR="00E17F0C" w:rsidRPr="00D608CC">
        <w:rPr>
          <w:color w:val="000000" w:themeColor="text1"/>
          <w:sz w:val="28"/>
          <w:szCs w:val="28"/>
        </w:rPr>
        <w:t>-ресурсе</w:t>
      </w:r>
      <w:r w:rsidR="00BC4153" w:rsidRPr="00D608CC">
        <w:rPr>
          <w:color w:val="000000" w:themeColor="text1"/>
          <w:sz w:val="28"/>
          <w:szCs w:val="28"/>
        </w:rPr>
        <w:t xml:space="preserve"> и (или) мобильном приложении</w:t>
      </w:r>
      <w:r w:rsidRPr="00D608CC">
        <w:rPr>
          <w:color w:val="000000" w:themeColor="text1"/>
          <w:sz w:val="28"/>
          <w:szCs w:val="28"/>
        </w:rPr>
        <w:t>, не признаются обращениями клиентов и рассматриваются как консультационные запросы. В случае выражения клиентом в чат-формате жалобы, требования или несогласия с действиями (бездействием) брокера, клиенту разъясняется порядок подачи обращения в соответствии с настоящими Правилами.</w:t>
      </w:r>
    </w:p>
    <w:p w14:paraId="562C745F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Не относятся к обращениям клиентов следующие обращения:</w:t>
      </w:r>
    </w:p>
    <w:p w14:paraId="02795315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 работников брокера к работодателю по трудовым и социальным вопросам, если они не связаны с предоставлением услуг; исключение – случаи, когда работник одновременно является клиентом;</w:t>
      </w:r>
    </w:p>
    <w:p w14:paraId="0374F5B2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корпоративные конфликты и споры между акционерами, участниками, членами органов управления и брокером, не связанные с оказанием услуг;</w:t>
      </w:r>
    </w:p>
    <w:p w14:paraId="39024F76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 контрагентов, не являющихся клиентами, по договорам, не относящимся к оказанию услуг (аренда, поставка, подряд, аутсорсинг, ИТ-сопровождение);</w:t>
      </w:r>
    </w:p>
    <w:p w14:paraId="28AF2944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запросы информации или разъяснений законодательства, не содержащие выражения неудовлетворенности действиями брокера;</w:t>
      </w:r>
    </w:p>
    <w:p w14:paraId="62CEE43A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обращения, связанные с исполнением брокером публично-правовых обязанностей (налоговая отчетность, статистика, финансовый мониторинг), если не затрагивают права конкретного клиента;</w:t>
      </w:r>
    </w:p>
    <w:p w14:paraId="36166CB2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 о предполагаемых нарушениях законодательства, коррупции, злоупотреблениях без указания нарушения прав конкретного клиента;</w:t>
      </w:r>
    </w:p>
    <w:p w14:paraId="1554CA86" w14:textId="28673FAE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 СМИ, профессиональных и общественных объединений, не являющихся клиентами по конкретному договору</w:t>
      </w:r>
      <w:r w:rsidR="00E25978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Pr="00D608CC">
        <w:rPr>
          <w:color w:val="000000" w:themeColor="text1"/>
          <w:sz w:val="28"/>
          <w:szCs w:val="28"/>
        </w:rPr>
        <w:t>, за исключением обращений в интересах конкретного клиента;</w:t>
      </w:r>
    </w:p>
    <w:p w14:paraId="70EA32B2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переписка с государственными органами по вопросам надзора, контроля и правоприменения, не содержащая самостоятельных обращений клиентов;</w:t>
      </w:r>
    </w:p>
    <w:p w14:paraId="63A7C375" w14:textId="77777777" w:rsidR="00B878CE" w:rsidRPr="00D608CC" w:rsidRDefault="00B878CE" w:rsidP="00B878CE">
      <w:pPr>
        <w:pStyle w:val="af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обращения, не поддающиеся прочтению, бессвязные или массовые автоматизированные рассылки, не позволяющие установить содержание требования.</w:t>
      </w:r>
    </w:p>
    <w:p w14:paraId="360255D1" w14:textId="2851CC0A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Уполномоченные лица брокера проводят личный прием физических лиц и представителей юридических лиц не реже одного раза в месяц согласно утвержденному графику приема</w:t>
      </w:r>
      <w:r w:rsidR="00DE7209" w:rsidRPr="00D608CC">
        <w:rPr>
          <w:color w:val="000000" w:themeColor="text1"/>
          <w:sz w:val="28"/>
          <w:szCs w:val="28"/>
        </w:rPr>
        <w:t xml:space="preserve"> в том числе в филиалах и представительствах</w:t>
      </w:r>
      <w:r w:rsidRPr="00D608CC">
        <w:rPr>
          <w:color w:val="000000" w:themeColor="text1"/>
          <w:sz w:val="28"/>
          <w:szCs w:val="28"/>
        </w:rPr>
        <w:t>.</w:t>
      </w:r>
    </w:p>
    <w:p w14:paraId="12A30580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ab/>
        <w:t>Если обращение не может быть разрешено во время личного приема, оно оформляется брокером в письменной форме и рассматривается как письменное обращение.</w:t>
      </w:r>
    </w:p>
    <w:p w14:paraId="1316B96C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Устные обращения, поступившие по телефону или при личном посещении, рассматриваются незамедлительно. Если решение невозможно принять сразу, клиенту разъясняется порядок подачи письменного обращения и сроки его рассмотрения.</w:t>
      </w:r>
    </w:p>
    <w:p w14:paraId="69D4275E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Устные обращения по телефону подлежат обязательной регистрации, запись разговоров производится с согласия клиента при уведомлении об этом в начале разговора.</w:t>
      </w:r>
    </w:p>
    <w:p w14:paraId="0AF737C3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Письменные обращения клиентов регистрируются в журнале регистрации с указанием реквизитов, предусмотренных внутренними брокера.</w:t>
      </w:r>
    </w:p>
    <w:p w14:paraId="4922FBEC" w14:textId="71AADB81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 xml:space="preserve">Клиент получает документ, подтверждающий прием письменного обращения,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делается отметка на копии обращения. Отказ в приеме обращений не допускается.</w:t>
      </w:r>
    </w:p>
    <w:p w14:paraId="5E275C88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Обращения, поступившие через интернет-ресурс или мобильное приложение брокера, регистрируются в порядке, установленном внутренними документами, с легко идентифицируемым функционалом подачи обращения.</w:t>
      </w:r>
    </w:p>
    <w:p w14:paraId="2715B868" w14:textId="4D08D2F2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</w:r>
      <w:r w:rsidR="00AC5DA7" w:rsidRPr="00D608CC">
        <w:rPr>
          <w:color w:val="000000" w:themeColor="text1"/>
          <w:sz w:val="28"/>
          <w:szCs w:val="28"/>
        </w:rPr>
        <w:t xml:space="preserve">При недостаточности информации для рассмотрения обращения </w:t>
      </w:r>
      <w:r w:rsidRPr="00D608CC">
        <w:rPr>
          <w:color w:val="000000" w:themeColor="text1"/>
          <w:sz w:val="28"/>
          <w:szCs w:val="28"/>
        </w:rPr>
        <w:t>Брокер запрашива</w:t>
      </w:r>
      <w:r w:rsidR="00AC5DA7" w:rsidRPr="00D608CC">
        <w:rPr>
          <w:color w:val="000000" w:themeColor="text1"/>
          <w:sz w:val="28"/>
          <w:szCs w:val="28"/>
        </w:rPr>
        <w:t xml:space="preserve">ет </w:t>
      </w:r>
      <w:r w:rsidRPr="00D608CC">
        <w:rPr>
          <w:color w:val="000000" w:themeColor="text1"/>
          <w:sz w:val="28"/>
          <w:szCs w:val="28"/>
        </w:rPr>
        <w:t>у клиента дополнительные документы и сведения.</w:t>
      </w:r>
    </w:p>
    <w:p w14:paraId="07502FF2" w14:textId="771E9561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Срок рассмотрения обращения не превышает 15</w:t>
      </w:r>
      <w:r w:rsidR="00E414C8" w:rsidRPr="00D608CC">
        <w:rPr>
          <w:color w:val="000000" w:themeColor="text1"/>
          <w:sz w:val="28"/>
          <w:szCs w:val="28"/>
        </w:rPr>
        <w:t xml:space="preserve"> </w:t>
      </w:r>
      <w:bookmarkStart w:id="2" w:name="_Hlk221635598"/>
      <w:r w:rsidR="00E414C8" w:rsidRPr="00D608CC">
        <w:rPr>
          <w:color w:val="000000" w:themeColor="text1"/>
          <w:sz w:val="28"/>
          <w:szCs w:val="28"/>
        </w:rPr>
        <w:t>(пятнадцати)</w:t>
      </w:r>
      <w:bookmarkEnd w:id="2"/>
      <w:r w:rsidRPr="00D608CC">
        <w:rPr>
          <w:color w:val="000000" w:themeColor="text1"/>
          <w:sz w:val="28"/>
          <w:szCs w:val="28"/>
        </w:rPr>
        <w:t xml:space="preserve"> рабочих дней со дня поступления.</w:t>
      </w:r>
    </w:p>
    <w:p w14:paraId="2A4C194D" w14:textId="10C1353E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В случае необходимости установления фактических обстоятельств срок может быть продлен на 15</w:t>
      </w:r>
      <w:r w:rsidR="00650094" w:rsidRPr="00D608CC">
        <w:rPr>
          <w:color w:val="000000" w:themeColor="text1"/>
          <w:sz w:val="28"/>
          <w:szCs w:val="28"/>
        </w:rPr>
        <w:t xml:space="preserve"> </w:t>
      </w:r>
      <w:r w:rsidR="00E414C8" w:rsidRPr="00D608CC">
        <w:rPr>
          <w:color w:val="000000" w:themeColor="text1"/>
          <w:sz w:val="28"/>
          <w:szCs w:val="28"/>
        </w:rPr>
        <w:t>(пятнадцать)</w:t>
      </w:r>
      <w:r w:rsidRPr="00D608CC">
        <w:rPr>
          <w:color w:val="000000" w:themeColor="text1"/>
          <w:sz w:val="28"/>
          <w:szCs w:val="28"/>
        </w:rPr>
        <w:t xml:space="preserve"> рабочих дней. О продлении </w:t>
      </w:r>
      <w:r w:rsidR="00AC5DA7" w:rsidRPr="00D608CC">
        <w:rPr>
          <w:color w:val="000000" w:themeColor="text1"/>
          <w:sz w:val="28"/>
          <w:szCs w:val="28"/>
        </w:rPr>
        <w:t xml:space="preserve">брокер </w:t>
      </w:r>
      <w:r w:rsidRPr="00D608CC">
        <w:rPr>
          <w:color w:val="000000" w:themeColor="text1"/>
          <w:sz w:val="28"/>
          <w:szCs w:val="28"/>
        </w:rPr>
        <w:t>извеща</w:t>
      </w:r>
      <w:r w:rsidR="00AC5DA7" w:rsidRPr="00D608CC">
        <w:rPr>
          <w:color w:val="000000" w:themeColor="text1"/>
          <w:sz w:val="28"/>
          <w:szCs w:val="28"/>
        </w:rPr>
        <w:t>е</w:t>
      </w:r>
      <w:r w:rsidRPr="00D608CC">
        <w:rPr>
          <w:color w:val="000000" w:themeColor="text1"/>
          <w:sz w:val="28"/>
          <w:szCs w:val="28"/>
        </w:rPr>
        <w:t xml:space="preserve">т </w:t>
      </w:r>
      <w:r w:rsidR="00AC5DA7" w:rsidRPr="00D608CC">
        <w:rPr>
          <w:color w:val="000000" w:themeColor="text1"/>
          <w:sz w:val="28"/>
          <w:szCs w:val="28"/>
        </w:rPr>
        <w:t xml:space="preserve">клиента </w:t>
      </w:r>
      <w:r w:rsidRPr="00D608CC">
        <w:rPr>
          <w:color w:val="000000" w:themeColor="text1"/>
          <w:sz w:val="28"/>
          <w:szCs w:val="28"/>
        </w:rPr>
        <w:t>в течение 3</w:t>
      </w:r>
      <w:r w:rsidR="00F542D0" w:rsidRPr="00D608CC">
        <w:rPr>
          <w:color w:val="000000" w:themeColor="text1"/>
          <w:sz w:val="28"/>
          <w:szCs w:val="28"/>
        </w:rPr>
        <w:t xml:space="preserve"> (</w:t>
      </w:r>
      <w:r w:rsidR="0093098A" w:rsidRPr="00D608CC">
        <w:rPr>
          <w:color w:val="000000" w:themeColor="text1"/>
          <w:sz w:val="28"/>
          <w:szCs w:val="28"/>
        </w:rPr>
        <w:t>трех</w:t>
      </w:r>
      <w:r w:rsidR="00F542D0" w:rsidRPr="00D608CC">
        <w:rPr>
          <w:color w:val="000000" w:themeColor="text1"/>
          <w:sz w:val="28"/>
          <w:szCs w:val="28"/>
        </w:rPr>
        <w:t>)</w:t>
      </w:r>
      <w:r w:rsidRPr="00D608CC">
        <w:rPr>
          <w:color w:val="000000" w:themeColor="text1"/>
          <w:sz w:val="28"/>
          <w:szCs w:val="28"/>
        </w:rPr>
        <w:t xml:space="preserve"> рабочих дней со дня принятия решения</w:t>
      </w:r>
      <w:r w:rsidR="00AC5DA7" w:rsidRPr="00D608CC">
        <w:rPr>
          <w:color w:val="000000" w:themeColor="text1"/>
          <w:sz w:val="28"/>
          <w:szCs w:val="28"/>
        </w:rPr>
        <w:t xml:space="preserve"> о продлении</w:t>
      </w:r>
      <w:r w:rsidRPr="00D608CC">
        <w:rPr>
          <w:color w:val="000000" w:themeColor="text1"/>
          <w:sz w:val="28"/>
          <w:szCs w:val="28"/>
        </w:rPr>
        <w:t>.</w:t>
      </w:r>
    </w:p>
    <w:p w14:paraId="44737644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Брокер обеспечивает объективное, всестороннее и своевременное рассмотрение обращений и информирует клиентов о результатах и принятых мерах.</w:t>
      </w:r>
    </w:p>
    <w:p w14:paraId="1C8CD9A2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ab/>
        <w:t>Письменный ответ предоставляется на языке обращения и содержит:</w:t>
      </w:r>
    </w:p>
    <w:p w14:paraId="6285E7E7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обоснованные и мотивированные доводы по каждому вопросу;</w:t>
      </w:r>
    </w:p>
    <w:p w14:paraId="461E70C5" w14:textId="2EEF42B2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ссылки на законодательство, внутренние документы брокера и условия договора</w:t>
      </w:r>
      <w:r w:rsidR="00E25978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Pr="00D608CC">
        <w:rPr>
          <w:color w:val="000000" w:themeColor="text1"/>
          <w:sz w:val="28"/>
          <w:szCs w:val="28"/>
        </w:rPr>
        <w:t>;</w:t>
      </w:r>
    </w:p>
    <w:p w14:paraId="18D905F8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описание установленных фактических обстоятельств;</w:t>
      </w:r>
    </w:p>
    <w:p w14:paraId="58C6AABF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разъяснение права на обжалование решения.</w:t>
      </w:r>
    </w:p>
    <w:p w14:paraId="58914F4E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В случае правомерности обращения брокер устраняет выявленные нарушения и восстанавливает права и интересы клиента.</w:t>
      </w:r>
    </w:p>
    <w:p w14:paraId="599C4F15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Ответ подписывается уполномоченным лицом. Допускается использование средств факсимильного копирования подписи или иного способа, предусмотренного внутренними нормативными документами брокера.</w:t>
      </w:r>
    </w:p>
    <w:p w14:paraId="5C92BA1C" w14:textId="0EC44B44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Ответ передается клиенту способом, предусмотренным договором</w:t>
      </w:r>
      <w:r w:rsidR="00E25978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Pr="00D608CC">
        <w:rPr>
          <w:color w:val="000000" w:themeColor="text1"/>
          <w:sz w:val="28"/>
          <w:szCs w:val="28"/>
        </w:rPr>
        <w:t xml:space="preserve">. </w:t>
      </w:r>
    </w:p>
    <w:p w14:paraId="03FAAA14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При личной явке ответ вручается под роспись клиенту или его представителю с отметкой в журнале регистрации.</w:t>
      </w:r>
    </w:p>
    <w:p w14:paraId="425B75F1" w14:textId="77777777" w:rsidR="00B878CE" w:rsidRPr="00D608CC" w:rsidRDefault="00B878CE" w:rsidP="00B878CE">
      <w:pPr>
        <w:pStyle w:val="a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Брокер ведет централизованную базу данных по обращениям, обеспечивающую:</w:t>
      </w:r>
    </w:p>
    <w:p w14:paraId="49C86CA0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D608CC">
        <w:rPr>
          <w:color w:val="000000" w:themeColor="text1"/>
          <w:sz w:val="28"/>
          <w:szCs w:val="28"/>
        </w:rPr>
        <w:t>регистрацию всех письменных обращений;</w:t>
      </w:r>
    </w:p>
    <w:p w14:paraId="28FC1A4E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отражение ключевой информации;</w:t>
      </w:r>
    </w:p>
    <w:p w14:paraId="6A89F68E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классификацию обращений согласно нормативным требованиям;</w:t>
      </w:r>
    </w:p>
    <w:p w14:paraId="49C485B8" w14:textId="5D30BDF1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хранение информации не менее 5 </w:t>
      </w:r>
      <w:r w:rsidR="00E414C8" w:rsidRPr="00D608CC">
        <w:rPr>
          <w:color w:val="000000" w:themeColor="text1"/>
          <w:sz w:val="28"/>
          <w:szCs w:val="28"/>
        </w:rPr>
        <w:t xml:space="preserve">(пяти) </w:t>
      </w:r>
      <w:r w:rsidRPr="00D608CC">
        <w:rPr>
          <w:color w:val="000000" w:themeColor="text1"/>
          <w:sz w:val="28"/>
          <w:szCs w:val="28"/>
        </w:rPr>
        <w:t>лет.</w:t>
      </w:r>
    </w:p>
    <w:p w14:paraId="134ABF69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Ключевая информация включает:</w:t>
      </w:r>
    </w:p>
    <w:p w14:paraId="359DD146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регистрационный номер и дату обращения;</w:t>
      </w:r>
    </w:p>
    <w:p w14:paraId="027231C4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идентификатор заявителя и контактные данные;</w:t>
      </w:r>
    </w:p>
    <w:p w14:paraId="71EBDCAE" w14:textId="607DD141" w:rsidR="00B878CE" w:rsidRPr="00D608CC" w:rsidRDefault="00BD5A5B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адрес проживания клиента; </w:t>
      </w:r>
    </w:p>
    <w:p w14:paraId="007DED10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канал поступления;</w:t>
      </w:r>
    </w:p>
    <w:p w14:paraId="79FC2DF0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тип продукта;</w:t>
      </w:r>
    </w:p>
    <w:p w14:paraId="5A7B5A0E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классификатор вопроса;</w:t>
      </w:r>
    </w:p>
    <w:p w14:paraId="493AB8DB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предмет и описание обращения;</w:t>
      </w:r>
    </w:p>
    <w:p w14:paraId="6CD2875E" w14:textId="763BE81E" w:rsidR="00B878CE" w:rsidRPr="00D608CC" w:rsidRDefault="00BD5A5B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фамилия, имя и должность </w:t>
      </w:r>
      <w:r w:rsidR="00B878CE" w:rsidRPr="00D608CC">
        <w:rPr>
          <w:color w:val="000000" w:themeColor="text1"/>
          <w:sz w:val="28"/>
          <w:szCs w:val="28"/>
        </w:rPr>
        <w:t>ответственных сотрудников;</w:t>
      </w:r>
    </w:p>
    <w:p w14:paraId="63A00ADF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сведения о внутренних проверках;</w:t>
      </w:r>
    </w:p>
    <w:p w14:paraId="0DCDF23E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принятое решение.</w:t>
      </w:r>
    </w:p>
    <w:p w14:paraId="30D2F736" w14:textId="370E7721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</w:rPr>
        <w:t>Функции анализа и контроля за рассмотрением обращений выполняет подразделение</w:t>
      </w:r>
      <w:r w:rsidRPr="00D608CC">
        <w:rPr>
          <w:color w:val="000000" w:themeColor="text1"/>
          <w:sz w:val="28"/>
          <w:szCs w:val="28"/>
        </w:rPr>
        <w:t xml:space="preserve"> брокера, организационно и функционально обособленное от подразделений, осуществляющих продажу продуктов, сопровождение договоров</w:t>
      </w:r>
      <w:r w:rsidR="00912030" w:rsidRPr="00D608CC">
        <w:rPr>
          <w:color w:val="000000" w:themeColor="text1"/>
          <w:sz w:val="28"/>
          <w:szCs w:val="28"/>
        </w:rPr>
        <w:t xml:space="preserve"> об оказании брокерских услуг </w:t>
      </w:r>
      <w:r w:rsidRPr="00D608CC">
        <w:rPr>
          <w:color w:val="000000" w:themeColor="text1"/>
          <w:sz w:val="28"/>
          <w:szCs w:val="28"/>
        </w:rPr>
        <w:t>и непосредственное рассмотрение обращений клиентов</w:t>
      </w:r>
      <w:r w:rsidRPr="00D608CC">
        <w:rPr>
          <w:color w:val="000000" w:themeColor="text1"/>
          <w:sz w:val="28"/>
        </w:rPr>
        <w:t>,</w:t>
      </w:r>
      <w:r w:rsidRPr="00D608CC">
        <w:rPr>
          <w:color w:val="000000" w:themeColor="text1"/>
          <w:sz w:val="28"/>
          <w:szCs w:val="28"/>
        </w:rPr>
        <w:t xml:space="preserve"> включая:</w:t>
      </w:r>
    </w:p>
    <w:p w14:paraId="28629F6C" w14:textId="58D94D02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анализ и обобщение обращений для выявления причин</w:t>
      </w:r>
      <w:r w:rsidR="00BD5A5B" w:rsidRPr="00D608CC">
        <w:rPr>
          <w:color w:val="000000" w:themeColor="text1"/>
          <w:sz w:val="28"/>
          <w:szCs w:val="28"/>
        </w:rPr>
        <w:t xml:space="preserve"> обращений</w:t>
      </w:r>
      <w:r w:rsidRPr="00D608CC">
        <w:rPr>
          <w:color w:val="000000" w:themeColor="text1"/>
          <w:sz w:val="28"/>
          <w:szCs w:val="28"/>
        </w:rPr>
        <w:t>;</w:t>
      </w:r>
    </w:p>
    <w:p w14:paraId="6A8AACAD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рекомендации по совершенствованию работы с обращениями;</w:t>
      </w:r>
    </w:p>
    <w:p w14:paraId="650F5CC3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предложения руководству о корректирующих и превентивных мерах;</w:t>
      </w:r>
    </w:p>
    <w:p w14:paraId="19667E9B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D608CC">
        <w:rPr>
          <w:color w:val="000000" w:themeColor="text1"/>
          <w:sz w:val="28"/>
          <w:szCs w:val="28"/>
        </w:rPr>
        <w:t>подготовку управленческой отчетности.</w:t>
      </w:r>
      <w:r w:rsidRPr="00D608CC">
        <w:t xml:space="preserve"> </w:t>
      </w:r>
    </w:p>
    <w:p w14:paraId="0C13CB04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D608CC">
        <w:rPr>
          <w:color w:val="000000" w:themeColor="text1"/>
          <w:sz w:val="28"/>
          <w:szCs w:val="28"/>
        </w:rPr>
        <w:t>Управленческая отчетность включает:</w:t>
      </w:r>
    </w:p>
    <w:p w14:paraId="6E600F99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количество и классификацию обращений по продуктам;</w:t>
      </w:r>
    </w:p>
    <w:p w14:paraId="764354CB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соблюдение сроков рассмотрения;</w:t>
      </w:r>
    </w:p>
    <w:p w14:paraId="1018E576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результаты измерения удовлетворенности клиентов;</w:t>
      </w:r>
    </w:p>
    <w:p w14:paraId="2627A122" w14:textId="77777777" w:rsidR="00B878CE" w:rsidRPr="00D608CC" w:rsidRDefault="00B878CE" w:rsidP="00B878CE">
      <w:pPr>
        <w:pStyle w:val="a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выявленные системные проблемы и принятые меры.».</w:t>
      </w:r>
    </w:p>
    <w:p w14:paraId="480D0F30" w14:textId="77777777" w:rsidR="0061367C" w:rsidRPr="00D608CC" w:rsidRDefault="0061367C" w:rsidP="0061367C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части первую и вторую пункта 27-1 изложить в следующей редакции:</w:t>
      </w:r>
    </w:p>
    <w:p w14:paraId="0971B01C" w14:textId="1A5A8578" w:rsidR="0061367C" w:rsidRPr="00D608CC" w:rsidRDefault="0061367C" w:rsidP="0061367C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«27-1. За исключением случаев, когда внутренними документами брокера или дилера запрещено использование денег, ценных бумаг и цифровых финансовых активов любого клиента в интересах иных клиентов, в договоре об оказании брокерских услуг указывается условие о возможности или о запрете использования брокером и (или) дилером денег клиента в интересах иных клиентов данного брокера и (или) дилера. </w:t>
      </w:r>
    </w:p>
    <w:p w14:paraId="697DDA5E" w14:textId="77777777" w:rsidR="0061367C" w:rsidRPr="00D608CC" w:rsidRDefault="0061367C" w:rsidP="0061367C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Деньги клиента брокера и (или) дилера используются на покупку ценных бумаг и цифровых финансовых активов в интересах иных клиентов данного брокера и (или) дилера на условиях срочности, платности и возвратности.».</w:t>
      </w:r>
    </w:p>
    <w:p w14:paraId="60A164DD" w14:textId="77848192" w:rsidR="007F0653" w:rsidRPr="00D608CC" w:rsidRDefault="007F0653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пункт 28 изложить в следующей редакции:</w:t>
      </w:r>
    </w:p>
    <w:p w14:paraId="2AA7520C" w14:textId="3045575F" w:rsidR="007F0653" w:rsidRPr="00D608CC" w:rsidRDefault="00D469FC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7F0653" w:rsidRPr="00D608CC">
        <w:rPr>
          <w:color w:val="000000" w:themeColor="text1"/>
          <w:sz w:val="28"/>
          <w:szCs w:val="28"/>
        </w:rPr>
        <w:t xml:space="preserve">28. </w:t>
      </w:r>
      <w:r w:rsidR="00912030" w:rsidRPr="00D608CC">
        <w:rPr>
          <w:color w:val="000000" w:themeColor="text1"/>
          <w:sz w:val="28"/>
          <w:szCs w:val="28"/>
        </w:rPr>
        <w:t>Д</w:t>
      </w:r>
      <w:r w:rsidR="007F0653" w:rsidRPr="00D608CC">
        <w:rPr>
          <w:color w:val="000000" w:themeColor="text1"/>
          <w:sz w:val="28"/>
          <w:szCs w:val="28"/>
        </w:rPr>
        <w:t>оговором</w:t>
      </w:r>
      <w:r w:rsidR="00912030" w:rsidRPr="00D608CC">
        <w:rPr>
          <w:color w:val="000000" w:themeColor="text1"/>
          <w:sz w:val="28"/>
          <w:szCs w:val="28"/>
        </w:rPr>
        <w:t xml:space="preserve"> об оказании брокерских услуг</w:t>
      </w:r>
      <w:r w:rsidR="007F0653" w:rsidRPr="00D608CC">
        <w:rPr>
          <w:color w:val="000000" w:themeColor="text1"/>
          <w:sz w:val="28"/>
          <w:szCs w:val="28"/>
        </w:rPr>
        <w:t xml:space="preserve"> предусматривается обязанность брокера и (или) дилера на информирование уполномоченного органа о сделке с ценными бумагами и цифровыми финансовыми активами, совершенной в соответствии с данным договором </w:t>
      </w:r>
      <w:r w:rsidR="00912030" w:rsidRPr="00D608CC">
        <w:rPr>
          <w:color w:val="000000" w:themeColor="text1"/>
          <w:sz w:val="28"/>
          <w:szCs w:val="28"/>
        </w:rPr>
        <w:t xml:space="preserve">об оказании брокерских услуг </w:t>
      </w:r>
      <w:r w:rsidR="007F0653" w:rsidRPr="00D608CC">
        <w:rPr>
          <w:color w:val="000000" w:themeColor="text1"/>
          <w:sz w:val="28"/>
          <w:szCs w:val="28"/>
        </w:rPr>
        <w:t>и в отношении которой установлены ограничения и особые условия, не позднее дня, следующего за днем заключения такой сделки.</w:t>
      </w:r>
      <w:r w:rsidRPr="00D608CC">
        <w:rPr>
          <w:color w:val="000000" w:themeColor="text1"/>
          <w:sz w:val="28"/>
          <w:szCs w:val="28"/>
        </w:rPr>
        <w:t>»;</w:t>
      </w:r>
    </w:p>
    <w:p w14:paraId="70034F14" w14:textId="3D9E4124" w:rsidR="007F0653" w:rsidRPr="00D608CC" w:rsidRDefault="00D469FC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пункт </w:t>
      </w:r>
      <w:r w:rsidR="007F0653" w:rsidRPr="00D608CC">
        <w:rPr>
          <w:color w:val="000000" w:themeColor="text1"/>
          <w:sz w:val="28"/>
          <w:szCs w:val="28"/>
        </w:rPr>
        <w:t>36 изложить в следующей редакции:</w:t>
      </w:r>
    </w:p>
    <w:p w14:paraId="442E5F6A" w14:textId="5B8F74C4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«36. Клиентский заказ содержит следующие реквизиты:</w:t>
      </w:r>
    </w:p>
    <w:p w14:paraId="5EAD631D" w14:textId="55D19636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1) указание на вид сделки с финансовыми инструментами, подлежащей совершению в соответствии с данным клиентским заказом;</w:t>
      </w:r>
    </w:p>
    <w:p w14:paraId="35811CB5" w14:textId="647C6929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2) сведения о клиенте, в интересах которого предполагается совершение сделки с финансовыми инструментами:</w:t>
      </w:r>
    </w:p>
    <w:p w14:paraId="1FDAE7B2" w14:textId="13DB380B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для физического лица:</w:t>
      </w:r>
    </w:p>
    <w:p w14:paraId="49F90B04" w14:textId="48137FDA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фамилия, имя, отчество (</w:t>
      </w:r>
      <w:r w:rsidR="005E0012" w:rsidRPr="00D608CC">
        <w:rPr>
          <w:color w:val="000000" w:themeColor="text1"/>
          <w:sz w:val="28"/>
          <w:szCs w:val="28"/>
        </w:rPr>
        <w:t>если оно указано</w:t>
      </w:r>
      <w:r w:rsidR="008E6F89" w:rsidRPr="00D608CC">
        <w:rPr>
          <w:color w:val="000000" w:themeColor="text1"/>
          <w:sz w:val="28"/>
          <w:szCs w:val="28"/>
        </w:rPr>
        <w:t xml:space="preserve"> в документе, удостоверяющем личность</w:t>
      </w:r>
      <w:r w:rsidRPr="00D608CC">
        <w:rPr>
          <w:color w:val="000000" w:themeColor="text1"/>
          <w:sz w:val="28"/>
          <w:szCs w:val="28"/>
        </w:rPr>
        <w:t>);</w:t>
      </w:r>
    </w:p>
    <w:p w14:paraId="151FD423" w14:textId="2F1CB539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номер документа, удостоверяющего личность или индивидуальный идентификационный номер;</w:t>
      </w:r>
    </w:p>
    <w:p w14:paraId="5C1D8670" w14:textId="7B611C2D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для юридического лица:</w:t>
      </w:r>
    </w:p>
    <w:p w14:paraId="74CADFA4" w14:textId="5782EDB2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наименование;</w:t>
      </w:r>
    </w:p>
    <w:p w14:paraId="64C91CD6" w14:textId="54E5AF89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бизнес-идентификационный номер;</w:t>
      </w:r>
    </w:p>
    <w:p w14:paraId="25BB575D" w14:textId="0A8C0DDD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3) наименование эмитента, вид финансового инструмента, код финансового инструмента или международный идентификационный номер (код ISIN) (в отношении прав требований по обязательствам эмитента по эмиссионным ценным бумагам и цифровым финансовым активам, срок обращения которых истек, и эмитентом не исполнены обязательства по их погашению – идентификатор прав требования), присвоенный финансовым инструментам, с которыми сделка подлежит совершению в соответствии с данным клиентским заказом;</w:t>
      </w:r>
    </w:p>
    <w:p w14:paraId="411FF850" w14:textId="39FC8AC3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4) количество финансовых инструментов, подлежащих покупке или продаже, цена покупки или продажи финансовых инструментов, а также сведения, необходимые для надлежащего совершения сделки;</w:t>
      </w:r>
    </w:p>
    <w:p w14:paraId="66C64A1D" w14:textId="28642C83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5) указание на тип клиентского заказа:</w:t>
      </w:r>
    </w:p>
    <w:p w14:paraId="4E657E04" w14:textId="260C76FB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лимитный заказ - на покупку (продажу) финансовых инструментов по оговоренной цене;</w:t>
      </w:r>
    </w:p>
    <w:p w14:paraId="6F439B91" w14:textId="473D4969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рыночный заказ - на покупку (продажу) финансовых инструментов по рыночной цене;</w:t>
      </w:r>
    </w:p>
    <w:p w14:paraId="05E3B168" w14:textId="15360CE6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буферный заказ - на покупку (продажу) финансовых инструментов по цене, которая сложится в будущем;</w:t>
      </w:r>
    </w:p>
    <w:p w14:paraId="70A60823" w14:textId="55999F88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клиентские заказы, предусмотренные внутренними документами брокера и (или) дилера;</w:t>
      </w:r>
    </w:p>
    <w:p w14:paraId="20FE9D16" w14:textId="018A054B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6) срок действия клиентского заказа до конца текущей торговой сессии, если клиентом не будет указан иной срок;</w:t>
      </w:r>
    </w:p>
    <w:p w14:paraId="595A9E8F" w14:textId="26F9BC67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7) дату и время (в формате часы и минуты) приема клиентского заказа;</w:t>
      </w:r>
    </w:p>
    <w:p w14:paraId="011CABB8" w14:textId="55BD9110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8) фамилия, имя, отчество (при его наличии) работника брокера и (или) дилера, принявшего данный клиентский заказ;</w:t>
      </w:r>
    </w:p>
    <w:p w14:paraId="10BD7987" w14:textId="6472E964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9) сведения о наличии рекомендации брокера и (или) дилера о совершении сделки с финансовыми инструментами, подлежащей совершению в соответствии с данным клиентским заказом;</w:t>
      </w:r>
    </w:p>
    <w:p w14:paraId="284D6DF0" w14:textId="277089EE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10) подпись уполномоченного лица (лиц), печати, алгоритмы, коды (цифровые, буквенные, с применением символов и комбинированные), слова-идентификаторы или идентификационные коды, шифрование, биометрические данные или иные способы защиты, не противоречащие законодательству Республики Казахстан;</w:t>
      </w:r>
    </w:p>
    <w:p w14:paraId="59058364" w14:textId="236838D1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11) реквизиты, установленные внутренними документами брокера и (или) дилера.</w:t>
      </w:r>
    </w:p>
    <w:p w14:paraId="197A4A98" w14:textId="70587D18" w:rsidR="00273EDE" w:rsidRPr="00D608CC" w:rsidRDefault="00273EDE" w:rsidP="00273EDE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Реквизиты, перечисленные в подпунктах 8) и 9) настоящего пункта, не указываются в случае, если клиент представляет клиентский заказ брокеру и (или) дилеру в рамках оказания брокером и (или) дилером электронных услуг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в форме электронного документа или иной электронно-цифровой форме, в том числе с использованием систем SWIFT (Свифт), </w:t>
      </w:r>
      <w:proofErr w:type="spellStart"/>
      <w:r w:rsidRPr="00D608CC">
        <w:rPr>
          <w:color w:val="000000" w:themeColor="text1"/>
          <w:sz w:val="28"/>
          <w:szCs w:val="28"/>
        </w:rPr>
        <w:t>Bloomberg</w:t>
      </w:r>
      <w:proofErr w:type="spellEnd"/>
      <w:r w:rsidRPr="00D608CC">
        <w:rPr>
          <w:color w:val="000000" w:themeColor="text1"/>
          <w:sz w:val="28"/>
          <w:szCs w:val="28"/>
        </w:rPr>
        <w:t xml:space="preserve"> (Блумберг), </w:t>
      </w:r>
      <w:proofErr w:type="spellStart"/>
      <w:r w:rsidRPr="00D608CC">
        <w:rPr>
          <w:color w:val="000000" w:themeColor="text1"/>
          <w:sz w:val="28"/>
          <w:szCs w:val="28"/>
        </w:rPr>
        <w:t>Reuters</w:t>
      </w:r>
      <w:proofErr w:type="spellEnd"/>
      <w:r w:rsidRPr="00D608CC">
        <w:rPr>
          <w:color w:val="000000" w:themeColor="text1"/>
          <w:sz w:val="28"/>
          <w:szCs w:val="28"/>
        </w:rPr>
        <w:t xml:space="preserve"> (Рейтер).»;</w:t>
      </w:r>
    </w:p>
    <w:p w14:paraId="460E92FA" w14:textId="5B7E6AF5" w:rsidR="00C76666" w:rsidRPr="00D608CC" w:rsidRDefault="00D469FC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подпункт 2) части первой пункта </w:t>
      </w:r>
      <w:r w:rsidR="00C76666" w:rsidRPr="00D608CC">
        <w:rPr>
          <w:color w:val="000000" w:themeColor="text1"/>
          <w:sz w:val="28"/>
          <w:szCs w:val="28"/>
        </w:rPr>
        <w:t>40 изложить в следующей редакции:</w:t>
      </w:r>
    </w:p>
    <w:p w14:paraId="6790BAC7" w14:textId="589E1169" w:rsidR="00C76666" w:rsidRPr="00D608CC" w:rsidRDefault="00D469FC" w:rsidP="006043A1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C76666" w:rsidRPr="00D608CC">
        <w:rPr>
          <w:color w:val="000000" w:themeColor="text1"/>
          <w:sz w:val="28"/>
          <w:szCs w:val="28"/>
        </w:rPr>
        <w:t>2) если ценные бумаги и цифровые финансовые активы, в отношении которых представлен клиентский заказ, обременены;</w:t>
      </w:r>
      <w:r w:rsidRPr="00D608CC">
        <w:rPr>
          <w:color w:val="000000" w:themeColor="text1"/>
          <w:sz w:val="28"/>
          <w:szCs w:val="28"/>
        </w:rPr>
        <w:t>»;</w:t>
      </w:r>
    </w:p>
    <w:p w14:paraId="7FD8F456" w14:textId="698A9481" w:rsidR="00C76666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пункт 46 изложить в следующей редакции:</w:t>
      </w:r>
    </w:p>
    <w:p w14:paraId="41228EDD" w14:textId="4EC7BB75" w:rsidR="00C76666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46. Сделки брокера и (или) дилера, являющегося банком, филиалом банка-нерезидента Республики Казахстан, с финансовыми инструментами заключаются на организованном рынке ценных бумаг, за исключением следующих случаев заключения сделок, которые </w:t>
      </w:r>
      <w:r w:rsidR="006D4854" w:rsidRPr="00D608CC">
        <w:rPr>
          <w:color w:val="000000" w:themeColor="text1"/>
          <w:sz w:val="28"/>
          <w:szCs w:val="28"/>
        </w:rPr>
        <w:t>осуществляются</w:t>
      </w:r>
      <w:r w:rsidRPr="00D608CC">
        <w:rPr>
          <w:color w:val="000000" w:themeColor="text1"/>
          <w:sz w:val="28"/>
          <w:szCs w:val="28"/>
        </w:rPr>
        <w:t xml:space="preserve"> как на организованном рынке ценных бумаг, так и неорганизованном рынке ценных бумаг:</w:t>
      </w:r>
    </w:p>
    <w:p w14:paraId="65CF856E" w14:textId="2D770BCE" w:rsidR="00C76666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1) заключения сделок в соответствии с постановлением Правления </w:t>
      </w:r>
      <w:r w:rsidR="00C50D01" w:rsidRPr="00D608CC">
        <w:rPr>
          <w:color w:val="000000" w:themeColor="text1"/>
          <w:sz w:val="28"/>
          <w:szCs w:val="28"/>
        </w:rPr>
        <w:t>Агентства</w:t>
      </w:r>
      <w:r w:rsidRPr="00D608CC">
        <w:rPr>
          <w:color w:val="000000" w:themeColor="text1"/>
          <w:sz w:val="28"/>
          <w:szCs w:val="28"/>
        </w:rPr>
        <w:t xml:space="preserve"> Республики Казахстан по регулированию и надзору финансового рынка и финансовых организаций от 16 июля 2007 года № 210 </w:t>
      </w:r>
      <w:r w:rsidR="00915BE7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</w:t>
      </w:r>
      <w:r w:rsidR="00915BE7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зарегистрированным в Реестре государственной регистрации нормативных правовых актов под № 4892;</w:t>
      </w:r>
    </w:p>
    <w:p w14:paraId="653EC24C" w14:textId="77777777" w:rsidR="00C76666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2) заключения сделок с государственными ценными бумагами</w:t>
      </w:r>
      <w:bookmarkStart w:id="3" w:name="_Hlk219813057"/>
      <w:r w:rsidRPr="00D608CC">
        <w:rPr>
          <w:color w:val="000000" w:themeColor="text1"/>
          <w:sz w:val="28"/>
          <w:szCs w:val="28"/>
        </w:rPr>
        <w:t xml:space="preserve"> </w:t>
      </w:r>
      <w:bookmarkEnd w:id="3"/>
      <w:r w:rsidRPr="00D608CC">
        <w:rPr>
          <w:color w:val="000000" w:themeColor="text1"/>
          <w:sz w:val="28"/>
          <w:szCs w:val="28"/>
        </w:rPr>
        <w:t>(в том числе выпущенными в электронно-цифровой форме) Республики Казахстан при их размещении на первичном рынке;</w:t>
      </w:r>
    </w:p>
    <w:p w14:paraId="33B0C8AF" w14:textId="3D1E1100" w:rsidR="003A32FE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3) заключения сделок с облигациями, имеющими статус государственных ценных бумаг (в том числе выпущенных в электронно-цифровой форме), выпущенными центральными правительствами иностранных государств, имеющими рейтинг, установленный постановлением Правления Национального Банка Республики Казахстан от 29 ноября 2017 года № 234 </w:t>
      </w:r>
      <w:r w:rsidR="00915BE7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</w:t>
      </w:r>
      <w:r w:rsidR="00915BE7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зарегистрированным в Реестре государственной регистрации нормативных правовых актов под № 16149, при их размещении на первичном рынке;</w:t>
      </w:r>
    </w:p>
    <w:p w14:paraId="200FAAB5" w14:textId="0DC3F363" w:rsidR="003A32FE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4) заключения сделок с негосударственными ценными бумагами (в том числе выпущенными в электронно-цифровой форме), разрешенными к приобретению банками в соответствии со статьей </w:t>
      </w:r>
      <w:r w:rsidR="00013470" w:rsidRPr="00D608CC">
        <w:rPr>
          <w:color w:val="000000" w:themeColor="text1"/>
          <w:sz w:val="28"/>
          <w:szCs w:val="28"/>
        </w:rPr>
        <w:t xml:space="preserve">23 </w:t>
      </w:r>
      <w:r w:rsidRPr="00D608CC">
        <w:rPr>
          <w:color w:val="000000" w:themeColor="text1"/>
          <w:sz w:val="28"/>
          <w:szCs w:val="28"/>
        </w:rPr>
        <w:t xml:space="preserve">Закона Республики Казахстан </w:t>
      </w:r>
      <w:r w:rsidR="00915BE7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О банках и банковской деятельности в Республике Казахстан</w:t>
      </w:r>
      <w:r w:rsidR="00915BE7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при их размещении на первичном рынке;</w:t>
      </w:r>
    </w:p>
    <w:p w14:paraId="1414A006" w14:textId="5AA2916E" w:rsidR="00C76666" w:rsidRPr="00D608CC" w:rsidRDefault="00C76666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5) реализации права преимущественной покупки.</w:t>
      </w:r>
      <w:r w:rsidR="00915BE7" w:rsidRPr="00D608CC">
        <w:rPr>
          <w:color w:val="000000" w:themeColor="text1"/>
          <w:sz w:val="28"/>
          <w:szCs w:val="28"/>
        </w:rPr>
        <w:t>»;</w:t>
      </w:r>
    </w:p>
    <w:p w14:paraId="764BB77B" w14:textId="203CED4E" w:rsidR="003A32FE" w:rsidRPr="00D608CC" w:rsidRDefault="00915BE7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абзац первый пункта </w:t>
      </w:r>
      <w:r w:rsidR="003A32FE" w:rsidRPr="00D608CC">
        <w:rPr>
          <w:color w:val="000000" w:themeColor="text1"/>
          <w:sz w:val="28"/>
          <w:szCs w:val="28"/>
        </w:rPr>
        <w:t>49-1</w:t>
      </w:r>
      <w:r w:rsidRPr="00D608CC">
        <w:rPr>
          <w:color w:val="000000" w:themeColor="text1"/>
          <w:sz w:val="28"/>
          <w:szCs w:val="28"/>
        </w:rPr>
        <w:t xml:space="preserve"> </w:t>
      </w:r>
      <w:r w:rsidR="003A32FE" w:rsidRPr="00D608CC">
        <w:rPr>
          <w:color w:val="000000" w:themeColor="text1"/>
          <w:sz w:val="28"/>
          <w:szCs w:val="28"/>
        </w:rPr>
        <w:t>изложить в следующей редакции:</w:t>
      </w:r>
    </w:p>
    <w:p w14:paraId="51CAD774" w14:textId="23E53254" w:rsidR="003A32FE" w:rsidRPr="00D608CC" w:rsidRDefault="00915BE7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3A32FE" w:rsidRPr="00D608CC">
        <w:rPr>
          <w:color w:val="000000" w:themeColor="text1"/>
          <w:sz w:val="28"/>
          <w:szCs w:val="28"/>
        </w:rPr>
        <w:t>49-1. Брокер и (или) дилер заключает сделки с ценными бумагами и цифровыми финансовыми активами на организованном рынке ценных бумаг с расчетным периодом до 3 (трех) рабочих дней:</w:t>
      </w:r>
      <w:r w:rsidRPr="00D608CC">
        <w:rPr>
          <w:color w:val="000000" w:themeColor="text1"/>
          <w:sz w:val="28"/>
          <w:szCs w:val="28"/>
        </w:rPr>
        <w:t>»;</w:t>
      </w:r>
    </w:p>
    <w:p w14:paraId="22E77D0C" w14:textId="46808787" w:rsidR="00E5757C" w:rsidRPr="00D608CC" w:rsidRDefault="0021345D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пункт 53-1 изложить в следующей редакции:</w:t>
      </w:r>
    </w:p>
    <w:p w14:paraId="25B4F174" w14:textId="565CF37C" w:rsidR="00E5757C" w:rsidRPr="00D608CC" w:rsidRDefault="00915BE7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E5757C" w:rsidRPr="00D608CC">
        <w:rPr>
          <w:color w:val="000000" w:themeColor="text1"/>
          <w:sz w:val="28"/>
          <w:szCs w:val="28"/>
        </w:rPr>
        <w:t>53-1. Необеспеченные цифровые активы не являются предметом сделки, осуществляемой брокером и (или) дилером.</w:t>
      </w:r>
      <w:r w:rsidRPr="00D608CC">
        <w:rPr>
          <w:color w:val="000000" w:themeColor="text1"/>
          <w:sz w:val="28"/>
          <w:szCs w:val="28"/>
        </w:rPr>
        <w:t>»;</w:t>
      </w:r>
    </w:p>
    <w:p w14:paraId="299FBC8B" w14:textId="68F296C6" w:rsidR="003A32FE" w:rsidRPr="00D608CC" w:rsidRDefault="00DF7EE4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абзацы четвертый, пятый и шестой части второй пункта </w:t>
      </w:r>
      <w:r w:rsidR="003A32FE" w:rsidRPr="00D608CC">
        <w:rPr>
          <w:color w:val="000000" w:themeColor="text1"/>
          <w:sz w:val="28"/>
          <w:szCs w:val="28"/>
        </w:rPr>
        <w:t>54 изложить в следующей редакции:</w:t>
      </w:r>
    </w:p>
    <w:p w14:paraId="0F7260CD" w14:textId="37009F22" w:rsidR="003A32FE" w:rsidRPr="00D608CC" w:rsidRDefault="00DF7EE4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3A32FE" w:rsidRPr="00D608CC">
        <w:rPr>
          <w:color w:val="000000" w:themeColor="text1"/>
          <w:sz w:val="28"/>
          <w:szCs w:val="28"/>
        </w:rPr>
        <w:t>государственные ценные бумаги (в том числе выпущенные в электронно-цифровой форме) Республики Казахстан;</w:t>
      </w:r>
    </w:p>
    <w:p w14:paraId="31F84F52" w14:textId="113EDE1E" w:rsidR="003A32FE" w:rsidRPr="00D608CC" w:rsidRDefault="003A32FE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ценные бумаги и цифровые финансовые активы, имеющие рейтинговую оценку не ниже </w:t>
      </w:r>
      <w:r w:rsidR="00DF7EE4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В-</w:t>
      </w:r>
      <w:r w:rsidR="00DF7EE4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 xml:space="preserve"> по международной шкале агентства </w:t>
      </w:r>
      <w:proofErr w:type="spellStart"/>
      <w:r w:rsidRPr="00D608CC">
        <w:rPr>
          <w:color w:val="000000" w:themeColor="text1"/>
          <w:sz w:val="28"/>
          <w:szCs w:val="28"/>
        </w:rPr>
        <w:t>Standard</w:t>
      </w:r>
      <w:proofErr w:type="spellEnd"/>
      <w:r w:rsidRPr="00D608CC">
        <w:rPr>
          <w:color w:val="000000" w:themeColor="text1"/>
          <w:sz w:val="28"/>
          <w:szCs w:val="28"/>
        </w:rPr>
        <w:t xml:space="preserve"> &amp; </w:t>
      </w:r>
      <w:proofErr w:type="spellStart"/>
      <w:r w:rsidRPr="00D608CC">
        <w:rPr>
          <w:color w:val="000000" w:themeColor="text1"/>
          <w:sz w:val="28"/>
          <w:szCs w:val="28"/>
        </w:rPr>
        <w:t>Poor’s</w:t>
      </w:r>
      <w:proofErr w:type="spellEnd"/>
      <w:r w:rsidRPr="00D608CC">
        <w:rPr>
          <w:color w:val="000000" w:themeColor="text1"/>
          <w:sz w:val="28"/>
          <w:szCs w:val="28"/>
        </w:rPr>
        <w:t xml:space="preserve"> (</w:t>
      </w:r>
      <w:proofErr w:type="spellStart"/>
      <w:r w:rsidRPr="00D608CC">
        <w:rPr>
          <w:color w:val="000000" w:themeColor="text1"/>
          <w:sz w:val="28"/>
          <w:szCs w:val="28"/>
        </w:rPr>
        <w:t>Стандард</w:t>
      </w:r>
      <w:proofErr w:type="spellEnd"/>
      <w:r w:rsidRPr="00D608CC">
        <w:rPr>
          <w:color w:val="000000" w:themeColor="text1"/>
          <w:sz w:val="28"/>
          <w:szCs w:val="28"/>
        </w:rPr>
        <w:t xml:space="preserve"> энд </w:t>
      </w:r>
      <w:proofErr w:type="spellStart"/>
      <w:r w:rsidRPr="00D608CC">
        <w:rPr>
          <w:color w:val="000000" w:themeColor="text1"/>
          <w:sz w:val="28"/>
          <w:szCs w:val="28"/>
        </w:rPr>
        <w:t>Пурс</w:t>
      </w:r>
      <w:proofErr w:type="spellEnd"/>
      <w:r w:rsidRPr="00D608CC">
        <w:rPr>
          <w:color w:val="000000" w:themeColor="text1"/>
          <w:sz w:val="28"/>
          <w:szCs w:val="28"/>
        </w:rPr>
        <w:t xml:space="preserve">) или рейтинг аналогичного уровня агентств </w:t>
      </w:r>
      <w:proofErr w:type="spellStart"/>
      <w:r w:rsidRPr="00D608CC">
        <w:rPr>
          <w:color w:val="000000" w:themeColor="text1"/>
          <w:sz w:val="28"/>
          <w:szCs w:val="28"/>
        </w:rPr>
        <w:t>Moody's</w:t>
      </w:r>
      <w:proofErr w:type="spellEnd"/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D608CC">
        <w:rPr>
          <w:color w:val="000000" w:themeColor="text1"/>
          <w:sz w:val="28"/>
          <w:szCs w:val="28"/>
        </w:rPr>
        <w:t>Investors</w:t>
      </w:r>
      <w:proofErr w:type="spellEnd"/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D608CC">
        <w:rPr>
          <w:color w:val="000000" w:themeColor="text1"/>
          <w:sz w:val="28"/>
          <w:szCs w:val="28"/>
        </w:rPr>
        <w:t>Service</w:t>
      </w:r>
      <w:proofErr w:type="spellEnd"/>
      <w:r w:rsidRPr="00D608CC">
        <w:rPr>
          <w:color w:val="000000" w:themeColor="text1"/>
          <w:sz w:val="28"/>
          <w:szCs w:val="28"/>
        </w:rPr>
        <w:t xml:space="preserve"> (</w:t>
      </w:r>
      <w:proofErr w:type="spellStart"/>
      <w:r w:rsidRPr="00D608CC">
        <w:rPr>
          <w:color w:val="000000" w:themeColor="text1"/>
          <w:sz w:val="28"/>
          <w:szCs w:val="28"/>
        </w:rPr>
        <w:t>Мудис</w:t>
      </w:r>
      <w:proofErr w:type="spellEnd"/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D608CC">
        <w:rPr>
          <w:color w:val="000000" w:themeColor="text1"/>
          <w:sz w:val="28"/>
          <w:szCs w:val="28"/>
        </w:rPr>
        <w:t>Инвесторс</w:t>
      </w:r>
      <w:proofErr w:type="spellEnd"/>
      <w:r w:rsidRPr="00D608CC">
        <w:rPr>
          <w:color w:val="000000" w:themeColor="text1"/>
          <w:sz w:val="28"/>
          <w:szCs w:val="28"/>
        </w:rPr>
        <w:t xml:space="preserve"> Сервис) или </w:t>
      </w:r>
      <w:proofErr w:type="spellStart"/>
      <w:r w:rsidRPr="00D608CC">
        <w:rPr>
          <w:color w:val="000000" w:themeColor="text1"/>
          <w:sz w:val="28"/>
          <w:szCs w:val="28"/>
        </w:rPr>
        <w:t>Fitch</w:t>
      </w:r>
      <w:proofErr w:type="spellEnd"/>
      <w:r w:rsidRPr="00D608CC">
        <w:rPr>
          <w:color w:val="000000" w:themeColor="text1"/>
          <w:sz w:val="28"/>
          <w:szCs w:val="28"/>
        </w:rPr>
        <w:t xml:space="preserve"> (Фич);</w:t>
      </w:r>
    </w:p>
    <w:p w14:paraId="1E07D522" w14:textId="36641B08" w:rsidR="003A32FE" w:rsidRPr="00D608CC" w:rsidRDefault="003A32FE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негосударственные ценные бумаги (в том числе выпущенные в электронно-цифровой форме) площадки </w:t>
      </w:r>
      <w:r w:rsidR="00DF7EE4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Основная</w:t>
      </w:r>
      <w:r w:rsidR="00DF7EE4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 xml:space="preserve"> </w:t>
      </w:r>
      <w:r w:rsidR="00E25978" w:rsidRPr="00D608CC">
        <w:rPr>
          <w:color w:val="000000" w:themeColor="text1"/>
          <w:sz w:val="28"/>
          <w:szCs w:val="28"/>
        </w:rPr>
        <w:t>или</w:t>
      </w:r>
      <w:r w:rsidRPr="00D608CC">
        <w:rPr>
          <w:color w:val="000000" w:themeColor="text1"/>
          <w:sz w:val="28"/>
          <w:szCs w:val="28"/>
        </w:rPr>
        <w:t xml:space="preserve"> </w:t>
      </w:r>
      <w:r w:rsidR="00DF7EE4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Альтернативная</w:t>
      </w:r>
      <w:r w:rsidR="00DF7EE4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 xml:space="preserve"> официального списка фондовой биржи, или негосударственные ценные бумаги (в том числе выпущенные в электронно-цифровой форме)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</w:t>
      </w:r>
      <w:r w:rsidR="00DF7EE4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Астана</w:t>
      </w:r>
      <w:r w:rsidR="00DF7EE4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соответствующие требованиям фондовой биржи.</w:t>
      </w:r>
      <w:r w:rsidR="00DF7EE4" w:rsidRPr="00D608CC">
        <w:rPr>
          <w:color w:val="000000" w:themeColor="text1"/>
          <w:sz w:val="28"/>
          <w:szCs w:val="28"/>
        </w:rPr>
        <w:t>»;</w:t>
      </w:r>
    </w:p>
    <w:p w14:paraId="5D0FA878" w14:textId="2B9AC269" w:rsidR="003A32FE" w:rsidRPr="00D608CC" w:rsidRDefault="00DF7EE4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часть первую пункта </w:t>
      </w:r>
      <w:r w:rsidR="003A32FE" w:rsidRPr="00D608CC">
        <w:rPr>
          <w:color w:val="000000" w:themeColor="text1"/>
          <w:sz w:val="28"/>
          <w:szCs w:val="28"/>
        </w:rPr>
        <w:t>55 изложить в следующей редакции:</w:t>
      </w:r>
    </w:p>
    <w:p w14:paraId="3CBEF0B1" w14:textId="642C8ADB" w:rsidR="003A32FE" w:rsidRPr="00D608CC" w:rsidRDefault="00DF7EE4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«</w:t>
      </w:r>
      <w:r w:rsidR="003A32FE" w:rsidRPr="00D608CC">
        <w:rPr>
          <w:color w:val="000000" w:themeColor="text1"/>
          <w:sz w:val="28"/>
          <w:szCs w:val="28"/>
        </w:rPr>
        <w:t>55. Брокер и (или) дилер не заключает сделку (не подает заявку на заключение сделки) с ценными бумагами и (или) цифровыми финансовыми активами, расчеты по которой осуществляются по принципу "поставка против платежа" (исполнение обязательств одной стороной сделки по поставке финансового инструмента или денег осуществляется с исполнением другой стороной сделки встречных обязательств по поставке денег или финансового инструмента), при отсутствии необходимого количества ценных бумаг, цифровых финансовых активов или денег на соответствующем счете (кошельке цифровых активов) брокера и (или) дилера или его клиента, по поручению которого планируется заключение сделки.</w:t>
      </w:r>
      <w:r w:rsidRPr="00D608CC">
        <w:rPr>
          <w:color w:val="000000" w:themeColor="text1"/>
          <w:sz w:val="28"/>
          <w:szCs w:val="28"/>
        </w:rPr>
        <w:t>»;</w:t>
      </w:r>
    </w:p>
    <w:p w14:paraId="28FFCAE1" w14:textId="46C387F0" w:rsidR="003A32FE" w:rsidRPr="00D608CC" w:rsidRDefault="003A32FE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пункт </w:t>
      </w:r>
      <w:r w:rsidR="00185E45" w:rsidRPr="00D608CC">
        <w:rPr>
          <w:color w:val="000000" w:themeColor="text1"/>
          <w:sz w:val="28"/>
          <w:szCs w:val="28"/>
        </w:rPr>
        <w:t>62</w:t>
      </w:r>
      <w:r w:rsidRPr="00D608C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7816F526" w14:textId="5C423E42" w:rsidR="00185E45" w:rsidRPr="00D608CC" w:rsidRDefault="00DF7EE4" w:rsidP="006043A1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185E45" w:rsidRPr="00D608CC">
        <w:rPr>
          <w:color w:val="000000" w:themeColor="text1"/>
          <w:sz w:val="28"/>
          <w:szCs w:val="28"/>
        </w:rPr>
        <w:t xml:space="preserve">62. Брокер и (или) дилер для включения в реестр сделок с производными финансовыми инструментами и (или) цифровыми финансовыми активами, заключенных на организованном и неорганизованном рынках, ведение которого осуществляется центральным депозитарием (далее - реестр), не позднее 14-00 часов времени города Астаны первого рабочего дня недели, следующего за отчетной неделей, представляют в центральный депозитарий информацию в соответствии с требованиями Правил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 </w:t>
      </w:r>
      <w:r w:rsidRPr="00D608CC">
        <w:rPr>
          <w:color w:val="000000" w:themeColor="text1"/>
          <w:sz w:val="28"/>
          <w:szCs w:val="28"/>
        </w:rPr>
        <w:t>«</w:t>
      </w:r>
      <w:r w:rsidR="00185E45" w:rsidRPr="00D608CC">
        <w:rPr>
          <w:color w:val="000000" w:themeColor="text1"/>
          <w:sz w:val="28"/>
          <w:szCs w:val="28"/>
        </w:rPr>
        <w:t>Об утверждении Правил осуществления деятельности центрального депозитария</w:t>
      </w:r>
      <w:r w:rsidRPr="00D608CC">
        <w:rPr>
          <w:color w:val="000000" w:themeColor="text1"/>
          <w:sz w:val="28"/>
          <w:szCs w:val="28"/>
        </w:rPr>
        <w:t>»</w:t>
      </w:r>
      <w:r w:rsidR="00185E45" w:rsidRPr="00D608CC">
        <w:rPr>
          <w:color w:val="000000" w:themeColor="text1"/>
          <w:sz w:val="28"/>
          <w:szCs w:val="28"/>
        </w:rPr>
        <w:t>, зарегистрированным в Реестре государственной регистрации нормативных правовых актов под № 17920, и внутренних документов центрального депозитария.</w:t>
      </w:r>
    </w:p>
    <w:p w14:paraId="23C7A3B9" w14:textId="0AAFB41F" w:rsidR="00185E45" w:rsidRPr="00D608CC" w:rsidRDefault="00185E45" w:rsidP="006043A1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Информация представляется по всем действующим на дату представления информации сделкам с производными финансовыми инструментами и (или) цифровыми финансовыми активами, заключенным на организованном и неорганизованном рынках, а также заключенным и исполненным сделкам в отчетном периоде.</w:t>
      </w:r>
      <w:r w:rsidR="00DF7EE4" w:rsidRPr="00D608CC">
        <w:rPr>
          <w:color w:val="000000" w:themeColor="text1"/>
          <w:sz w:val="28"/>
          <w:szCs w:val="28"/>
        </w:rPr>
        <w:t>»;</w:t>
      </w:r>
    </w:p>
    <w:p w14:paraId="3CE0BFDB" w14:textId="50B128EF" w:rsidR="00185E45" w:rsidRPr="00D608CC" w:rsidRDefault="00DF7EE4" w:rsidP="006043A1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подпункты 13) и 14) части первой пункта </w:t>
      </w:r>
      <w:r w:rsidR="00185E45" w:rsidRPr="00D608CC">
        <w:rPr>
          <w:color w:val="000000" w:themeColor="text1"/>
          <w:sz w:val="28"/>
          <w:szCs w:val="28"/>
        </w:rPr>
        <w:t>67 изложить в следующей редакции:</w:t>
      </w:r>
    </w:p>
    <w:p w14:paraId="71492B67" w14:textId="3DE7A94E" w:rsidR="00185E45" w:rsidRPr="00D608CC" w:rsidRDefault="00DF7EE4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185E45" w:rsidRPr="00D608CC">
        <w:rPr>
          <w:color w:val="000000" w:themeColor="text1"/>
          <w:sz w:val="28"/>
          <w:szCs w:val="28"/>
        </w:rPr>
        <w:t>13) ценных бумаг и (или) цифровых финансовых активов клиента, использованных брокером и (или) дилером в интересах других клиентов данного брокера и (или) дилера;</w:t>
      </w:r>
    </w:p>
    <w:p w14:paraId="1F12EF9A" w14:textId="5DD66679" w:rsidR="00185E45" w:rsidRPr="00D608CC" w:rsidRDefault="00185E45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14) ценных бумаг, цифровых финансовых активов или денег, переданных в залог клиенту брокера и (или) дилера, предоставившему ценные бумаги;</w:t>
      </w:r>
      <w:r w:rsidR="009905A5" w:rsidRPr="00D608CC">
        <w:rPr>
          <w:color w:val="000000" w:themeColor="text1"/>
          <w:sz w:val="28"/>
          <w:szCs w:val="28"/>
        </w:rPr>
        <w:t>»;</w:t>
      </w:r>
    </w:p>
    <w:p w14:paraId="6112C640" w14:textId="7E1C2DC2" w:rsidR="00185E45" w:rsidRPr="00D608CC" w:rsidRDefault="00185E4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пункт 68 изложить в следующей редакции:</w:t>
      </w:r>
    </w:p>
    <w:p w14:paraId="284C7280" w14:textId="73FBDC50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185E45" w:rsidRPr="00D608CC">
        <w:rPr>
          <w:color w:val="000000" w:themeColor="text1"/>
          <w:sz w:val="28"/>
          <w:szCs w:val="28"/>
        </w:rPr>
        <w:t>68. Документы, представленные клиентом в целях заключения сделок с ценными бумагами и (или) цифровыми финансовыми активами, в том числе альтернативными видами связи, открытия и ведения лицевого счета, а также для изменения данных учета, подлежат хранению брокером и (или) дилером в течение 5 (пяти) лет со дня закрытия данного лицевого счета в соответствии с пунктом 9 статьи 36 Закона о рынке ценных бумаг.</w:t>
      </w:r>
      <w:r w:rsidRPr="00D608CC">
        <w:rPr>
          <w:color w:val="000000" w:themeColor="text1"/>
          <w:sz w:val="28"/>
          <w:szCs w:val="28"/>
        </w:rPr>
        <w:t>»;</w:t>
      </w:r>
    </w:p>
    <w:p w14:paraId="17D153EC" w14:textId="7A6444F9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часть вторую пункта </w:t>
      </w:r>
      <w:r w:rsidR="00185E45" w:rsidRPr="00D608CC">
        <w:rPr>
          <w:color w:val="000000" w:themeColor="text1"/>
          <w:sz w:val="28"/>
          <w:szCs w:val="28"/>
        </w:rPr>
        <w:t>69 изложить в следующей редакции:</w:t>
      </w:r>
    </w:p>
    <w:p w14:paraId="48EE9E93" w14:textId="1FD2890C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>«</w:t>
      </w:r>
      <w:r w:rsidR="00185E45" w:rsidRPr="00D608CC">
        <w:rPr>
          <w:color w:val="000000" w:themeColor="text1"/>
          <w:sz w:val="28"/>
          <w:szCs w:val="28"/>
        </w:rPr>
        <w:t xml:space="preserve">Если информация по историческим рыночным котировкам доступна в информационно-аналитических системах </w:t>
      </w:r>
      <w:proofErr w:type="spellStart"/>
      <w:r w:rsidR="00185E45" w:rsidRPr="00D608CC">
        <w:rPr>
          <w:color w:val="000000" w:themeColor="text1"/>
          <w:sz w:val="28"/>
          <w:szCs w:val="28"/>
        </w:rPr>
        <w:t>Bloomberg</w:t>
      </w:r>
      <w:proofErr w:type="spellEnd"/>
      <w:r w:rsidR="00185E45" w:rsidRPr="00D608CC">
        <w:rPr>
          <w:color w:val="000000" w:themeColor="text1"/>
          <w:sz w:val="28"/>
          <w:szCs w:val="28"/>
        </w:rPr>
        <w:t xml:space="preserve"> (Блумберг) или </w:t>
      </w:r>
      <w:proofErr w:type="spellStart"/>
      <w:r w:rsidR="00185E45" w:rsidRPr="00D608CC">
        <w:rPr>
          <w:color w:val="000000" w:themeColor="text1"/>
          <w:sz w:val="28"/>
          <w:szCs w:val="28"/>
        </w:rPr>
        <w:t>Reuters</w:t>
      </w:r>
      <w:proofErr w:type="spellEnd"/>
      <w:r w:rsidR="00185E45" w:rsidRPr="00D608CC">
        <w:rPr>
          <w:color w:val="000000" w:themeColor="text1"/>
          <w:sz w:val="28"/>
          <w:szCs w:val="28"/>
        </w:rPr>
        <w:t xml:space="preserve"> (Рейтер) хранение параметров рыночных котировок по приобретаемым и (или) реализуемым ценным бумагам и (или) цифровым финансовым активам на дату и время заключения сделки не требуется.</w:t>
      </w:r>
      <w:r w:rsidRPr="00D608CC">
        <w:rPr>
          <w:color w:val="000000" w:themeColor="text1"/>
          <w:sz w:val="28"/>
          <w:szCs w:val="28"/>
        </w:rPr>
        <w:t>»;</w:t>
      </w:r>
    </w:p>
    <w:p w14:paraId="05463CFB" w14:textId="1D604E9F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подпункт 2) пункта </w:t>
      </w:r>
      <w:r w:rsidR="00185E45" w:rsidRPr="00D608CC">
        <w:rPr>
          <w:color w:val="000000" w:themeColor="text1"/>
          <w:sz w:val="28"/>
          <w:szCs w:val="28"/>
        </w:rPr>
        <w:t>72 изложить в следующей редакции:</w:t>
      </w:r>
    </w:p>
    <w:p w14:paraId="34782408" w14:textId="173E4D0F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185E45" w:rsidRPr="00D608CC">
        <w:rPr>
          <w:color w:val="000000" w:themeColor="text1"/>
          <w:sz w:val="28"/>
          <w:szCs w:val="28"/>
        </w:rPr>
        <w:t>2) предоставления клиентом в обеспечение исполнения своих обязательств, возникших в результате совершения маржинальной сделки, ценных бумаг или цифровых финансовых активов или иностранной валюты, принадлежащих клиенту, и (или) приобретаемых брокером и (или) дилером для клиента в результате совершения данной маржинальной сделки с условием, предоставления клиентом в обеспечение исполнения своих обязательств, возникших в результате совершения маржинальной сделки, денег или иностранной валюты, принадлежащих клиенту, и (или) получаемых для клиента в результате совершения маржинальной сделки.</w:t>
      </w:r>
      <w:r w:rsidRPr="00D608CC">
        <w:rPr>
          <w:color w:val="000000" w:themeColor="text1"/>
          <w:sz w:val="28"/>
          <w:szCs w:val="28"/>
        </w:rPr>
        <w:t>»;</w:t>
      </w:r>
    </w:p>
    <w:p w14:paraId="000B28C4" w14:textId="6310CC39" w:rsidR="00185E45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часть вторую пункта </w:t>
      </w:r>
      <w:r w:rsidR="006571BC" w:rsidRPr="00D608CC">
        <w:rPr>
          <w:color w:val="000000" w:themeColor="text1"/>
          <w:sz w:val="28"/>
          <w:szCs w:val="28"/>
        </w:rPr>
        <w:t>86</w:t>
      </w:r>
      <w:r w:rsidR="00185E45" w:rsidRPr="00D608C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56AD8824" w14:textId="2E70BFCA" w:rsidR="006571BC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6571BC" w:rsidRPr="00D608CC">
        <w:rPr>
          <w:color w:val="000000" w:themeColor="text1"/>
          <w:sz w:val="28"/>
          <w:szCs w:val="28"/>
        </w:rPr>
        <w:t>Если размещение эмиссионных ценных бумаг и (или) цифровых финансовых активов, осуществляемое при помощи эмиссионного консорциума, будет производиться как на рынке ценных бумаг Республики Казахстан, так и на рынках ценных бумаг иностранных государств, участниками эмиссионного консорциума также выступают иностранные организации, уполномоченные на осуществление брокерской и (или) дилерской деятельности на рынках ценных бумаг таких государств.</w:t>
      </w:r>
      <w:r w:rsidRPr="00D608CC">
        <w:rPr>
          <w:color w:val="000000" w:themeColor="text1"/>
          <w:sz w:val="28"/>
          <w:szCs w:val="28"/>
        </w:rPr>
        <w:t>»;</w:t>
      </w:r>
    </w:p>
    <w:p w14:paraId="5A4CAAAA" w14:textId="7C8942D9" w:rsidR="006571BC" w:rsidRPr="00D608CC" w:rsidRDefault="006571BC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пункт</w:t>
      </w:r>
      <w:r w:rsidR="00615EA2" w:rsidRPr="00D608CC">
        <w:rPr>
          <w:color w:val="000000" w:themeColor="text1"/>
          <w:sz w:val="28"/>
          <w:szCs w:val="28"/>
        </w:rPr>
        <w:t>ы</w:t>
      </w:r>
      <w:r w:rsidRPr="00D608CC">
        <w:rPr>
          <w:color w:val="000000" w:themeColor="text1"/>
          <w:sz w:val="28"/>
          <w:szCs w:val="28"/>
        </w:rPr>
        <w:t xml:space="preserve"> 8</w:t>
      </w:r>
      <w:r w:rsidR="007B5B63" w:rsidRPr="00D608CC">
        <w:rPr>
          <w:color w:val="000000" w:themeColor="text1"/>
          <w:sz w:val="28"/>
          <w:szCs w:val="28"/>
        </w:rPr>
        <w:t>8</w:t>
      </w:r>
      <w:r w:rsidR="00615EA2" w:rsidRPr="00D608CC">
        <w:rPr>
          <w:color w:val="000000" w:themeColor="text1"/>
          <w:sz w:val="28"/>
          <w:szCs w:val="28"/>
        </w:rPr>
        <w:t xml:space="preserve"> и 89</w:t>
      </w:r>
      <w:r w:rsidRPr="00D608C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4A3C1094" w14:textId="59B719DC" w:rsidR="006571BC" w:rsidRPr="00D608CC" w:rsidRDefault="009905A5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6571BC" w:rsidRPr="00D608CC">
        <w:rPr>
          <w:color w:val="000000" w:themeColor="text1"/>
          <w:sz w:val="28"/>
          <w:szCs w:val="28"/>
        </w:rPr>
        <w:t>88. Отношения между эмитентом ценных бумаг и (или) цифровых финансовых активов и андеррайтером (эмиссионным консорциумом) регулируются договором, заключенным в письменной форме, который, в случае его заключения с эмиссионным консорциумом, подписывается от имени участников последнего управляющим эмиссионного консорциума.</w:t>
      </w:r>
    </w:p>
    <w:p w14:paraId="1F4C06BC" w14:textId="0CE313B1" w:rsidR="00615EA2" w:rsidRPr="00D608CC" w:rsidRDefault="006571BC" w:rsidP="00615EA2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 Договор между эмитентом ценных бумаг и (или) цифровых финансовых активов и андеррайтером (эмиссионным консорциумом) заключается как до, так и после заключения договора между андеррайтерами. Договор между эмитентом ценных бумаг и (или) цифровых финансовых активов и андеррайтером (эмиссионным консорциумом) предусматривает право андеррайтера на создание эмиссионного консорциума, чьим управляющим он будет выступать.</w:t>
      </w:r>
    </w:p>
    <w:p w14:paraId="565B3227" w14:textId="42AB1052" w:rsidR="006571BC" w:rsidRPr="00D608CC" w:rsidRDefault="006571BC" w:rsidP="00B878CE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89. Договор между эмитентом ценных бумаг и (или) цифровых финансовых активов и андеррайтером (эмиссионным консорциумом) устанавливает один из следующих способов размещения выпуска эмиссионных ценных бумаг и (или) цифровых финансовых активов:</w:t>
      </w:r>
    </w:p>
    <w:p w14:paraId="039FE1A1" w14:textId="3D9E2808" w:rsidR="006571BC" w:rsidRPr="00D608CC" w:rsidRDefault="006571BC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1) способ </w:t>
      </w:r>
      <w:r w:rsidR="00615EA2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твердых обязательств</w:t>
      </w:r>
      <w:r w:rsidR="00615EA2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при котором андеррайтер (эмиссионный консорциум) выкупает у эмитента размещаемые ценные бумаги и (или) цифровые финансовые активы в целях их последующей продажи другим инвесторам.</w:t>
      </w:r>
    </w:p>
    <w:p w14:paraId="279FA0B3" w14:textId="008AC308" w:rsidR="006571BC" w:rsidRPr="00D608CC" w:rsidRDefault="006571BC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lastRenderedPageBreak/>
        <w:t xml:space="preserve">Услуги андеррайтера (эмиссионного консорциума) способом </w:t>
      </w:r>
      <w:r w:rsidR="00615EA2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твердых обязательств</w:t>
      </w:r>
      <w:r w:rsidR="00615EA2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 xml:space="preserve"> осуществляет брокер и (или) дилер первой категории.</w:t>
      </w:r>
    </w:p>
    <w:p w14:paraId="31E4CA3F" w14:textId="77777777" w:rsidR="006571BC" w:rsidRPr="00D608CC" w:rsidRDefault="006571BC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Дополнительным условием является обязательное закрепление данных функций во внутренних документах брокера и (или) дилера, регламентирующих порядок предоставления указанного вида услуг;</w:t>
      </w:r>
    </w:p>
    <w:p w14:paraId="312F96D9" w14:textId="58E0452C" w:rsidR="006571BC" w:rsidRPr="00D608CC" w:rsidRDefault="006571BC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2) способ </w:t>
      </w:r>
      <w:r w:rsidR="00615EA2" w:rsidRPr="00D608CC">
        <w:rPr>
          <w:color w:val="000000" w:themeColor="text1"/>
          <w:sz w:val="28"/>
          <w:szCs w:val="28"/>
        </w:rPr>
        <w:t>«</w:t>
      </w:r>
      <w:r w:rsidRPr="00D608CC">
        <w:rPr>
          <w:color w:val="000000" w:themeColor="text1"/>
          <w:sz w:val="28"/>
          <w:szCs w:val="28"/>
        </w:rPr>
        <w:t>наилучших усилий</w:t>
      </w:r>
      <w:r w:rsidR="00615EA2" w:rsidRPr="00D608CC">
        <w:rPr>
          <w:color w:val="000000" w:themeColor="text1"/>
          <w:sz w:val="28"/>
          <w:szCs w:val="28"/>
        </w:rPr>
        <w:t>»</w:t>
      </w:r>
      <w:r w:rsidRPr="00D608CC">
        <w:rPr>
          <w:color w:val="000000" w:themeColor="text1"/>
          <w:sz w:val="28"/>
          <w:szCs w:val="28"/>
        </w:rPr>
        <w:t>, при котором андеррайтер (эмиссионный консорциум) обязуется приложить все возможные для него усилия по размещению эмиссионных ценных бумаг и (или) цифровых финансовых активов путем их предложения инвесторам;</w:t>
      </w:r>
    </w:p>
    <w:p w14:paraId="09BAD302" w14:textId="68C13E95" w:rsidR="006571BC" w:rsidRPr="00D608CC" w:rsidRDefault="006571BC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 3) иной способ размещения эмиссионных ценных бумаг и (или) цифровых финансовых активов в соответствии с условиями договора, заключенного между эмитентом ценных бумаг и (или) цифровых финансовых активов и андеррайтером (эмиссионным консорциумом).</w:t>
      </w:r>
      <w:r w:rsidR="00615EA2" w:rsidRPr="00D608CC">
        <w:rPr>
          <w:color w:val="000000" w:themeColor="text1"/>
          <w:sz w:val="28"/>
          <w:szCs w:val="28"/>
        </w:rPr>
        <w:t>»;</w:t>
      </w:r>
    </w:p>
    <w:p w14:paraId="5F3DB4D6" w14:textId="2DAA208E" w:rsidR="006571BC" w:rsidRPr="00D608CC" w:rsidRDefault="006571BC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пункт</w:t>
      </w:r>
      <w:r w:rsidR="00615EA2" w:rsidRPr="00D608CC">
        <w:rPr>
          <w:color w:val="000000" w:themeColor="text1"/>
          <w:sz w:val="28"/>
          <w:szCs w:val="28"/>
        </w:rPr>
        <w:t>ы</w:t>
      </w:r>
      <w:r w:rsidRPr="00D608CC">
        <w:rPr>
          <w:color w:val="000000" w:themeColor="text1"/>
          <w:sz w:val="28"/>
          <w:szCs w:val="28"/>
        </w:rPr>
        <w:t xml:space="preserve"> 91</w:t>
      </w:r>
      <w:r w:rsidR="00615EA2" w:rsidRPr="00D608CC">
        <w:rPr>
          <w:color w:val="000000" w:themeColor="text1"/>
          <w:sz w:val="28"/>
          <w:szCs w:val="28"/>
        </w:rPr>
        <w:t xml:space="preserve"> и 92</w:t>
      </w:r>
      <w:r w:rsidRPr="00D608C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5D4F7006" w14:textId="5788D337" w:rsidR="006571BC" w:rsidRPr="00D608CC" w:rsidRDefault="00615EA2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6571BC" w:rsidRPr="00D608CC">
        <w:rPr>
          <w:color w:val="000000" w:themeColor="text1"/>
          <w:sz w:val="28"/>
          <w:szCs w:val="28"/>
        </w:rPr>
        <w:t xml:space="preserve">91. При размещении ценных бумаг и (или) цифровых финансовых активов допускается заключение эмитентом ценных бумаг договоров с несколькими андеррайтерами (эмиссионными консорциумами), за исключением договоров, предусматривающих использование способа </w:t>
      </w:r>
      <w:r w:rsidRPr="00D608CC">
        <w:rPr>
          <w:color w:val="000000" w:themeColor="text1"/>
          <w:sz w:val="28"/>
          <w:szCs w:val="28"/>
        </w:rPr>
        <w:t>«</w:t>
      </w:r>
      <w:r w:rsidR="006571BC" w:rsidRPr="00D608CC">
        <w:rPr>
          <w:color w:val="000000" w:themeColor="text1"/>
          <w:sz w:val="28"/>
          <w:szCs w:val="28"/>
        </w:rPr>
        <w:t>твердых обязательств</w:t>
      </w:r>
      <w:r w:rsidRPr="00D608CC">
        <w:rPr>
          <w:color w:val="000000" w:themeColor="text1"/>
          <w:sz w:val="28"/>
          <w:szCs w:val="28"/>
        </w:rPr>
        <w:t>»</w:t>
      </w:r>
      <w:r w:rsidR="006571BC" w:rsidRPr="00D608CC">
        <w:rPr>
          <w:color w:val="000000" w:themeColor="text1"/>
          <w:sz w:val="28"/>
          <w:szCs w:val="28"/>
        </w:rPr>
        <w:t>.</w:t>
      </w:r>
    </w:p>
    <w:p w14:paraId="751F2484" w14:textId="18DF6F83" w:rsidR="006571BC" w:rsidRPr="00D608CC" w:rsidRDefault="006571BC" w:rsidP="00E05B8A">
      <w:pPr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92. Если это не противоречит условиям договора между эмитентом ценных бумаг и (или) цифровых финансовых активов и андеррайтером (эмиссионным консорциумом) и договора между андеррайтерами, андеррайтер (управляющий эмиссионного консорциума) привлекает к продаже ценных бумаг и (или) цифровых финансовых активов размещаемого выпуска других брокеров и (или) дилеров (иностранные организации, уполномоченные на осуществление брокерской и дилерской деятельности на рынках ценных бумаг таких государств), не являющихся</w:t>
      </w:r>
      <w:r w:rsidR="00912030" w:rsidRPr="00D608CC">
        <w:rPr>
          <w:color w:val="000000" w:themeColor="text1"/>
          <w:sz w:val="28"/>
          <w:szCs w:val="28"/>
        </w:rPr>
        <w:t xml:space="preserve"> </w:t>
      </w:r>
      <w:r w:rsidRPr="00D608CC">
        <w:rPr>
          <w:color w:val="000000" w:themeColor="text1"/>
          <w:sz w:val="28"/>
          <w:szCs w:val="28"/>
        </w:rPr>
        <w:t>членами эмиссионного консорциума (если размещение выпуска ценных бумаг осуществляется эмиссионным консорциумом).</w:t>
      </w:r>
      <w:r w:rsidR="00615EA2" w:rsidRPr="00D608CC">
        <w:rPr>
          <w:color w:val="000000" w:themeColor="text1"/>
          <w:sz w:val="28"/>
          <w:szCs w:val="28"/>
        </w:rPr>
        <w:t>»;</w:t>
      </w:r>
    </w:p>
    <w:p w14:paraId="7E21F360" w14:textId="5A3DC5A9" w:rsidR="006571BC" w:rsidRPr="00D608CC" w:rsidRDefault="00BB3C47" w:rsidP="00E05B8A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 xml:space="preserve">часть третью </w:t>
      </w:r>
      <w:r w:rsidR="006571BC" w:rsidRPr="00D608CC">
        <w:rPr>
          <w:color w:val="000000" w:themeColor="text1"/>
          <w:sz w:val="28"/>
          <w:szCs w:val="28"/>
        </w:rPr>
        <w:t>пункт</w:t>
      </w:r>
      <w:r w:rsidRPr="00D608CC">
        <w:rPr>
          <w:color w:val="000000" w:themeColor="text1"/>
          <w:sz w:val="28"/>
          <w:szCs w:val="28"/>
        </w:rPr>
        <w:t>а</w:t>
      </w:r>
      <w:r w:rsidR="006571BC" w:rsidRPr="00D608CC">
        <w:rPr>
          <w:color w:val="000000" w:themeColor="text1"/>
          <w:sz w:val="28"/>
          <w:szCs w:val="28"/>
        </w:rPr>
        <w:t xml:space="preserve"> 94 изложить в следующей редакции:</w:t>
      </w:r>
    </w:p>
    <w:p w14:paraId="0C57D2F4" w14:textId="3CAA54D0" w:rsidR="00FC1478" w:rsidRPr="00D608CC" w:rsidRDefault="00BB3C47" w:rsidP="00FC1478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</w:tabs>
        <w:ind w:firstLine="567"/>
        <w:jc w:val="both"/>
        <w:rPr>
          <w:color w:val="000000" w:themeColor="text1"/>
          <w:sz w:val="28"/>
          <w:szCs w:val="28"/>
        </w:rPr>
      </w:pPr>
      <w:r w:rsidRPr="00D608CC">
        <w:rPr>
          <w:color w:val="000000" w:themeColor="text1"/>
          <w:sz w:val="28"/>
          <w:szCs w:val="28"/>
        </w:rPr>
        <w:t>«</w:t>
      </w:r>
      <w:r w:rsidR="006571BC" w:rsidRPr="00D608CC">
        <w:rPr>
          <w:color w:val="000000" w:themeColor="text1"/>
          <w:sz w:val="28"/>
          <w:szCs w:val="28"/>
        </w:rPr>
        <w:t>Брокер и (или) дилер ежедневно представляет центральному депозитарию ценных бумаг сведения о сумме денег каждого клиента, находящихся на кошельке цифровых активов, открытом оператором платформы цифровых финансовых активов и предназначенных для заключения сделок с цифровыми финансовыми активами</w:t>
      </w:r>
      <w:r w:rsidR="007B5B63" w:rsidRPr="00D608CC">
        <w:rPr>
          <w:color w:val="000000" w:themeColor="text1"/>
          <w:sz w:val="28"/>
          <w:szCs w:val="28"/>
        </w:rPr>
        <w:t>.</w:t>
      </w:r>
      <w:r w:rsidRPr="00D608CC">
        <w:rPr>
          <w:color w:val="000000" w:themeColor="text1"/>
          <w:sz w:val="28"/>
          <w:szCs w:val="28"/>
        </w:rPr>
        <w:t>»</w:t>
      </w:r>
      <w:r w:rsidR="00092E02" w:rsidRPr="00D608CC">
        <w:rPr>
          <w:color w:val="000000" w:themeColor="text1"/>
          <w:sz w:val="28"/>
          <w:szCs w:val="28"/>
        </w:rPr>
        <w:t>.</w:t>
      </w:r>
      <w:r w:rsidR="00FC1478" w:rsidRPr="00D608CC">
        <w:rPr>
          <w:color w:val="000000" w:themeColor="text1"/>
          <w:sz w:val="28"/>
          <w:szCs w:val="28"/>
        </w:rPr>
        <w:t xml:space="preserve"> </w:t>
      </w:r>
    </w:p>
    <w:p w14:paraId="1190B78C" w14:textId="1F8C11A3" w:rsidR="00F57309" w:rsidRPr="00D608CC" w:rsidRDefault="00193018" w:rsidP="00E05B8A">
      <w:pPr>
        <w:tabs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 w:rsidDel="00193018">
        <w:rPr>
          <w:color w:val="000000" w:themeColor="text1"/>
          <w:sz w:val="28"/>
          <w:szCs w:val="28"/>
        </w:rPr>
        <w:t xml:space="preserve"> </w:t>
      </w:r>
      <w:r w:rsidR="00F57309" w:rsidRPr="00D608CC">
        <w:rPr>
          <w:rStyle w:val="s0"/>
          <w:bCs/>
          <w:color w:val="000000" w:themeColor="text1"/>
          <w:sz w:val="28"/>
          <w:szCs w:val="28"/>
        </w:rPr>
        <w:t xml:space="preserve">2. </w:t>
      </w:r>
      <w:r w:rsidR="00F57309" w:rsidRPr="00D608CC">
        <w:rPr>
          <w:color w:val="000000" w:themeColor="text1"/>
          <w:sz w:val="28"/>
          <w:szCs w:val="28"/>
        </w:rPr>
        <w:t>Департаменту поведенческого надзора в установленном законодательством Республики Казахстан порядке обеспечить:</w:t>
      </w:r>
    </w:p>
    <w:p w14:paraId="77DE1F11" w14:textId="77777777" w:rsidR="00F57309" w:rsidRPr="00D608CC" w:rsidRDefault="00F57309" w:rsidP="00E05B8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>1)</w:t>
      </w:r>
      <w:r w:rsidRPr="00D608CC">
        <w:rPr>
          <w:rStyle w:val="s0"/>
          <w:bCs/>
          <w:color w:val="000000" w:themeColor="text1"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F5ACBA2" w14:textId="77777777" w:rsidR="00F57309" w:rsidRPr="00D608CC" w:rsidRDefault="00F57309" w:rsidP="00E05B8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>2)</w:t>
      </w:r>
      <w:r w:rsidRPr="00D608CC">
        <w:rPr>
          <w:rStyle w:val="s0"/>
          <w:bCs/>
          <w:color w:val="000000" w:themeColor="text1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7942D473" w14:textId="77777777" w:rsidR="00F57309" w:rsidRPr="00D608CC" w:rsidRDefault="00F57309" w:rsidP="00E05B8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lastRenderedPageBreak/>
        <w:t>3)</w:t>
      </w:r>
      <w:r w:rsidRPr="00D608CC">
        <w:rPr>
          <w:rStyle w:val="s0"/>
          <w:bCs/>
          <w:color w:val="000000" w:themeColor="text1"/>
          <w:sz w:val="28"/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13DD2E60" w14:textId="77777777" w:rsidR="00F57309" w:rsidRPr="00D608CC" w:rsidRDefault="00F57309" w:rsidP="00092E02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0E68B7C8" w14:textId="3677867C" w:rsidR="00BD5A5B" w:rsidRPr="00D608CC" w:rsidRDefault="00BD5A5B" w:rsidP="00BD5A5B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D608CC">
        <w:rPr>
          <w:rStyle w:val="s0"/>
          <w:bCs/>
          <w:color w:val="000000" w:themeColor="text1"/>
          <w:sz w:val="28"/>
          <w:szCs w:val="28"/>
        </w:rPr>
        <w:t xml:space="preserve">4. Настоящее постановление вводится в действие по истечении 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шестидесяти </w:t>
      </w:r>
      <w:r w:rsidRPr="00D608CC">
        <w:rPr>
          <w:rStyle w:val="s0"/>
          <w:bCs/>
          <w:color w:val="000000" w:themeColor="text1"/>
          <w:sz w:val="28"/>
          <w:szCs w:val="28"/>
        </w:rPr>
        <w:t xml:space="preserve">календарных дней после дня его первого официального </w:t>
      </w:r>
      <w:hyperlink r:id="rId9" w:history="1">
        <w:r w:rsidRPr="00D608CC">
          <w:rPr>
            <w:rStyle w:val="s0"/>
            <w:bCs/>
            <w:color w:val="000000" w:themeColor="text1"/>
            <w:sz w:val="28"/>
            <w:szCs w:val="28"/>
          </w:rPr>
          <w:t>опубликования</w:t>
        </w:r>
      </w:hyperlink>
      <w:r w:rsidRPr="00D608CC">
        <w:rPr>
          <w:rStyle w:val="s0"/>
          <w:bCs/>
          <w:color w:val="000000" w:themeColor="text1"/>
          <w:sz w:val="28"/>
          <w:szCs w:val="28"/>
        </w:rPr>
        <w:t xml:space="preserve">, 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за исключением </w:t>
      </w:r>
      <w:r w:rsidR="00E31E52"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>абзаца 69</w:t>
      </w:r>
      <w:r w:rsidR="001918C7"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 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пункта </w:t>
      </w:r>
      <w:r w:rsidR="00E31E52"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>1 настоящего постановления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>, который вводится с 1 января 2027 года.</w:t>
      </w:r>
    </w:p>
    <w:p w14:paraId="61968DF1" w14:textId="63454464" w:rsidR="00C64BC4" w:rsidRPr="00D608CC" w:rsidRDefault="00C64BC4" w:rsidP="00C64BC4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D608CC">
        <w:rPr>
          <w:bCs/>
          <w:color w:val="000000" w:themeColor="text1"/>
          <w:sz w:val="28"/>
          <w:szCs w:val="28"/>
        </w:rPr>
        <w:t xml:space="preserve">5. Со дня введения в действие настоящего постановления и до 1 января 2027 года 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абзац </w:t>
      </w:r>
      <w:r w:rsidR="00D608CC"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69 пункта 1 настоящего постановления </w:t>
      </w:r>
      <w:r w:rsidRPr="00D608CC">
        <w:rPr>
          <w:rStyle w:val="s0"/>
          <w:rFonts w:eastAsia="Calibri"/>
          <w:bCs/>
          <w:color w:val="000000" w:themeColor="text1"/>
          <w:sz w:val="28"/>
          <w:szCs w:val="28"/>
        </w:rPr>
        <w:t>действует в следующей редакции:</w:t>
      </w:r>
    </w:p>
    <w:p w14:paraId="67D0528E" w14:textId="6E1E85EB" w:rsidR="00C64BC4" w:rsidRPr="00D608CC" w:rsidRDefault="00C64BC4" w:rsidP="00C64BC4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</w:rPr>
      </w:pPr>
      <w:r w:rsidRPr="00D608CC">
        <w:rPr>
          <w:bCs/>
          <w:color w:val="000000" w:themeColor="text1"/>
          <w:sz w:val="28"/>
          <w:szCs w:val="28"/>
        </w:rPr>
        <w:t>«5</w:t>
      </w:r>
      <w:r w:rsidR="00D608CC" w:rsidRPr="00D608CC">
        <w:rPr>
          <w:bCs/>
          <w:color w:val="000000" w:themeColor="text1"/>
          <w:sz w:val="28"/>
          <w:szCs w:val="28"/>
        </w:rPr>
        <w:t xml:space="preserve"> </w:t>
      </w:r>
      <w:r w:rsidRPr="00D608CC">
        <w:rPr>
          <w:color w:val="000000" w:themeColor="text1"/>
          <w:sz w:val="28"/>
          <w:szCs w:val="28"/>
        </w:rPr>
        <w:t>порядок рассмотрения обращений, урегулирования споров и взаимодействия с</w:t>
      </w:r>
      <w:r w:rsidR="0080271A">
        <w:rPr>
          <w:color w:val="000000" w:themeColor="text1"/>
          <w:sz w:val="28"/>
          <w:szCs w:val="28"/>
        </w:rPr>
        <w:t xml:space="preserve"> финансовым</w:t>
      </w:r>
      <w:r w:rsidRPr="00D608CC">
        <w:rPr>
          <w:color w:val="000000" w:themeColor="text1"/>
          <w:sz w:val="28"/>
          <w:szCs w:val="28"/>
        </w:rPr>
        <w:t xml:space="preserve"> </w:t>
      </w:r>
      <w:proofErr w:type="spellStart"/>
      <w:r w:rsidRPr="00D608CC">
        <w:rPr>
          <w:color w:val="000000" w:themeColor="text1"/>
          <w:sz w:val="28"/>
          <w:szCs w:val="28"/>
        </w:rPr>
        <w:t>омбудсманом</w:t>
      </w:r>
      <w:proofErr w:type="spellEnd"/>
      <w:r w:rsidRPr="00D608CC">
        <w:rPr>
          <w:color w:val="000000" w:themeColor="text1"/>
          <w:sz w:val="28"/>
          <w:szCs w:val="28"/>
        </w:rPr>
        <w:t>;».</w:t>
      </w:r>
    </w:p>
    <w:p w14:paraId="226F0E5A" w14:textId="77777777" w:rsidR="00C64BC4" w:rsidRPr="00D608CC" w:rsidRDefault="00C64BC4" w:rsidP="00BD5A5B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</w:p>
    <w:p w14:paraId="1FB2E8F3" w14:textId="77777777" w:rsidR="00C64BC4" w:rsidRPr="00D608CC" w:rsidRDefault="00C64BC4" w:rsidP="00BD5A5B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</w:p>
    <w:p w14:paraId="54B1DDBB" w14:textId="3BF8B098" w:rsidR="00C64BC4" w:rsidRPr="00D608CC" w:rsidRDefault="00C64BC4" w:rsidP="00BD5A5B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AB1B48E" w14:textId="77777777" w:rsidR="00BD5A5B" w:rsidRPr="00D608CC" w:rsidRDefault="00BD5A5B" w:rsidP="00E05B8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2F69E3A5" w14:textId="77777777" w:rsidR="00F57309" w:rsidRPr="00D608CC" w:rsidRDefault="00F57309" w:rsidP="00E05B8A">
      <w:pPr>
        <w:tabs>
          <w:tab w:val="left" w:pos="426"/>
          <w:tab w:val="left" w:pos="709"/>
          <w:tab w:val="left" w:pos="851"/>
          <w:tab w:val="left" w:pos="993"/>
          <w:tab w:val="left" w:pos="1418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864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406"/>
        <w:gridCol w:w="2425"/>
      </w:tblGrid>
      <w:tr w:rsidR="00F57309" w:rsidRPr="006043A1" w14:paraId="25C4D376" w14:textId="77777777" w:rsidTr="00F57309">
        <w:trPr>
          <w:trHeight w:val="293"/>
        </w:trPr>
        <w:tc>
          <w:tcPr>
            <w:tcW w:w="2809" w:type="dxa"/>
            <w:hideMark/>
          </w:tcPr>
          <w:p w14:paraId="0C4EF3DB" w14:textId="77777777" w:rsidR="00F57309" w:rsidRPr="00D608CC" w:rsidRDefault="00F57309" w:rsidP="00E05B8A">
            <w:pPr>
              <w:tabs>
                <w:tab w:val="left" w:pos="709"/>
                <w:tab w:val="left" w:pos="851"/>
                <w:tab w:val="left" w:pos="993"/>
                <w:tab w:val="left" w:pos="1418"/>
                <w:tab w:val="left" w:pos="1701"/>
              </w:tabs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608CC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406" w:type="dxa"/>
          </w:tcPr>
          <w:p w14:paraId="4BEDD3E7" w14:textId="77777777" w:rsidR="00F57309" w:rsidRPr="00D608CC" w:rsidRDefault="00F57309" w:rsidP="00E05B8A">
            <w:pPr>
              <w:tabs>
                <w:tab w:val="left" w:pos="709"/>
                <w:tab w:val="left" w:pos="851"/>
                <w:tab w:val="left" w:pos="993"/>
                <w:tab w:val="left" w:pos="1418"/>
                <w:tab w:val="left" w:pos="1701"/>
              </w:tabs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5" w:type="dxa"/>
            <w:hideMark/>
          </w:tcPr>
          <w:p w14:paraId="7DE7195C" w14:textId="77777777" w:rsidR="00F57309" w:rsidRPr="006043A1" w:rsidRDefault="00F57309" w:rsidP="00E05B8A">
            <w:pPr>
              <w:tabs>
                <w:tab w:val="left" w:pos="709"/>
                <w:tab w:val="left" w:pos="851"/>
                <w:tab w:val="left" w:pos="993"/>
                <w:tab w:val="left" w:pos="1418"/>
                <w:tab w:val="left" w:pos="1701"/>
              </w:tabs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608CC">
              <w:rPr>
                <w:b/>
                <w:color w:val="000000" w:themeColor="text1"/>
                <w:sz w:val="28"/>
                <w:szCs w:val="28"/>
              </w:rPr>
              <w:t>ФИО</w:t>
            </w:r>
          </w:p>
        </w:tc>
      </w:tr>
    </w:tbl>
    <w:p w14:paraId="0AF12538" w14:textId="77777777" w:rsidR="00F57309" w:rsidRPr="006043A1" w:rsidRDefault="00F57309" w:rsidP="00E05B8A">
      <w:pPr>
        <w:pStyle w:val="af"/>
        <w:tabs>
          <w:tab w:val="left" w:pos="709"/>
          <w:tab w:val="left" w:pos="851"/>
          <w:tab w:val="left" w:pos="993"/>
          <w:tab w:val="left" w:pos="1418"/>
          <w:tab w:val="left" w:pos="170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sectPr w:rsidR="00F57309" w:rsidRPr="006043A1" w:rsidSect="00BB576C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A84B" w14:textId="77777777" w:rsidR="00747568" w:rsidRDefault="00747568">
      <w:r>
        <w:separator/>
      </w:r>
    </w:p>
  </w:endnote>
  <w:endnote w:type="continuationSeparator" w:id="0">
    <w:p w14:paraId="26A3D4C5" w14:textId="77777777" w:rsidR="00747568" w:rsidRDefault="0074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8984" w14:textId="77777777" w:rsidR="00747568" w:rsidRDefault="00747568">
      <w:r>
        <w:separator/>
      </w:r>
    </w:p>
  </w:footnote>
  <w:footnote w:type="continuationSeparator" w:id="0">
    <w:p w14:paraId="4DD016A7" w14:textId="77777777" w:rsidR="00747568" w:rsidRDefault="0074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C2E2" w14:textId="77777777" w:rsidR="00EB7C13" w:rsidRDefault="00EB7C1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1F07D5" w14:textId="77777777" w:rsidR="00EB7C13" w:rsidRDefault="00EB7C13">
    <w:pPr>
      <w:pStyle w:val="aa"/>
    </w:pPr>
  </w:p>
  <w:p w14:paraId="607C44E7" w14:textId="0387C1C3" w:rsidR="00EB7C13" w:rsidRDefault="00EB7C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6B5A" w14:textId="77777777" w:rsidR="00EB7C13" w:rsidRDefault="00EB7C1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236B3E14" w14:textId="77777777" w:rsidR="00EB7C13" w:rsidRDefault="00EB7C13">
    <w:pPr>
      <w:pStyle w:val="aa"/>
    </w:pPr>
  </w:p>
  <w:p w14:paraId="64394BB2" w14:textId="132059E6" w:rsidR="00EB7C13" w:rsidRDefault="00EB7C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EB7C13" w:rsidRPr="004F0ECE" w14:paraId="0DC4DED8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4CFF0664" w14:textId="77777777" w:rsidR="00EB7C13" w:rsidRPr="004F0ECE" w:rsidRDefault="00EB7C13" w:rsidP="00866927">
          <w:pPr>
            <w:spacing w:line="288" w:lineRule="auto"/>
            <w:ind w:right="459"/>
            <w:jc w:val="center"/>
            <w:rPr>
              <w:b/>
              <w:bCs/>
            </w:rPr>
          </w:pPr>
          <w:r w:rsidRPr="004F0ECE">
            <w:rPr>
              <w:b/>
              <w:bCs/>
            </w:rPr>
            <w:t>ҚАЗАҚСТАН РЕСПУБЛИКАСЫНЫҢ</w:t>
          </w:r>
        </w:p>
        <w:p w14:paraId="6EA50A9C" w14:textId="77777777" w:rsidR="00EB7C13" w:rsidRPr="004F0ECE" w:rsidRDefault="00EB7C13" w:rsidP="00866927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4F0ECE">
            <w:rPr>
              <w:b/>
              <w:bCs/>
            </w:rPr>
            <w:t>ҚАРЖЫ НАРЫҒЫН РЕТТЕУ ЖӘНЕ ДАМЫТУ АГЕНТТІГІ</w:t>
          </w:r>
        </w:p>
      </w:tc>
      <w:tc>
        <w:tcPr>
          <w:tcW w:w="2126" w:type="dxa"/>
          <w:shd w:val="clear" w:color="auto" w:fill="auto"/>
        </w:tcPr>
        <w:p w14:paraId="4C94EC2C" w14:textId="77777777" w:rsidR="00EB7C13" w:rsidRPr="004F0ECE" w:rsidRDefault="00EB7C13" w:rsidP="00782A16">
          <w:pPr>
            <w:jc w:val="center"/>
            <w:rPr>
              <w:sz w:val="22"/>
              <w:szCs w:val="22"/>
              <w:lang w:val="kk-KZ"/>
            </w:rPr>
          </w:pPr>
          <w:r w:rsidRPr="004F0ECE">
            <w:rPr>
              <w:noProof/>
              <w:sz w:val="22"/>
              <w:szCs w:val="22"/>
            </w:rPr>
            <w:drawing>
              <wp:inline distT="0" distB="0" distL="0" distR="0" wp14:anchorId="52A890CC" wp14:editId="27C7C697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0835243C" w14:textId="77777777" w:rsidR="00EB7C13" w:rsidRPr="004F0ECE" w:rsidRDefault="00EB7C13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lang w:val="kk-KZ"/>
            </w:rPr>
            <w:t>АГЕНТСТВО РЕСПУБЛИКИ</w:t>
          </w:r>
        </w:p>
        <w:p w14:paraId="79BBD9E0" w14:textId="77777777" w:rsidR="00EB7C13" w:rsidRPr="004F0ECE" w:rsidRDefault="00EB7C13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lang w:val="kk-KZ"/>
            </w:rPr>
            <w:t>КАЗАХСТАН ПО РЕГУЛИРОВАНИЮ</w:t>
          </w:r>
        </w:p>
        <w:p w14:paraId="36A25C8A" w14:textId="77777777" w:rsidR="00EB7C13" w:rsidRPr="004F0ECE" w:rsidRDefault="00EB7C13" w:rsidP="00866927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4F0ECE">
            <w:rPr>
              <w:b/>
              <w:bCs/>
              <w:lang w:val="kk-KZ"/>
            </w:rPr>
            <w:t>И РАЗВИТИЮ ФИНАНСОВОГО РЫНКА</w:t>
          </w:r>
        </w:p>
      </w:tc>
    </w:tr>
    <w:tr w:rsidR="00EB7C13" w:rsidRPr="004F0ECE" w14:paraId="743FD7C5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54A5CD99" w14:textId="77777777" w:rsidR="00EB7C13" w:rsidRPr="004F0ECE" w:rsidRDefault="00EB7C13" w:rsidP="00642211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  <w:p w14:paraId="77CD4B35" w14:textId="77777777" w:rsidR="00EB7C13" w:rsidRPr="004F0ECE" w:rsidRDefault="00EB7C13" w:rsidP="00866927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>БАСҚАРМАСЫНЫҢ</w:t>
          </w:r>
        </w:p>
        <w:p w14:paraId="19CB2E49" w14:textId="77777777" w:rsidR="00EB7C13" w:rsidRPr="004F0ECE" w:rsidRDefault="00EB7C13" w:rsidP="00866927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22BB6E14" w14:textId="77777777" w:rsidR="00EB7C13" w:rsidRPr="004F0ECE" w:rsidRDefault="00EB7C13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B7ABAA7" w14:textId="77777777" w:rsidR="00EB7C13" w:rsidRPr="004F0ECE" w:rsidRDefault="00EB7C13" w:rsidP="001A1881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61A5896" wp14:editId="2BC54224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9E12EB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7E5753C8" w14:textId="77777777" w:rsidR="00EB7C13" w:rsidRPr="004F0ECE" w:rsidRDefault="00EB7C13" w:rsidP="00866927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 xml:space="preserve">ПОСТАНОВЛЕНИЕ </w:t>
          </w:r>
        </w:p>
        <w:p w14:paraId="77362BEB" w14:textId="77777777" w:rsidR="00EB7C13" w:rsidRPr="004F0ECE" w:rsidRDefault="00EB7C13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sz w:val="22"/>
              <w:szCs w:val="22"/>
            </w:rPr>
            <w:t>ПРАВЛЕНИЯ</w:t>
          </w:r>
        </w:p>
      </w:tc>
    </w:tr>
  </w:tbl>
  <w:p w14:paraId="50459514" w14:textId="77777777" w:rsidR="00EB7C13" w:rsidRPr="004F0ECE" w:rsidRDefault="00EB7C13" w:rsidP="004B400D">
    <w:pPr>
      <w:pStyle w:val="aa"/>
      <w:rPr>
        <w:sz w:val="22"/>
        <w:szCs w:val="22"/>
        <w:lang w:val="kk-KZ"/>
      </w:rPr>
    </w:pPr>
  </w:p>
  <w:p w14:paraId="18750B7E" w14:textId="25786EEE" w:rsidR="00EB7C13" w:rsidRPr="004F0ECE" w:rsidRDefault="00EB7C13" w:rsidP="004B400D">
    <w:pPr>
      <w:pStyle w:val="aa"/>
      <w:rPr>
        <w:sz w:val="22"/>
        <w:szCs w:val="22"/>
      </w:rPr>
    </w:pPr>
    <w:r w:rsidRPr="004F0ECE">
      <w:rPr>
        <w:b/>
        <w:bCs/>
        <w:sz w:val="22"/>
        <w:szCs w:val="22"/>
        <w:lang w:val="kk-KZ" w:eastAsia="ru-RU"/>
      </w:rPr>
      <w:t xml:space="preserve">                     </w:t>
    </w:r>
    <w:r w:rsidRPr="004F0ECE">
      <w:rPr>
        <w:b/>
        <w:bCs/>
        <w:sz w:val="22"/>
        <w:szCs w:val="22"/>
        <w:lang w:eastAsia="ru-RU"/>
      </w:rPr>
      <w:t xml:space="preserve">№ </w:t>
    </w:r>
    <w:r>
      <w:rPr>
        <w:b/>
        <w:bCs/>
        <w:sz w:val="22"/>
        <w:szCs w:val="22"/>
        <w:lang w:val="kk-KZ" w:eastAsia="ru-RU"/>
      </w:rPr>
      <w:t>_____</w:t>
    </w:r>
    <w:r w:rsidRPr="004F0ECE">
      <w:rPr>
        <w:b/>
        <w:bCs/>
        <w:sz w:val="22"/>
        <w:szCs w:val="22"/>
        <w:lang w:eastAsia="ru-RU"/>
      </w:rPr>
      <w:t xml:space="preserve">                                                              </w:t>
    </w:r>
    <w:r w:rsidRPr="004F0ECE">
      <w:rPr>
        <w:b/>
        <w:bCs/>
        <w:sz w:val="22"/>
        <w:szCs w:val="22"/>
        <w:lang w:val="kk-KZ" w:eastAsia="ru-RU"/>
      </w:rPr>
      <w:t xml:space="preserve">                            </w:t>
    </w:r>
    <w:r w:rsidRPr="004F0ECE">
      <w:rPr>
        <w:b/>
        <w:bCs/>
        <w:sz w:val="22"/>
        <w:szCs w:val="22"/>
        <w:lang w:eastAsia="ru-RU"/>
      </w:rPr>
      <w:t>от «</w:t>
    </w:r>
    <w:r>
      <w:rPr>
        <w:b/>
        <w:bCs/>
        <w:sz w:val="22"/>
        <w:szCs w:val="22"/>
        <w:lang w:val="kk-KZ" w:eastAsia="ru-RU"/>
      </w:rPr>
      <w:t>___</w:t>
    </w:r>
    <w:r w:rsidRPr="004F0ECE">
      <w:rPr>
        <w:b/>
        <w:bCs/>
        <w:sz w:val="22"/>
        <w:szCs w:val="22"/>
        <w:lang w:eastAsia="ru-RU"/>
      </w:rPr>
      <w:t xml:space="preserve">» </w:t>
    </w:r>
    <w:r>
      <w:rPr>
        <w:b/>
        <w:bCs/>
        <w:sz w:val="22"/>
        <w:szCs w:val="22"/>
        <w:lang w:eastAsia="ru-RU"/>
      </w:rPr>
      <w:t>______</w:t>
    </w:r>
    <w:r w:rsidRPr="004F0ECE">
      <w:rPr>
        <w:b/>
        <w:bCs/>
        <w:sz w:val="22"/>
        <w:szCs w:val="22"/>
        <w:lang w:eastAsia="ru-RU"/>
      </w:rPr>
      <w:t xml:space="preserve"> 20</w:t>
    </w:r>
    <w:r w:rsidRPr="004F0ECE">
      <w:rPr>
        <w:b/>
        <w:bCs/>
        <w:sz w:val="22"/>
        <w:szCs w:val="22"/>
        <w:lang w:val="kk-KZ" w:eastAsia="ru-RU"/>
      </w:rPr>
      <w:t>2</w:t>
    </w:r>
    <w:r>
      <w:rPr>
        <w:b/>
        <w:bCs/>
        <w:sz w:val="22"/>
        <w:szCs w:val="22"/>
        <w:lang w:val="kk-KZ" w:eastAsia="ru-RU"/>
      </w:rPr>
      <w:t>6</w:t>
    </w:r>
    <w:r w:rsidRPr="004F0ECE">
      <w:rPr>
        <w:b/>
        <w:bCs/>
        <w:sz w:val="22"/>
        <w:szCs w:val="22"/>
        <w:lang w:eastAsia="ru-RU"/>
      </w:rPr>
      <w:t xml:space="preserve"> года</w:t>
    </w:r>
  </w:p>
  <w:p w14:paraId="5D46917A" w14:textId="77777777" w:rsidR="00EB7C13" w:rsidRPr="004F0ECE" w:rsidRDefault="00EB7C13" w:rsidP="004B400D">
    <w:pPr>
      <w:rPr>
        <w:sz w:val="14"/>
        <w:szCs w:val="14"/>
        <w:lang w:val="kk-KZ"/>
      </w:rPr>
    </w:pPr>
  </w:p>
  <w:p w14:paraId="7747D1B4" w14:textId="77777777" w:rsidR="00EB7C13" w:rsidRPr="004F0ECE" w:rsidRDefault="00EB7C13" w:rsidP="00934587">
    <w:pPr>
      <w:rPr>
        <w:sz w:val="14"/>
        <w:szCs w:val="14"/>
        <w:lang w:val="kk-KZ"/>
      </w:rPr>
    </w:pPr>
  </w:p>
  <w:p w14:paraId="1944E52C" w14:textId="6C4F4C33" w:rsidR="00EB7C13" w:rsidRDefault="00EB7C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CE1"/>
    <w:multiLevelType w:val="multilevel"/>
    <w:tmpl w:val="8FCA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64C8"/>
    <w:multiLevelType w:val="multilevel"/>
    <w:tmpl w:val="2A4873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B7D"/>
    <w:multiLevelType w:val="multilevel"/>
    <w:tmpl w:val="E9EEFB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A37D1"/>
    <w:multiLevelType w:val="hybridMultilevel"/>
    <w:tmpl w:val="392E1D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E0DA5"/>
    <w:multiLevelType w:val="hybridMultilevel"/>
    <w:tmpl w:val="682E09B6"/>
    <w:lvl w:ilvl="0" w:tplc="0F8CE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EA0675"/>
    <w:multiLevelType w:val="multilevel"/>
    <w:tmpl w:val="C4E4FCEA"/>
    <w:lvl w:ilvl="0">
      <w:start w:val="9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EC6835"/>
    <w:multiLevelType w:val="hybridMultilevel"/>
    <w:tmpl w:val="45F09E16"/>
    <w:lvl w:ilvl="0" w:tplc="A02A1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BF2020"/>
    <w:multiLevelType w:val="multilevel"/>
    <w:tmpl w:val="25D26212"/>
    <w:lvl w:ilvl="0">
      <w:start w:val="2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0AE424F"/>
    <w:multiLevelType w:val="multilevel"/>
    <w:tmpl w:val="38C652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F02D6"/>
    <w:multiLevelType w:val="multilevel"/>
    <w:tmpl w:val="67C0A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37012"/>
    <w:multiLevelType w:val="multilevel"/>
    <w:tmpl w:val="580E96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22310"/>
    <w:multiLevelType w:val="multilevel"/>
    <w:tmpl w:val="7BC84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849DB"/>
    <w:multiLevelType w:val="hybridMultilevel"/>
    <w:tmpl w:val="23C4A0F6"/>
    <w:lvl w:ilvl="0" w:tplc="D4B49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891B61"/>
    <w:multiLevelType w:val="multilevel"/>
    <w:tmpl w:val="3104B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B4AEE"/>
    <w:multiLevelType w:val="hybridMultilevel"/>
    <w:tmpl w:val="A4224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736140"/>
    <w:multiLevelType w:val="multilevel"/>
    <w:tmpl w:val="53EE4326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5794B8A"/>
    <w:multiLevelType w:val="hybridMultilevel"/>
    <w:tmpl w:val="639CCA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583506E"/>
    <w:multiLevelType w:val="multilevel"/>
    <w:tmpl w:val="B2D8A4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43900"/>
    <w:multiLevelType w:val="multilevel"/>
    <w:tmpl w:val="ED5CA1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37E06"/>
    <w:multiLevelType w:val="hybridMultilevel"/>
    <w:tmpl w:val="18802A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6173DC"/>
    <w:multiLevelType w:val="hybridMultilevel"/>
    <w:tmpl w:val="31AC1C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BA50407"/>
    <w:multiLevelType w:val="multilevel"/>
    <w:tmpl w:val="C9BA6544"/>
    <w:lvl w:ilvl="0">
      <w:start w:val="2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FCD002A"/>
    <w:multiLevelType w:val="multilevel"/>
    <w:tmpl w:val="8B5CE1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9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90C8F"/>
    <w:multiLevelType w:val="multilevel"/>
    <w:tmpl w:val="D390F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175A32"/>
    <w:multiLevelType w:val="hybridMultilevel"/>
    <w:tmpl w:val="8DAEC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3F23A1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A4A8A"/>
    <w:multiLevelType w:val="multilevel"/>
    <w:tmpl w:val="8B80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70D32"/>
    <w:multiLevelType w:val="multilevel"/>
    <w:tmpl w:val="C222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C56CE7"/>
    <w:multiLevelType w:val="hybridMultilevel"/>
    <w:tmpl w:val="5F7CA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24"/>
  </w:num>
  <w:num w:numId="6">
    <w:abstractNumId w:val="20"/>
  </w:num>
  <w:num w:numId="7">
    <w:abstractNumId w:val="23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"/>
  </w:num>
  <w:num w:numId="13">
    <w:abstractNumId w:val="17"/>
  </w:num>
  <w:num w:numId="14">
    <w:abstractNumId w:val="5"/>
  </w:num>
  <w:num w:numId="15">
    <w:abstractNumId w:val="18"/>
  </w:num>
  <w:num w:numId="16">
    <w:abstractNumId w:val="2"/>
  </w:num>
  <w:num w:numId="17">
    <w:abstractNumId w:val="0"/>
  </w:num>
  <w:num w:numId="18">
    <w:abstractNumId w:val="27"/>
  </w:num>
  <w:num w:numId="19">
    <w:abstractNumId w:val="22"/>
  </w:num>
  <w:num w:numId="20">
    <w:abstractNumId w:val="25"/>
  </w:num>
  <w:num w:numId="21">
    <w:abstractNumId w:val="7"/>
  </w:num>
  <w:num w:numId="22">
    <w:abstractNumId w:val="15"/>
  </w:num>
  <w:num w:numId="23">
    <w:abstractNumId w:val="19"/>
  </w:num>
  <w:num w:numId="24">
    <w:abstractNumId w:val="9"/>
  </w:num>
  <w:num w:numId="25">
    <w:abstractNumId w:val="26"/>
  </w:num>
  <w:num w:numId="26">
    <w:abstractNumId w:val="13"/>
  </w:num>
  <w:num w:numId="27">
    <w:abstractNumId w:val="14"/>
  </w:num>
  <w:num w:numId="2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13470"/>
    <w:rsid w:val="00056F7B"/>
    <w:rsid w:val="0006210A"/>
    <w:rsid w:val="000645DE"/>
    <w:rsid w:val="00066A87"/>
    <w:rsid w:val="00073119"/>
    <w:rsid w:val="00077667"/>
    <w:rsid w:val="000874CE"/>
    <w:rsid w:val="000922AA"/>
    <w:rsid w:val="00092E02"/>
    <w:rsid w:val="000A0502"/>
    <w:rsid w:val="000A5035"/>
    <w:rsid w:val="000A7E44"/>
    <w:rsid w:val="000D4DAC"/>
    <w:rsid w:val="000E52B5"/>
    <w:rsid w:val="000F0493"/>
    <w:rsid w:val="000F48E7"/>
    <w:rsid w:val="001204BA"/>
    <w:rsid w:val="001319EE"/>
    <w:rsid w:val="00143292"/>
    <w:rsid w:val="001763DE"/>
    <w:rsid w:val="00185E45"/>
    <w:rsid w:val="001918C7"/>
    <w:rsid w:val="00193018"/>
    <w:rsid w:val="001A107F"/>
    <w:rsid w:val="001A1881"/>
    <w:rsid w:val="001A7145"/>
    <w:rsid w:val="001B43E8"/>
    <w:rsid w:val="001B61C1"/>
    <w:rsid w:val="001C2F0B"/>
    <w:rsid w:val="001E5771"/>
    <w:rsid w:val="001F3AD1"/>
    <w:rsid w:val="001F4925"/>
    <w:rsid w:val="001F5D31"/>
    <w:rsid w:val="001F64CB"/>
    <w:rsid w:val="002000F4"/>
    <w:rsid w:val="0021345D"/>
    <w:rsid w:val="0022101F"/>
    <w:rsid w:val="00224FF2"/>
    <w:rsid w:val="0023374B"/>
    <w:rsid w:val="002371D1"/>
    <w:rsid w:val="00251F3F"/>
    <w:rsid w:val="00273EDE"/>
    <w:rsid w:val="002A1EC3"/>
    <w:rsid w:val="002A394A"/>
    <w:rsid w:val="002A7485"/>
    <w:rsid w:val="002B0086"/>
    <w:rsid w:val="002C49BE"/>
    <w:rsid w:val="002E1D08"/>
    <w:rsid w:val="00311EEB"/>
    <w:rsid w:val="00315CD9"/>
    <w:rsid w:val="00316F76"/>
    <w:rsid w:val="00330B0F"/>
    <w:rsid w:val="003352EE"/>
    <w:rsid w:val="00347889"/>
    <w:rsid w:val="003507F2"/>
    <w:rsid w:val="00362022"/>
    <w:rsid w:val="00364C59"/>
    <w:rsid w:val="00364E0B"/>
    <w:rsid w:val="00370CA9"/>
    <w:rsid w:val="003722AB"/>
    <w:rsid w:val="00386737"/>
    <w:rsid w:val="003874A3"/>
    <w:rsid w:val="0038799B"/>
    <w:rsid w:val="00396BCC"/>
    <w:rsid w:val="003A32FE"/>
    <w:rsid w:val="003C5887"/>
    <w:rsid w:val="003D0133"/>
    <w:rsid w:val="003D0DF0"/>
    <w:rsid w:val="003D781A"/>
    <w:rsid w:val="003D7BFE"/>
    <w:rsid w:val="003E3909"/>
    <w:rsid w:val="003F0CAF"/>
    <w:rsid w:val="003F241E"/>
    <w:rsid w:val="00423754"/>
    <w:rsid w:val="00430E89"/>
    <w:rsid w:val="0043459F"/>
    <w:rsid w:val="004726FE"/>
    <w:rsid w:val="004740C4"/>
    <w:rsid w:val="00482B00"/>
    <w:rsid w:val="0049042E"/>
    <w:rsid w:val="00491B6C"/>
    <w:rsid w:val="0049623C"/>
    <w:rsid w:val="004A341E"/>
    <w:rsid w:val="004B400D"/>
    <w:rsid w:val="004C34B8"/>
    <w:rsid w:val="004C4C4E"/>
    <w:rsid w:val="004C558A"/>
    <w:rsid w:val="004D0CDF"/>
    <w:rsid w:val="004D3807"/>
    <w:rsid w:val="004E07D9"/>
    <w:rsid w:val="004E49BE"/>
    <w:rsid w:val="004F0ECE"/>
    <w:rsid w:val="004F3375"/>
    <w:rsid w:val="00516D48"/>
    <w:rsid w:val="00531472"/>
    <w:rsid w:val="00547A7A"/>
    <w:rsid w:val="0055481E"/>
    <w:rsid w:val="00557632"/>
    <w:rsid w:val="0056602B"/>
    <w:rsid w:val="005809D1"/>
    <w:rsid w:val="005828AE"/>
    <w:rsid w:val="005A200D"/>
    <w:rsid w:val="005C14F1"/>
    <w:rsid w:val="005D1846"/>
    <w:rsid w:val="005E0012"/>
    <w:rsid w:val="005E0024"/>
    <w:rsid w:val="005E315B"/>
    <w:rsid w:val="005F582C"/>
    <w:rsid w:val="006043A1"/>
    <w:rsid w:val="0061367C"/>
    <w:rsid w:val="00615EA2"/>
    <w:rsid w:val="00634343"/>
    <w:rsid w:val="00642211"/>
    <w:rsid w:val="00650094"/>
    <w:rsid w:val="006571BC"/>
    <w:rsid w:val="00657257"/>
    <w:rsid w:val="0067034B"/>
    <w:rsid w:val="006A6E00"/>
    <w:rsid w:val="006B6938"/>
    <w:rsid w:val="006D4854"/>
    <w:rsid w:val="006F23E4"/>
    <w:rsid w:val="006F5423"/>
    <w:rsid w:val="007006E3"/>
    <w:rsid w:val="007111E8"/>
    <w:rsid w:val="00731B2A"/>
    <w:rsid w:val="00733B33"/>
    <w:rsid w:val="00740441"/>
    <w:rsid w:val="00740BA2"/>
    <w:rsid w:val="00742F45"/>
    <w:rsid w:val="00745FA0"/>
    <w:rsid w:val="00747568"/>
    <w:rsid w:val="00766371"/>
    <w:rsid w:val="00774741"/>
    <w:rsid w:val="00776345"/>
    <w:rsid w:val="007767CD"/>
    <w:rsid w:val="00782A16"/>
    <w:rsid w:val="0078746D"/>
    <w:rsid w:val="00787A78"/>
    <w:rsid w:val="0079231D"/>
    <w:rsid w:val="007B5B63"/>
    <w:rsid w:val="007C0EB0"/>
    <w:rsid w:val="007D5C5B"/>
    <w:rsid w:val="007E1857"/>
    <w:rsid w:val="007E588D"/>
    <w:rsid w:val="007F0653"/>
    <w:rsid w:val="0080271A"/>
    <w:rsid w:val="00804B9A"/>
    <w:rsid w:val="0081000A"/>
    <w:rsid w:val="00830D81"/>
    <w:rsid w:val="008436CA"/>
    <w:rsid w:val="00846F57"/>
    <w:rsid w:val="00857C92"/>
    <w:rsid w:val="00861467"/>
    <w:rsid w:val="00866927"/>
    <w:rsid w:val="00866964"/>
    <w:rsid w:val="00867FA4"/>
    <w:rsid w:val="008856E3"/>
    <w:rsid w:val="00895826"/>
    <w:rsid w:val="00896282"/>
    <w:rsid w:val="008A44EF"/>
    <w:rsid w:val="008E095F"/>
    <w:rsid w:val="008E3CE7"/>
    <w:rsid w:val="008E6F89"/>
    <w:rsid w:val="00901D17"/>
    <w:rsid w:val="00907B5C"/>
    <w:rsid w:val="00912030"/>
    <w:rsid w:val="009139A9"/>
    <w:rsid w:val="00914138"/>
    <w:rsid w:val="00914888"/>
    <w:rsid w:val="00915A4B"/>
    <w:rsid w:val="00915BE7"/>
    <w:rsid w:val="00920807"/>
    <w:rsid w:val="00925771"/>
    <w:rsid w:val="0093098A"/>
    <w:rsid w:val="00934587"/>
    <w:rsid w:val="00934591"/>
    <w:rsid w:val="0094678B"/>
    <w:rsid w:val="00955214"/>
    <w:rsid w:val="0096700D"/>
    <w:rsid w:val="009905A5"/>
    <w:rsid w:val="009924CE"/>
    <w:rsid w:val="0099463E"/>
    <w:rsid w:val="009970D3"/>
    <w:rsid w:val="009B69F4"/>
    <w:rsid w:val="009F30AB"/>
    <w:rsid w:val="00A010E2"/>
    <w:rsid w:val="00A03B3A"/>
    <w:rsid w:val="00A10052"/>
    <w:rsid w:val="00A17FE7"/>
    <w:rsid w:val="00A338BC"/>
    <w:rsid w:val="00A47D08"/>
    <w:rsid w:val="00A47D62"/>
    <w:rsid w:val="00A646AF"/>
    <w:rsid w:val="00A721B9"/>
    <w:rsid w:val="00A87315"/>
    <w:rsid w:val="00A875AB"/>
    <w:rsid w:val="00AA225A"/>
    <w:rsid w:val="00AB3CF5"/>
    <w:rsid w:val="00AC25D2"/>
    <w:rsid w:val="00AC5DA7"/>
    <w:rsid w:val="00AC76FB"/>
    <w:rsid w:val="00AD2381"/>
    <w:rsid w:val="00AD462C"/>
    <w:rsid w:val="00B0298F"/>
    <w:rsid w:val="00B065E1"/>
    <w:rsid w:val="00B13AF4"/>
    <w:rsid w:val="00B1642E"/>
    <w:rsid w:val="00B84E93"/>
    <w:rsid w:val="00B86340"/>
    <w:rsid w:val="00B878CE"/>
    <w:rsid w:val="00B9510B"/>
    <w:rsid w:val="00B95FA6"/>
    <w:rsid w:val="00BB3C47"/>
    <w:rsid w:val="00BB574B"/>
    <w:rsid w:val="00BB576C"/>
    <w:rsid w:val="00BC4153"/>
    <w:rsid w:val="00BD2815"/>
    <w:rsid w:val="00BD42EA"/>
    <w:rsid w:val="00BD5A5B"/>
    <w:rsid w:val="00BE3CFA"/>
    <w:rsid w:val="00BE78CA"/>
    <w:rsid w:val="00C072CE"/>
    <w:rsid w:val="00C140DB"/>
    <w:rsid w:val="00C37280"/>
    <w:rsid w:val="00C50D01"/>
    <w:rsid w:val="00C63D9A"/>
    <w:rsid w:val="00C64BC4"/>
    <w:rsid w:val="00C726F7"/>
    <w:rsid w:val="00C76666"/>
    <w:rsid w:val="00C7780A"/>
    <w:rsid w:val="00C94B06"/>
    <w:rsid w:val="00CA1875"/>
    <w:rsid w:val="00CA2E9D"/>
    <w:rsid w:val="00CB17C7"/>
    <w:rsid w:val="00CB2598"/>
    <w:rsid w:val="00CC7D90"/>
    <w:rsid w:val="00CE347A"/>
    <w:rsid w:val="00CE6A1B"/>
    <w:rsid w:val="00CF6DCF"/>
    <w:rsid w:val="00D02BDF"/>
    <w:rsid w:val="00D03D0C"/>
    <w:rsid w:val="00D11982"/>
    <w:rsid w:val="00D14F06"/>
    <w:rsid w:val="00D42C93"/>
    <w:rsid w:val="00D469FC"/>
    <w:rsid w:val="00D52DE8"/>
    <w:rsid w:val="00D608CC"/>
    <w:rsid w:val="00D65E8E"/>
    <w:rsid w:val="00DA79A3"/>
    <w:rsid w:val="00DE7209"/>
    <w:rsid w:val="00DF7EE4"/>
    <w:rsid w:val="00E05B8A"/>
    <w:rsid w:val="00E06A09"/>
    <w:rsid w:val="00E11286"/>
    <w:rsid w:val="00E15847"/>
    <w:rsid w:val="00E17F0C"/>
    <w:rsid w:val="00E223AF"/>
    <w:rsid w:val="00E25978"/>
    <w:rsid w:val="00E31E52"/>
    <w:rsid w:val="00E414C8"/>
    <w:rsid w:val="00E43190"/>
    <w:rsid w:val="00E5757C"/>
    <w:rsid w:val="00E57A5B"/>
    <w:rsid w:val="00E6176A"/>
    <w:rsid w:val="00E8227B"/>
    <w:rsid w:val="00E866E0"/>
    <w:rsid w:val="00E90C01"/>
    <w:rsid w:val="00E9262B"/>
    <w:rsid w:val="00EA7927"/>
    <w:rsid w:val="00EB54A3"/>
    <w:rsid w:val="00EB7C13"/>
    <w:rsid w:val="00EC07CF"/>
    <w:rsid w:val="00EC3C11"/>
    <w:rsid w:val="00EC6599"/>
    <w:rsid w:val="00EE1A39"/>
    <w:rsid w:val="00EF4E93"/>
    <w:rsid w:val="00EF6E47"/>
    <w:rsid w:val="00EF7BE0"/>
    <w:rsid w:val="00F22932"/>
    <w:rsid w:val="00F32A0B"/>
    <w:rsid w:val="00F525B9"/>
    <w:rsid w:val="00F542D0"/>
    <w:rsid w:val="00F54A46"/>
    <w:rsid w:val="00F57309"/>
    <w:rsid w:val="00F64017"/>
    <w:rsid w:val="00F66167"/>
    <w:rsid w:val="00F7516A"/>
    <w:rsid w:val="00F85DE2"/>
    <w:rsid w:val="00F90FE1"/>
    <w:rsid w:val="00F93EE0"/>
    <w:rsid w:val="00FA414F"/>
    <w:rsid w:val="00FA7E02"/>
    <w:rsid w:val="00FC1478"/>
    <w:rsid w:val="00FD1FD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2E85AE"/>
  <w15:docId w15:val="{F1BC9AEC-BC8E-4731-B501-C6811E9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A010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aliases w:val="Table-Normal,RSHB_Table-Normal,List Paragraph (numbered (a)),Use Case List Paragraph,NUMBERED PARAGRAPH,List Paragraph 1,маркированный,Citation List,Heading1,Colorful List - Accent 11,2nd Tier Header,Bullet Number,List Paragraph1,strich"/>
    <w:basedOn w:val="a"/>
    <w:link w:val="ae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1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A010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78746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78746D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semiHidden/>
    <w:unhideWhenUsed/>
    <w:rsid w:val="001B43E8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1B43E8"/>
  </w:style>
  <w:style w:type="character" w:customStyle="1" w:styleId="af8">
    <w:name w:val="Текст примечания Знак"/>
    <w:basedOn w:val="a0"/>
    <w:link w:val="af7"/>
    <w:semiHidden/>
    <w:rsid w:val="001B43E8"/>
  </w:style>
  <w:style w:type="paragraph" w:styleId="af9">
    <w:name w:val="annotation subject"/>
    <w:basedOn w:val="af7"/>
    <w:next w:val="af7"/>
    <w:link w:val="afa"/>
    <w:semiHidden/>
    <w:unhideWhenUsed/>
    <w:rsid w:val="001B43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1B43E8"/>
    <w:rPr>
      <w:b/>
      <w:bCs/>
    </w:rPr>
  </w:style>
  <w:style w:type="paragraph" w:styleId="afb">
    <w:name w:val="Revision"/>
    <w:hidden/>
    <w:uiPriority w:val="99"/>
    <w:semiHidden/>
    <w:rsid w:val="006043A1"/>
  </w:style>
  <w:style w:type="character" w:customStyle="1" w:styleId="ae">
    <w:name w:val="Абзац списка Знак"/>
    <w:aliases w:val="Table-Normal Знак,RSHB_Table-Normal Знак,List Paragraph (numbered (a)) Знак,Use Case List Paragraph Знак,NUMBERED PARAGRAPH Знак,List Paragraph 1 Знак,маркированный Знак,Citation List Знак,Heading1 Знак,Colorful List - Accent 11 Знак"/>
    <w:link w:val="ad"/>
    <w:uiPriority w:val="34"/>
    <w:qFormat/>
    <w:locked/>
    <w:rsid w:val="00B878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7957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doc_id=37778124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FE37-A157-45ED-865C-54E80ADC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4161</Words>
  <Characters>30508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Карина Мясникова</cp:lastModifiedBy>
  <cp:revision>2</cp:revision>
  <dcterms:created xsi:type="dcterms:W3CDTF">2026-02-11T11:24:00Z</dcterms:created>
  <dcterms:modified xsi:type="dcterms:W3CDTF">2026-02-11T11:24:00Z</dcterms:modified>
</cp:coreProperties>
</file>