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E2F" w:rsidRPr="00D3765F" w:rsidRDefault="003A2E2F" w:rsidP="003A2E2F">
      <w:pPr>
        <w:jc w:val="center"/>
        <w:rPr>
          <w:color w:val="000000" w:themeColor="text1"/>
          <w:sz w:val="28"/>
        </w:rPr>
      </w:pPr>
    </w:p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C3A33" w:rsidRPr="003C3A33" w:rsidTr="00321ED5">
        <w:trPr>
          <w:gridAfter w:val="1"/>
          <w:wAfter w:w="15" w:type="dxa"/>
          <w:trHeight w:val="1611"/>
        </w:trPr>
        <w:tc>
          <w:tcPr>
            <w:tcW w:w="4249" w:type="dxa"/>
          </w:tcPr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:rsidR="003C3A33" w:rsidRPr="003C3A33" w:rsidRDefault="003C3A33" w:rsidP="003C3A33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C3A33">
              <w:rPr>
                <w:noProof/>
                <w:sz w:val="24"/>
                <w:szCs w:val="24"/>
              </w:rPr>
              <w:drawing>
                <wp:inline distT="0" distB="0" distL="0" distR="0" wp14:anchorId="1329DC68" wp14:editId="47F94870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«АГЕНТСТВО РЕСПУБЛИКИ</w:t>
            </w:r>
          </w:p>
          <w:p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КАЗАХСТАН</w:t>
            </w:r>
            <w:r w:rsidRPr="003C3A33">
              <w:rPr>
                <w:iCs/>
                <w:sz w:val="22"/>
                <w:szCs w:val="22"/>
              </w:rPr>
              <w:t xml:space="preserve"> </w:t>
            </w:r>
            <w:r w:rsidRPr="003C3A33">
              <w:rPr>
                <w:b/>
                <w:iCs/>
                <w:sz w:val="22"/>
                <w:szCs w:val="22"/>
              </w:rPr>
              <w:t>ПО РЕГУЛИРОВАНИЮ</w:t>
            </w:r>
          </w:p>
          <w:p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C3A33">
              <w:rPr>
                <w:b/>
                <w:sz w:val="22"/>
                <w:szCs w:val="22"/>
              </w:rPr>
              <w:t>»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C3A33" w:rsidRPr="003C3A33" w:rsidTr="00321ED5">
        <w:trPr>
          <w:trHeight w:val="869"/>
        </w:trPr>
        <w:tc>
          <w:tcPr>
            <w:tcW w:w="4249" w:type="dxa"/>
            <w:hideMark/>
          </w:tcPr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</w:rPr>
              <w:t>БА</w:t>
            </w:r>
            <w:r w:rsidRPr="003C3A33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:rsidR="003C3A33" w:rsidRPr="003C3A33" w:rsidRDefault="003C3A33" w:rsidP="003C3A33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C3A33" w:rsidRPr="003C3A33" w:rsidTr="00321ED5">
        <w:trPr>
          <w:trHeight w:val="691"/>
        </w:trPr>
        <w:tc>
          <w:tcPr>
            <w:tcW w:w="4249" w:type="dxa"/>
            <w:hideMark/>
          </w:tcPr>
          <w:p w:rsidR="009F2680" w:rsidRDefault="009F2680" w:rsidP="003C3A33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____________________                                                              </w:t>
            </w:r>
          </w:p>
          <w:p w:rsidR="009F2680" w:rsidRDefault="009F2680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</w:rPr>
              <w:t xml:space="preserve">Алматы </w:t>
            </w:r>
            <w:r w:rsidRPr="003C3A33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:rsidR="003C3A33" w:rsidRPr="003C3A33" w:rsidRDefault="003C3A33" w:rsidP="003C3A33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:rsidR="003C3A33" w:rsidRDefault="009F2680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от «___» ___________ 20</w:t>
            </w:r>
            <w:r>
              <w:rPr>
                <w:sz w:val="22"/>
                <w:szCs w:val="22"/>
                <w:lang w:val="kk-KZ"/>
              </w:rPr>
              <w:t>___</w:t>
            </w:r>
            <w:r>
              <w:rPr>
                <w:b/>
                <w:bCs/>
                <w:sz w:val="22"/>
                <w:szCs w:val="22"/>
              </w:rPr>
              <w:t xml:space="preserve"> года</w:t>
            </w:r>
            <w:r w:rsidRPr="003C3A33">
              <w:rPr>
                <w:sz w:val="22"/>
                <w:szCs w:val="22"/>
                <w:lang w:val="en-US"/>
              </w:rPr>
              <w:t xml:space="preserve"> </w:t>
            </w:r>
          </w:p>
          <w:p w:rsidR="009F2680" w:rsidRPr="003C3A33" w:rsidRDefault="009F2680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:rsidR="00DC2369" w:rsidRDefault="00DC2369" w:rsidP="003C3A33">
      <w:pPr>
        <w:overflowPunct/>
        <w:autoSpaceDE/>
        <w:adjustRightInd/>
        <w:rPr>
          <w:b/>
          <w:color w:val="000000" w:themeColor="text1"/>
          <w:sz w:val="28"/>
        </w:rPr>
      </w:pPr>
    </w:p>
    <w:p w:rsidR="00A92A93" w:rsidRPr="00B660ED" w:rsidRDefault="00A92A93" w:rsidP="003C3A33">
      <w:pPr>
        <w:overflowPunct/>
        <w:autoSpaceDE/>
        <w:adjustRightInd/>
        <w:rPr>
          <w:b/>
          <w:color w:val="000000" w:themeColor="text1"/>
          <w:sz w:val="28"/>
          <w:lang w:val="en-US"/>
        </w:rPr>
      </w:pPr>
    </w:p>
    <w:p w:rsidR="003A2E2F" w:rsidRDefault="00812158" w:rsidP="00C71C3D">
      <w:pPr>
        <w:overflowPunct/>
        <w:autoSpaceDE/>
        <w:adjustRightInd/>
        <w:jc w:val="center"/>
        <w:rPr>
          <w:b/>
          <w:color w:val="000000" w:themeColor="text1"/>
          <w:sz w:val="28"/>
        </w:rPr>
      </w:pPr>
      <w:r w:rsidRPr="00812158">
        <w:rPr>
          <w:b/>
          <w:color w:val="000000" w:themeColor="text1"/>
          <w:sz w:val="28"/>
        </w:rPr>
        <w:t>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</w:p>
    <w:p w:rsidR="00412B27" w:rsidRPr="00D85728" w:rsidRDefault="00412B27" w:rsidP="002861E8">
      <w:pPr>
        <w:overflowPunct/>
        <w:autoSpaceDE/>
        <w:adjustRightInd/>
        <w:ind w:firstLine="709"/>
        <w:jc w:val="center"/>
        <w:rPr>
          <w:color w:val="000000" w:themeColor="text1"/>
          <w:sz w:val="28"/>
          <w:szCs w:val="28"/>
        </w:rPr>
      </w:pPr>
    </w:p>
    <w:p w:rsidR="003A2E2F" w:rsidRPr="00D85728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3A2E2F" w:rsidRPr="00412B27" w:rsidRDefault="003A2E2F" w:rsidP="003A2E2F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2B27">
        <w:rPr>
          <w:rFonts w:eastAsia="Calibri"/>
          <w:color w:val="000000" w:themeColor="text1"/>
          <w:sz w:val="28"/>
          <w:szCs w:val="28"/>
        </w:rPr>
        <w:t xml:space="preserve">В соответствии с пунктом </w:t>
      </w:r>
      <w:r w:rsidR="002861E8" w:rsidRPr="00412B27">
        <w:rPr>
          <w:rFonts w:eastAsia="Calibri"/>
          <w:color w:val="000000" w:themeColor="text1"/>
          <w:sz w:val="28"/>
          <w:szCs w:val="28"/>
        </w:rPr>
        <w:t>1</w:t>
      </w:r>
      <w:r w:rsidRPr="00412B27">
        <w:rPr>
          <w:rFonts w:eastAsia="Calibri"/>
          <w:color w:val="000000" w:themeColor="text1"/>
          <w:sz w:val="28"/>
          <w:szCs w:val="28"/>
        </w:rPr>
        <w:t xml:space="preserve"> статьи </w:t>
      </w:r>
      <w:r w:rsidR="00730104" w:rsidRPr="00412B27">
        <w:rPr>
          <w:rFonts w:eastAsia="Calibri"/>
          <w:color w:val="000000" w:themeColor="text1"/>
          <w:sz w:val="28"/>
          <w:szCs w:val="28"/>
        </w:rPr>
        <w:t>47</w:t>
      </w:r>
      <w:r w:rsidRPr="00412B27">
        <w:rPr>
          <w:rFonts w:eastAsia="Calibri"/>
          <w:color w:val="000000" w:themeColor="text1"/>
          <w:sz w:val="28"/>
          <w:szCs w:val="28"/>
        </w:rPr>
        <w:t xml:space="preserve"> Закона Республики Казахстан</w:t>
      </w:r>
      <w:r w:rsidR="00EC090D">
        <w:rPr>
          <w:rFonts w:eastAsia="Calibri"/>
          <w:color w:val="000000" w:themeColor="text1"/>
          <w:sz w:val="28"/>
          <w:szCs w:val="28"/>
        </w:rPr>
        <w:t xml:space="preserve"> </w:t>
      </w:r>
      <w:r w:rsidR="00EC090D">
        <w:rPr>
          <w:rFonts w:eastAsia="Calibri"/>
          <w:color w:val="000000" w:themeColor="text1"/>
          <w:sz w:val="28"/>
          <w:szCs w:val="28"/>
        </w:rPr>
        <w:br/>
      </w:r>
      <w:r w:rsidRPr="00412B27">
        <w:rPr>
          <w:rFonts w:eastAsia="Calibri"/>
          <w:color w:val="000000" w:themeColor="text1"/>
          <w:sz w:val="28"/>
          <w:szCs w:val="28"/>
        </w:rPr>
        <w:t>«О банках и банковской деятельности в Республике Казахстан»</w:t>
      </w:r>
      <w:r w:rsidR="00CB0047">
        <w:rPr>
          <w:rFonts w:eastAsia="Calibri"/>
          <w:color w:val="000000" w:themeColor="text1"/>
          <w:sz w:val="28"/>
          <w:szCs w:val="28"/>
        </w:rPr>
        <w:t>,</w:t>
      </w:r>
      <w:r w:rsidR="002912F4" w:rsidRPr="00412B27">
        <w:rPr>
          <w:rFonts w:eastAsia="Calibri"/>
          <w:color w:val="000000" w:themeColor="text1"/>
          <w:sz w:val="28"/>
          <w:szCs w:val="28"/>
        </w:rPr>
        <w:t xml:space="preserve"> </w:t>
      </w:r>
      <w:r w:rsidR="00CB0047">
        <w:rPr>
          <w:rFonts w:eastAsia="Calibri"/>
          <w:color w:val="000000" w:themeColor="text1"/>
          <w:sz w:val="28"/>
          <w:szCs w:val="28"/>
        </w:rPr>
        <w:t>частью 2 пункта 4 статьи 2 и</w:t>
      </w:r>
      <w:r w:rsidR="00FC2346" w:rsidRPr="00412B27">
        <w:rPr>
          <w:rFonts w:eastAsia="Calibri"/>
          <w:color w:val="000000" w:themeColor="text1"/>
          <w:sz w:val="28"/>
          <w:szCs w:val="28"/>
        </w:rPr>
        <w:t xml:space="preserve"> </w:t>
      </w:r>
      <w:r w:rsidR="00412B27" w:rsidRPr="00412B27">
        <w:rPr>
          <w:rFonts w:eastAsia="Calibri"/>
          <w:color w:val="000000" w:themeColor="text1"/>
          <w:sz w:val="28"/>
          <w:szCs w:val="28"/>
        </w:rPr>
        <w:t xml:space="preserve">пунктом </w:t>
      </w:r>
      <w:r w:rsidR="00CB0047">
        <w:rPr>
          <w:rFonts w:eastAsia="Calibri"/>
          <w:color w:val="000000" w:themeColor="text1"/>
          <w:sz w:val="28"/>
          <w:szCs w:val="28"/>
        </w:rPr>
        <w:t>8</w:t>
      </w:r>
      <w:r w:rsidR="00412B27" w:rsidRPr="00412B27">
        <w:rPr>
          <w:rFonts w:eastAsia="Calibri"/>
          <w:color w:val="000000" w:themeColor="text1"/>
          <w:sz w:val="28"/>
          <w:szCs w:val="28"/>
        </w:rPr>
        <w:t xml:space="preserve"> статьи 34</w:t>
      </w:r>
      <w:r w:rsidR="00FC2346" w:rsidRPr="00412B27">
        <w:rPr>
          <w:rFonts w:eastAsia="Calibri"/>
          <w:color w:val="000000" w:themeColor="text1"/>
          <w:sz w:val="28"/>
          <w:szCs w:val="28"/>
        </w:rPr>
        <w:t xml:space="preserve"> </w:t>
      </w:r>
      <w:r w:rsidR="00412B27" w:rsidRPr="00412B27">
        <w:rPr>
          <w:rFonts w:eastAsia="Calibri"/>
          <w:color w:val="000000" w:themeColor="text1"/>
          <w:sz w:val="28"/>
          <w:szCs w:val="28"/>
        </w:rPr>
        <w:t>Закона</w:t>
      </w:r>
      <w:r w:rsidR="00FC2346" w:rsidRPr="00412B27">
        <w:rPr>
          <w:rFonts w:eastAsia="Calibri"/>
          <w:color w:val="000000" w:themeColor="text1"/>
          <w:sz w:val="28"/>
          <w:szCs w:val="28"/>
        </w:rPr>
        <w:t xml:space="preserve"> </w:t>
      </w:r>
      <w:r w:rsidR="00412B27" w:rsidRPr="00412B27">
        <w:rPr>
          <w:rFonts w:eastAsia="Calibri"/>
          <w:color w:val="000000" w:themeColor="text1"/>
          <w:sz w:val="28"/>
          <w:szCs w:val="28"/>
        </w:rPr>
        <w:t xml:space="preserve">Республики Казахстан </w:t>
      </w:r>
      <w:r w:rsidR="00FC2346" w:rsidRPr="00412B27">
        <w:rPr>
          <w:rFonts w:eastAsia="Calibri"/>
          <w:color w:val="000000" w:themeColor="text1"/>
          <w:sz w:val="28"/>
          <w:szCs w:val="28"/>
        </w:rPr>
        <w:t xml:space="preserve">«О страховой деятельности» </w:t>
      </w:r>
      <w:r w:rsidRPr="00412B27">
        <w:rPr>
          <w:rFonts w:eastAsia="Calibri"/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412B27">
        <w:rPr>
          <w:rFonts w:eastAsia="Calibri"/>
          <w:b/>
          <w:color w:val="000000" w:themeColor="text1"/>
          <w:sz w:val="28"/>
          <w:szCs w:val="28"/>
        </w:rPr>
        <w:t>ПОСТАНОВЛЯЕТ</w:t>
      </w:r>
      <w:r w:rsidRPr="00412B27">
        <w:rPr>
          <w:rFonts w:eastAsia="Calibri"/>
          <w:color w:val="000000" w:themeColor="text1"/>
          <w:sz w:val="28"/>
          <w:szCs w:val="28"/>
        </w:rPr>
        <w:t>: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</w:t>
      </w:r>
      <w:r w:rsidR="00412B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целей настоящего постановления используются следующие понятия: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орган управления – Совет директоров банка второго уровня, страховой (перестраховочной) организации, страхового брокера (за исключением страховых брокеров, созданных в организационно-правовой форме товариществ с ограниченной ответственностью), соответствующий орган управления банка-нерезидента Республики Казахстан, страховой (перестраховочной) организации-нерезидента Республики Казахстан, страхового брокера-нерезидента Республики Казахстан;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фиксированное вознаграждение – фиксированный размер оплаты труда руководящих работников финансовой организации (постоянной заработной платы), за выполнение норм труда (трудовых обязанностей) с учетом квалификации работника, сложности, количества, качества и условий выполняемой работы;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нефиксированное вознаграждение – другие формы денежных вознаграждений, доплат, надбавок, премий, бонусов и других видов </w:t>
      </w: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материальных поощрений, включая акции финансовой организации, выплачиваемых финансовой организацией помимо фиксированного вознаграждения, в зависимости от результатов работы;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 финансовая организация – банки второго уровня, страховые (перестраховочные) организации, страховые брокеры,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уполномоченный орган – уполномоченный орган по регулированию, контролю и надзору финансового рынка и финансовых организаций.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Финансовая организация осуществляет разработку, внедрение и поддержание внутренней политики по оплате труда, начислению денежных вознаграждений, а также других видов материального поощрения руководящих работников финансовой организации (далее – внутренняя политика), соответствующей бизнес-плану, целям, стратегии, направлениям и масштабам деятельности, финансовым перспективам, созданию надлежащего и эффективного механизма корпоративного управления и организации управления рисками финансовой организации.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Внутренняя политика содержит: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цели, задачи внутренней политики, а также принципы начисления вознаграждения руководящим работникам финансовой организации;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структуру фиксированного и нефиксированного вознаграждения руководящих работников финансовой организации;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 уровни и правила повышения размера вознаграждения руководящих работников;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 систему оценки эффективности работы руководящих работников;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систему оплаты труда руководящих работников, осуществляющих координацию и (или) контроль за деятельностью структурных подразделений, занимающихся лицензируемым видом деятельности финансовой организации, в зависимости от достижения стратегии, бизнес-плана и других внутренних плановых документов в части доходов или выполнения определенных работ, при сохранении уровня рисков, капитала в пределах определенных финансовой организацией значений;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6) условия, при которых нефиксированное вознаграждение не выплачивается.</w:t>
      </w:r>
    </w:p>
    <w:p w:rsid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Внутренняя политика соответствует следующим требованиям: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предусматривает приостановление выплаты каждому руководящему работнику финансовой организации одной из следующих частей нефиксированного вознаграждения: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части нефиксированного вознаграждения, составляющей 50 (пятьдесят) процентов от нефиксированного вознаграждения; или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части нефиксированного вознаграждения, в совокупности превышающей в течение финансового года 7500-кратный размер месячного расчетного </w:t>
      </w: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показателя, установленного законом о республиканском бюджете на соответствующий финансовый год.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Приостановленная часть нефиксированного вознаграждения разделяется на равные доли, каждая из которых не превышает одну треть от суммы приостановленной части нефиксированного вознаграждения и выплачивается по истечении каждых двенадцати месяцев в течение периода, составляющего не менее трех лет.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Приостановленная часть нефиксированного вознаграждения не выплачивается руководителю исполнительного органа, а также руководящим работникам, осуществляющим координацию и (или) контроль за деятельностью структурных подразделений, занимающихся лицензируемым видом деятельности финансовой организации, при наличии убытка финансовой организации по результатам финансового года, предшествующего выплате очередной приостановленной части нефиксированного вознаграждения.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Выплата приостановленной части нефиксированного вознаграждения не гарантируется финансовой организацией и не осуществляется в случае увольнения руководящего работника до окончания отчетного периода;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предусматривает, что выплата нефиксированного вознаграждения в виде акций финансовой организации осуществляется с обязательным условием владения данными акциями не менее 3 (трех) лет без обязательства обратного выкупа данных акций финансовой организацией (не распространяется на деятельность страховых брокеров, созданных в организационно-правовой форме товариществ с ограниченной ответственностью);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 разрабатывается в соответствии со стратегическими целями и принципами корпоративного управления финансовой организации;</w:t>
      </w:r>
    </w:p>
    <w:p w:rsidR="00FC2346" w:rsidRPr="00FC2346" w:rsidRDefault="00FC2346" w:rsidP="00FC2346">
      <w:pPr>
        <w:pStyle w:val="a6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 основывается на показателях эффективности работы руководящих работников финансовой организации, соответствующих интересам акционеров и нацеленных на достижение запланированных результатов, и эффективной деятельности финансовой организации;</w:t>
      </w:r>
    </w:p>
    <w:p w:rsidR="00FC2346" w:rsidRDefault="00FC2346" w:rsidP="00FC234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23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утверждается органом управления при согласии всех независимых директоров, являющихся членами органа управления (не распространяется на деятельность страховых брокеров, созданных в организационно-правовой форме товариществ с ограниченной ответственностью).</w:t>
      </w:r>
    </w:p>
    <w:p w:rsidR="00412B27" w:rsidRDefault="007F47E4" w:rsidP="00412B27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 w:themeColor="text1"/>
          <w:sz w:val="28"/>
          <w:szCs w:val="28"/>
        </w:rPr>
        <w:t>5</w:t>
      </w:r>
      <w:r w:rsidR="003A2E2F" w:rsidRPr="00D85728">
        <w:rPr>
          <w:color w:val="000000" w:themeColor="text1"/>
          <w:sz w:val="28"/>
          <w:szCs w:val="28"/>
        </w:rPr>
        <w:t xml:space="preserve">. </w:t>
      </w:r>
      <w:r w:rsidR="00412B27">
        <w:rPr>
          <w:color w:val="000000"/>
          <w:sz w:val="28"/>
          <w:szCs w:val="28"/>
        </w:rPr>
        <w:t>Признать утратившими силу некоторые нормативные правовые акты Республики Казахстан</w:t>
      </w:r>
      <w:r w:rsidR="00AD4413">
        <w:rPr>
          <w:color w:val="000000"/>
          <w:sz w:val="28"/>
          <w:szCs w:val="28"/>
        </w:rPr>
        <w:t>, а также</w:t>
      </w:r>
      <w:r w:rsidR="00412B27">
        <w:rPr>
          <w:color w:val="000000"/>
          <w:sz w:val="28"/>
          <w:szCs w:val="28"/>
        </w:rPr>
        <w:t xml:space="preserve"> </w:t>
      </w:r>
      <w:r w:rsidR="00AD4413">
        <w:rPr>
          <w:color w:val="000000"/>
          <w:sz w:val="28"/>
          <w:szCs w:val="28"/>
        </w:rPr>
        <w:t xml:space="preserve">отдельные </w:t>
      </w:r>
      <w:r w:rsidR="00412B27">
        <w:rPr>
          <w:color w:val="000000"/>
          <w:sz w:val="28"/>
          <w:szCs w:val="28"/>
        </w:rPr>
        <w:t xml:space="preserve">структурные элементы </w:t>
      </w:r>
      <w:r w:rsidR="00AD4413">
        <w:rPr>
          <w:color w:val="000000"/>
          <w:sz w:val="28"/>
          <w:szCs w:val="28"/>
        </w:rPr>
        <w:t xml:space="preserve">некоторых </w:t>
      </w:r>
      <w:r w:rsidR="00412B27">
        <w:rPr>
          <w:color w:val="000000"/>
          <w:sz w:val="28"/>
          <w:szCs w:val="28"/>
        </w:rPr>
        <w:t>нормативных правовых актов Республики Казахстан согласно </w:t>
      </w:r>
      <w:hyperlink w:anchor="z16" w:tooltip="https://adilet.zan.kz/rus/docs/V2300033513#z16" w:history="1">
        <w:r w:rsidR="00412B27" w:rsidRPr="00C4189E">
          <w:rPr>
            <w:rStyle w:val="af1"/>
            <w:color w:val="000000"/>
            <w:sz w:val="28"/>
            <w:szCs w:val="28"/>
            <w:u w:val="none"/>
          </w:rPr>
          <w:t>приложению</w:t>
        </w:r>
      </w:hyperlink>
      <w:r w:rsidR="00412B27">
        <w:rPr>
          <w:color w:val="000000"/>
          <w:sz w:val="28"/>
          <w:szCs w:val="28"/>
        </w:rPr>
        <w:t> к настоящему постановлению.</w:t>
      </w:r>
    </w:p>
    <w:p w:rsidR="003A2E2F" w:rsidRPr="00D85728" w:rsidRDefault="007F47E4" w:rsidP="003A2E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412B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A2E2F"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Департаменту методологии и </w:t>
      </w:r>
      <w:proofErr w:type="spellStart"/>
      <w:r w:rsidR="003A2E2F"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пруденциального</w:t>
      </w:r>
      <w:proofErr w:type="spellEnd"/>
      <w:r w:rsidR="003A2E2F" w:rsidRPr="00D857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регулирования финансовых организаций в установленном законодательством Республики Казахстан порядке обеспечить:</w:t>
      </w:r>
    </w:p>
    <w:p w:rsidR="003A2E2F" w:rsidRPr="00D85728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D85728">
        <w:rPr>
          <w:color w:val="000000" w:themeColor="text1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3A2E2F" w:rsidRPr="00D85728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D85728">
        <w:rPr>
          <w:color w:val="000000" w:themeColor="text1"/>
          <w:sz w:val="28"/>
        </w:rPr>
        <w:lastRenderedPageBreak/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3A2E2F" w:rsidRPr="00D85728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 w:rsidRPr="00D85728">
        <w:rPr>
          <w:color w:val="000000" w:themeColor="text1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3A2E2F" w:rsidRPr="00D85728" w:rsidRDefault="007F47E4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</w:t>
      </w:r>
      <w:r w:rsidR="003A2E2F" w:rsidRPr="00D85728">
        <w:rPr>
          <w:color w:val="000000" w:themeColor="text1"/>
          <w:sz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3A2E2F" w:rsidRPr="00CE7A10" w:rsidRDefault="007F47E4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3A2E2F" w:rsidRPr="00D85728">
        <w:rPr>
          <w:color w:val="000000" w:themeColor="text1"/>
          <w:sz w:val="28"/>
        </w:rPr>
        <w:t xml:space="preserve">. Настоящее постановление вводится в действие </w:t>
      </w:r>
      <w:r w:rsidR="00F0702C" w:rsidRPr="00D85728">
        <w:rPr>
          <w:color w:val="000000" w:themeColor="text1"/>
          <w:sz w:val="28"/>
        </w:rPr>
        <w:t>по истечении десяти календарных дней после дня его первого официального опубликования</w:t>
      </w:r>
      <w:r w:rsidR="003A2E2F" w:rsidRPr="00D85728">
        <w:rPr>
          <w:color w:val="000000" w:themeColor="text1"/>
          <w:sz w:val="28"/>
        </w:rPr>
        <w:t>.</w:t>
      </w:r>
    </w:p>
    <w:p w:rsidR="003A2E2F" w:rsidRPr="001117CF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3A2E2F" w:rsidRPr="001117CF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864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406"/>
        <w:gridCol w:w="2425"/>
      </w:tblGrid>
      <w:tr w:rsidR="00F0702C" w:rsidRPr="00453294" w:rsidTr="00D20EE1">
        <w:trPr>
          <w:trHeight w:val="293"/>
        </w:trPr>
        <w:tc>
          <w:tcPr>
            <w:tcW w:w="2809" w:type="dxa"/>
            <w:hideMark/>
          </w:tcPr>
          <w:p w:rsidR="00F0702C" w:rsidRPr="00453294" w:rsidRDefault="00F0702C" w:rsidP="00D20EE1">
            <w:pPr>
              <w:rPr>
                <w:b/>
                <w:sz w:val="28"/>
                <w:szCs w:val="28"/>
              </w:rPr>
            </w:pPr>
            <w:r w:rsidRPr="00453294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406" w:type="dxa"/>
          </w:tcPr>
          <w:p w:rsidR="00F0702C" w:rsidRPr="00453294" w:rsidRDefault="00F0702C" w:rsidP="00D20EE1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hideMark/>
          </w:tcPr>
          <w:p w:rsidR="00F0702C" w:rsidRPr="00453294" w:rsidRDefault="00F0702C" w:rsidP="00D20EE1">
            <w:pPr>
              <w:rPr>
                <w:b/>
                <w:sz w:val="28"/>
                <w:szCs w:val="28"/>
              </w:rPr>
            </w:pPr>
            <w:r w:rsidRPr="00453294">
              <w:rPr>
                <w:b/>
                <w:sz w:val="28"/>
                <w:szCs w:val="28"/>
              </w:rPr>
              <w:t>ФИО</w:t>
            </w:r>
          </w:p>
        </w:tc>
      </w:tr>
    </w:tbl>
    <w:p w:rsidR="00F0702C" w:rsidRPr="00453294" w:rsidRDefault="00F0702C" w:rsidP="00F0702C">
      <w:pPr>
        <w:shd w:val="clear" w:color="auto" w:fill="FFFFFF" w:themeFill="background1"/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</w:p>
    <w:p w:rsidR="005078A1" w:rsidRDefault="005078A1"/>
    <w:p w:rsidR="005078A1" w:rsidRDefault="005078A1">
      <w:pPr>
        <w:overflowPunct/>
        <w:autoSpaceDE/>
        <w:autoSpaceDN/>
        <w:adjustRightInd/>
        <w:spacing w:after="160" w:line="259" w:lineRule="auto"/>
      </w:pPr>
      <w:r>
        <w:br w:type="page"/>
      </w:r>
    </w:p>
    <w:p w:rsidR="00F26A46" w:rsidRDefault="005078A1" w:rsidP="00F26A46">
      <w:pPr>
        <w:ind w:left="5387"/>
        <w:rPr>
          <w:color w:val="000000"/>
          <w:sz w:val="28"/>
          <w:szCs w:val="28"/>
        </w:rPr>
      </w:pPr>
      <w:r w:rsidRPr="00915763">
        <w:rPr>
          <w:color w:val="000000"/>
          <w:sz w:val="28"/>
          <w:szCs w:val="28"/>
        </w:rPr>
        <w:lastRenderedPageBreak/>
        <w:t>Приложение</w:t>
      </w:r>
      <w:r w:rsidR="00F26A46">
        <w:rPr>
          <w:color w:val="000000"/>
          <w:sz w:val="28"/>
          <w:szCs w:val="28"/>
        </w:rPr>
        <w:t xml:space="preserve"> </w:t>
      </w:r>
      <w:r w:rsidRPr="00915763">
        <w:rPr>
          <w:color w:val="000000"/>
          <w:sz w:val="28"/>
          <w:szCs w:val="28"/>
        </w:rPr>
        <w:t>к постановлению</w:t>
      </w:r>
      <w:r w:rsidR="00C4189E">
        <w:rPr>
          <w:color w:val="000000"/>
          <w:sz w:val="28"/>
          <w:szCs w:val="28"/>
        </w:rPr>
        <w:t xml:space="preserve"> </w:t>
      </w:r>
      <w:r w:rsidRPr="00915763">
        <w:rPr>
          <w:color w:val="000000"/>
          <w:sz w:val="28"/>
          <w:szCs w:val="28"/>
        </w:rPr>
        <w:t>Правления Агентства</w:t>
      </w:r>
      <w:r w:rsidR="00C4189E">
        <w:rPr>
          <w:color w:val="000000"/>
          <w:sz w:val="28"/>
          <w:szCs w:val="28"/>
        </w:rPr>
        <w:t xml:space="preserve"> </w:t>
      </w:r>
    </w:p>
    <w:p w:rsidR="005078A1" w:rsidRPr="00915763" w:rsidRDefault="005078A1" w:rsidP="00F26A46">
      <w:pPr>
        <w:ind w:left="5387"/>
        <w:rPr>
          <w:color w:val="000000"/>
          <w:sz w:val="28"/>
          <w:szCs w:val="28"/>
        </w:rPr>
      </w:pPr>
      <w:r w:rsidRPr="00915763">
        <w:rPr>
          <w:color w:val="000000"/>
          <w:sz w:val="28"/>
          <w:szCs w:val="28"/>
        </w:rPr>
        <w:t>Республики Казахстан</w:t>
      </w:r>
      <w:r w:rsidRPr="00915763">
        <w:rPr>
          <w:color w:val="000000"/>
          <w:sz w:val="28"/>
          <w:szCs w:val="28"/>
        </w:rPr>
        <w:br/>
        <w:t>по регулированию и развитию</w:t>
      </w:r>
      <w:r w:rsidRPr="00915763">
        <w:rPr>
          <w:color w:val="000000"/>
          <w:sz w:val="28"/>
          <w:szCs w:val="28"/>
        </w:rPr>
        <w:br/>
        <w:t>финансового рынка</w:t>
      </w:r>
      <w:r w:rsidRPr="00915763">
        <w:rPr>
          <w:color w:val="000000"/>
          <w:sz w:val="28"/>
          <w:szCs w:val="28"/>
        </w:rPr>
        <w:br/>
        <w:t>от __________ 202</w:t>
      </w:r>
      <w:r w:rsidR="00FE061C">
        <w:rPr>
          <w:color w:val="000000"/>
          <w:sz w:val="28"/>
          <w:szCs w:val="28"/>
        </w:rPr>
        <w:t>6</w:t>
      </w:r>
      <w:r w:rsidRPr="00915763">
        <w:rPr>
          <w:color w:val="000000"/>
          <w:sz w:val="28"/>
          <w:szCs w:val="28"/>
        </w:rPr>
        <w:t xml:space="preserve"> года № ___</w:t>
      </w:r>
    </w:p>
    <w:p w:rsidR="005078A1" w:rsidRPr="00915763" w:rsidRDefault="005078A1" w:rsidP="005078A1">
      <w:pPr>
        <w:ind w:firstLine="709"/>
        <w:jc w:val="right"/>
        <w:rPr>
          <w:b/>
          <w:color w:val="000000"/>
          <w:sz w:val="28"/>
          <w:szCs w:val="28"/>
          <w:lang w:val="kk-KZ"/>
        </w:rPr>
      </w:pPr>
    </w:p>
    <w:p w:rsidR="005078A1" w:rsidRPr="00915763" w:rsidRDefault="005078A1" w:rsidP="005078A1">
      <w:pPr>
        <w:ind w:firstLine="709"/>
        <w:jc w:val="right"/>
        <w:rPr>
          <w:color w:val="000000"/>
          <w:sz w:val="28"/>
          <w:szCs w:val="28"/>
          <w:lang w:val="kk-KZ"/>
        </w:rPr>
      </w:pPr>
    </w:p>
    <w:p w:rsidR="00AD4413" w:rsidRDefault="005078A1" w:rsidP="00B62091">
      <w:pPr>
        <w:jc w:val="center"/>
        <w:rPr>
          <w:color w:val="000000"/>
          <w:sz w:val="28"/>
          <w:szCs w:val="28"/>
        </w:rPr>
      </w:pPr>
      <w:r w:rsidRPr="00915763">
        <w:rPr>
          <w:color w:val="000000"/>
          <w:sz w:val="28"/>
          <w:szCs w:val="28"/>
        </w:rPr>
        <w:t>Перечень некоторых нормативных правовых актов Республики Казахстан</w:t>
      </w:r>
      <w:r w:rsidR="00AD4413">
        <w:rPr>
          <w:color w:val="000000"/>
          <w:sz w:val="28"/>
          <w:szCs w:val="28"/>
        </w:rPr>
        <w:t>, а также</w:t>
      </w:r>
      <w:r w:rsidRPr="00915763">
        <w:rPr>
          <w:color w:val="000000"/>
          <w:sz w:val="28"/>
          <w:szCs w:val="28"/>
        </w:rPr>
        <w:t xml:space="preserve"> отдельных структурных элементов </w:t>
      </w:r>
      <w:r w:rsidR="00AD4413">
        <w:rPr>
          <w:color w:val="000000"/>
          <w:sz w:val="28"/>
          <w:szCs w:val="28"/>
        </w:rPr>
        <w:t xml:space="preserve">некоторых </w:t>
      </w:r>
    </w:p>
    <w:p w:rsidR="005078A1" w:rsidRPr="00915763" w:rsidRDefault="005078A1" w:rsidP="00B62091">
      <w:pPr>
        <w:jc w:val="center"/>
        <w:rPr>
          <w:color w:val="000000"/>
          <w:sz w:val="28"/>
          <w:szCs w:val="28"/>
        </w:rPr>
      </w:pPr>
      <w:r w:rsidRPr="00915763">
        <w:rPr>
          <w:color w:val="000000"/>
          <w:sz w:val="28"/>
          <w:szCs w:val="28"/>
        </w:rPr>
        <w:t>нормативных правовых актов Республики Казахстан, признаваемых утратившими силу</w:t>
      </w:r>
      <w:bookmarkStart w:id="0" w:name="_GoBack"/>
      <w:bookmarkEnd w:id="0"/>
    </w:p>
    <w:p w:rsidR="008B47BB" w:rsidRDefault="008B47BB"/>
    <w:p w:rsidR="008B47BB" w:rsidRPr="00F021CB" w:rsidRDefault="006A1885" w:rsidP="00F021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A1885">
        <w:rPr>
          <w:rFonts w:ascii="Times New Roman" w:hAnsi="Times New Roman"/>
          <w:color w:val="000000"/>
          <w:spacing w:val="2"/>
          <w:sz w:val="28"/>
          <w:szCs w:val="28"/>
        </w:rPr>
        <w:t>Постановление Правления Национального Банка Республики Казахстан от 24 февраля 2012 года № 74</w:t>
      </w:r>
      <w:r w:rsidR="008B47BB"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Pr="006A1885">
        <w:rPr>
          <w:rFonts w:ascii="Times New Roman" w:hAnsi="Times New Roman"/>
          <w:color w:val="000000"/>
          <w:spacing w:val="2"/>
          <w:sz w:val="28"/>
          <w:szCs w:val="28"/>
        </w:rPr>
        <w:t>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</w:t>
      </w:r>
      <w:r w:rsidR="008B47BB"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(зарегистрированное в Реестре государственной регистрации нормативных правовых актов под </w:t>
      </w:r>
      <w:r w:rsidR="008B47BB" w:rsidRPr="00F021CB">
        <w:rPr>
          <w:rFonts w:ascii="Times New Roman" w:hAnsi="Times New Roman"/>
          <w:color w:val="000000"/>
          <w:spacing w:val="2"/>
          <w:sz w:val="28"/>
          <w:szCs w:val="28"/>
        </w:rPr>
        <w:br/>
        <w:t xml:space="preserve">№ </w:t>
      </w:r>
      <w:r w:rsidRPr="006A1885">
        <w:rPr>
          <w:rFonts w:ascii="Times New Roman" w:hAnsi="Times New Roman"/>
          <w:color w:val="000000"/>
          <w:spacing w:val="2"/>
          <w:sz w:val="28"/>
          <w:szCs w:val="28"/>
        </w:rPr>
        <w:t>7525</w:t>
      </w:r>
      <w:r w:rsidR="008B47BB" w:rsidRPr="00F021CB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5C08B8" w:rsidRPr="00F021CB" w:rsidRDefault="00F021CB" w:rsidP="00F021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Пункт 3 Перечня нормативных правовых актов Республики Казахстан по вопросам пенсионного обеспечения и страховой деятельности, в которые вносятся изменения, утвержденного постановлением Правления Национального Банка Республики Казахстан от 26 июля 2013 года № 202 «О внесении изменений в некоторые нормативные правовые акты Республики Казахстан по вопросам пенсионного обеспечения и страховой деятельности» (зарегистрированное в Реестре государственной регистрации нормативных правовых актов под № 8686).</w:t>
      </w:r>
    </w:p>
    <w:p w:rsidR="00F021CB" w:rsidRPr="00F021CB" w:rsidRDefault="00F021CB" w:rsidP="00F021C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16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«О внесении изменений в некоторые нормативные правовые акты Республики Казахстан по вопросам регулирования страховой деятельности» (зарегистрированное в Реестре государственной регистрации нормативных правовых актов под № 14277).</w:t>
      </w:r>
    </w:p>
    <w:p w:rsidR="00D54DAA" w:rsidRPr="00F021CB" w:rsidRDefault="00D54DAA" w:rsidP="00D54DA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2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Перечня нормативных правовых актов Республики Казахстан по вопросам </w:t>
      </w:r>
      <w:r w:rsidR="00947B58" w:rsidRPr="00947B58">
        <w:rPr>
          <w:rFonts w:ascii="Times New Roman" w:hAnsi="Times New Roman"/>
          <w:color w:val="000000"/>
          <w:spacing w:val="2"/>
          <w:sz w:val="28"/>
          <w:szCs w:val="28"/>
        </w:rPr>
        <w:t>финансового рынка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="005671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5671EB" w:rsidRPr="00F021CB">
        <w:rPr>
          <w:rFonts w:ascii="Times New Roman" w:hAnsi="Times New Roman"/>
          <w:color w:val="000000"/>
          <w:spacing w:val="2"/>
          <w:sz w:val="28"/>
          <w:szCs w:val="28"/>
        </w:rPr>
        <w:t>в которые вносятся изменения,</w:t>
      </w:r>
      <w:r w:rsidR="005671E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утвержденного постановлением Правления Национального Банка Республики Казахстан от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27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августа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8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года № 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95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«О </w:t>
      </w:r>
      <w:r w:rsidRPr="00D54DAA">
        <w:rPr>
          <w:rFonts w:ascii="Times New Roman" w:hAnsi="Times New Roman"/>
          <w:color w:val="000000"/>
          <w:spacing w:val="2"/>
          <w:sz w:val="28"/>
          <w:szCs w:val="28"/>
        </w:rPr>
        <w:t xml:space="preserve">внесении изменений в некоторые </w:t>
      </w:r>
      <w:r w:rsidRPr="00D54DAA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нормативные правовые акты Республики Казахстан по вопросам финансового рынка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» (зарегистрированное в Реестре государственной регистрации нормативных правовых актов под № 1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7551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D54DAA" w:rsidRPr="00F021CB" w:rsidRDefault="00E56282" w:rsidP="00D54DA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>Постановление Правления Национального Банка Республики Казахстан от 26 августа 2019 года № 148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>О внесении изменения в постановление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</w:t>
      </w:r>
    </w:p>
    <w:p w:rsidR="00E56282" w:rsidRPr="00F021CB" w:rsidRDefault="00E56282" w:rsidP="00E5628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 3 Перечня нормативных правовых актов Республики Казахстан по вопросам </w:t>
      </w: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>регулирования финансового рынка, микрофинансовой деятельности и коллекторских агентств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, утвержденного постановлением Правления </w:t>
      </w:r>
      <w:r w:rsidR="00AD4413" w:rsidRPr="00AD4413">
        <w:rPr>
          <w:rFonts w:ascii="Times New Roman" w:hAnsi="Times New Roman"/>
          <w:color w:val="000000"/>
          <w:spacing w:val="2"/>
          <w:sz w:val="28"/>
          <w:szCs w:val="28"/>
        </w:rPr>
        <w:t>Агентства Республики Казахстан по регулированию и развитию финансового рынка</w:t>
      </w:r>
      <w:r w:rsidR="00AD441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от </w:t>
      </w: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>30 марта 2020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года № 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8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="00C10926" w:rsidRPr="00C10926">
        <w:rPr>
          <w:rFonts w:ascii="Times New Roman" w:hAnsi="Times New Roman"/>
          <w:color w:val="000000"/>
          <w:spacing w:val="2"/>
          <w:sz w:val="28"/>
          <w:szCs w:val="28"/>
        </w:rPr>
        <w:t>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(зарегистрированное в Реестре государственной регистрации нормативных правовых актов под № </w:t>
      </w:r>
      <w:r w:rsidR="00C10926">
        <w:rPr>
          <w:rFonts w:ascii="Times New Roman" w:hAnsi="Times New Roman"/>
          <w:color w:val="000000"/>
          <w:spacing w:val="2"/>
          <w:sz w:val="28"/>
          <w:szCs w:val="28"/>
        </w:rPr>
        <w:t>20265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F021CB" w:rsidRPr="00947B58" w:rsidRDefault="00C10926" w:rsidP="00947B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Пункт 3 Перечня нормативных правовых актов Республики Казахстан по </w:t>
      </w:r>
      <w:r w:rsidRPr="00C10926">
        <w:rPr>
          <w:rFonts w:ascii="Times New Roman" w:hAnsi="Times New Roman"/>
          <w:color w:val="000000"/>
          <w:spacing w:val="2"/>
          <w:sz w:val="28"/>
          <w:szCs w:val="28"/>
        </w:rPr>
        <w:t>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, утвержденного постановлением Правления </w:t>
      </w:r>
      <w:r w:rsidR="00AD4413" w:rsidRPr="00AD4413">
        <w:rPr>
          <w:rFonts w:ascii="Times New Roman" w:hAnsi="Times New Roman"/>
          <w:color w:val="000000"/>
          <w:spacing w:val="2"/>
          <w:sz w:val="28"/>
          <w:szCs w:val="28"/>
        </w:rPr>
        <w:t xml:space="preserve">Агентства Республики Казахстан по регулированию и развитию финансового рынка 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17</w:t>
      </w: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февраля</w:t>
      </w:r>
      <w:r w:rsidRPr="00E56282">
        <w:rPr>
          <w:rFonts w:ascii="Times New Roman" w:hAnsi="Times New Roman"/>
          <w:color w:val="000000"/>
          <w:spacing w:val="2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34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Pr="00C10926">
        <w:rPr>
          <w:rFonts w:ascii="Times New Roman" w:hAnsi="Times New Roman"/>
          <w:color w:val="000000"/>
          <w:spacing w:val="2"/>
          <w:sz w:val="28"/>
          <w:szCs w:val="28"/>
        </w:rPr>
        <w:t>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 xml:space="preserve">» (зарегистрированное в Реестре государственной регистрации нормативных правовых актов под №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22239</w:t>
      </w:r>
      <w:r w:rsidRPr="00F021CB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8B47BB" w:rsidRDefault="008B47BB" w:rsidP="00F021CB">
      <w:pPr>
        <w:ind w:firstLine="709"/>
      </w:pPr>
    </w:p>
    <w:sectPr w:rsidR="008B47BB" w:rsidSect="00B660ED">
      <w:headerReference w:type="even" r:id="rId8"/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7C" w:rsidRDefault="00C6107C">
      <w:r>
        <w:separator/>
      </w:r>
    </w:p>
  </w:endnote>
  <w:endnote w:type="continuationSeparator" w:id="0">
    <w:p w:rsidR="00C6107C" w:rsidRDefault="00C6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7C" w:rsidRDefault="00C6107C">
      <w:r>
        <w:separator/>
      </w:r>
    </w:p>
  </w:footnote>
  <w:footnote w:type="continuationSeparator" w:id="0">
    <w:p w:rsidR="00C6107C" w:rsidRDefault="00C6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3D0" w:rsidRDefault="003A2E2F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03D0" w:rsidRDefault="00C6107C">
    <w:pPr>
      <w:pStyle w:val="a4"/>
    </w:pPr>
  </w:p>
  <w:p w:rsidR="003D52A9" w:rsidRDefault="00C610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1552223313"/>
      <w:docPartObj>
        <w:docPartGallery w:val="Page Numbers (Top of Page)"/>
        <w:docPartUnique/>
      </w:docPartObj>
    </w:sdtPr>
    <w:sdtEndPr/>
    <w:sdtContent>
      <w:p w:rsidR="002F11F2" w:rsidRPr="00412B27" w:rsidRDefault="002F11F2" w:rsidP="00412B27">
        <w:pPr>
          <w:pStyle w:val="a4"/>
          <w:jc w:val="center"/>
          <w:rPr>
            <w:sz w:val="28"/>
          </w:rPr>
        </w:pPr>
        <w:r w:rsidRPr="00DC2369">
          <w:rPr>
            <w:sz w:val="28"/>
          </w:rPr>
          <w:fldChar w:fldCharType="begin"/>
        </w:r>
        <w:r w:rsidRPr="00DC2369">
          <w:rPr>
            <w:sz w:val="28"/>
          </w:rPr>
          <w:instrText>PAGE   \* MERGEFORMAT</w:instrText>
        </w:r>
        <w:r w:rsidRPr="00DC2369">
          <w:rPr>
            <w:sz w:val="28"/>
          </w:rPr>
          <w:fldChar w:fldCharType="separate"/>
        </w:r>
        <w:r w:rsidRPr="00DC2369">
          <w:rPr>
            <w:sz w:val="28"/>
          </w:rPr>
          <w:t>2</w:t>
        </w:r>
        <w:r w:rsidRPr="00DC2369">
          <w:rPr>
            <w:sz w:val="28"/>
          </w:rPr>
          <w:fldChar w:fldCharType="end"/>
        </w:r>
      </w:p>
    </w:sdtContent>
  </w:sdt>
  <w:p w:rsidR="003D52A9" w:rsidRDefault="00C610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21C"/>
    <w:multiLevelType w:val="hybridMultilevel"/>
    <w:tmpl w:val="4FAE5400"/>
    <w:lvl w:ilvl="0" w:tplc="AB1004EC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B"/>
    <w:rsid w:val="0002776C"/>
    <w:rsid w:val="00093803"/>
    <w:rsid w:val="000B3C66"/>
    <w:rsid w:val="000C355A"/>
    <w:rsid w:val="0010106E"/>
    <w:rsid w:val="001117CF"/>
    <w:rsid w:val="0013603F"/>
    <w:rsid w:val="00167A3A"/>
    <w:rsid w:val="001902A0"/>
    <w:rsid w:val="001E57E3"/>
    <w:rsid w:val="002167DE"/>
    <w:rsid w:val="00243F8D"/>
    <w:rsid w:val="002510F8"/>
    <w:rsid w:val="00261E99"/>
    <w:rsid w:val="002853B2"/>
    <w:rsid w:val="002861E8"/>
    <w:rsid w:val="002912F4"/>
    <w:rsid w:val="002F11F2"/>
    <w:rsid w:val="00346470"/>
    <w:rsid w:val="00366A10"/>
    <w:rsid w:val="00375CAD"/>
    <w:rsid w:val="003A2E2F"/>
    <w:rsid w:val="003C3A33"/>
    <w:rsid w:val="003E68E7"/>
    <w:rsid w:val="00412B27"/>
    <w:rsid w:val="004A590E"/>
    <w:rsid w:val="004A6C71"/>
    <w:rsid w:val="004C257D"/>
    <w:rsid w:val="004C3EB4"/>
    <w:rsid w:val="00507893"/>
    <w:rsid w:val="005078A1"/>
    <w:rsid w:val="00534CA1"/>
    <w:rsid w:val="00541A60"/>
    <w:rsid w:val="005671EB"/>
    <w:rsid w:val="005862D0"/>
    <w:rsid w:val="005C08B8"/>
    <w:rsid w:val="005F25A4"/>
    <w:rsid w:val="006403D1"/>
    <w:rsid w:val="00646212"/>
    <w:rsid w:val="00646DD4"/>
    <w:rsid w:val="00662CE4"/>
    <w:rsid w:val="006700CD"/>
    <w:rsid w:val="006A1885"/>
    <w:rsid w:val="006A3653"/>
    <w:rsid w:val="006D5CE8"/>
    <w:rsid w:val="006E2FD4"/>
    <w:rsid w:val="00730104"/>
    <w:rsid w:val="0077658C"/>
    <w:rsid w:val="007919C0"/>
    <w:rsid w:val="007A54F7"/>
    <w:rsid w:val="007F47E4"/>
    <w:rsid w:val="00801C54"/>
    <w:rsid w:val="00812158"/>
    <w:rsid w:val="0084158C"/>
    <w:rsid w:val="00862968"/>
    <w:rsid w:val="008B2AAB"/>
    <w:rsid w:val="008B47BB"/>
    <w:rsid w:val="00934320"/>
    <w:rsid w:val="00947B58"/>
    <w:rsid w:val="00963E80"/>
    <w:rsid w:val="00992FC7"/>
    <w:rsid w:val="009C3AE9"/>
    <w:rsid w:val="009F1E9D"/>
    <w:rsid w:val="009F2680"/>
    <w:rsid w:val="009F354F"/>
    <w:rsid w:val="009F6E43"/>
    <w:rsid w:val="00A478D9"/>
    <w:rsid w:val="00A92A93"/>
    <w:rsid w:val="00A966D9"/>
    <w:rsid w:val="00AB10EB"/>
    <w:rsid w:val="00AD4413"/>
    <w:rsid w:val="00AF0CA2"/>
    <w:rsid w:val="00AF1273"/>
    <w:rsid w:val="00AF3256"/>
    <w:rsid w:val="00B0080B"/>
    <w:rsid w:val="00B03E6E"/>
    <w:rsid w:val="00B1535C"/>
    <w:rsid w:val="00B62091"/>
    <w:rsid w:val="00B660ED"/>
    <w:rsid w:val="00B72934"/>
    <w:rsid w:val="00BA79E9"/>
    <w:rsid w:val="00BB608D"/>
    <w:rsid w:val="00BE258E"/>
    <w:rsid w:val="00C10926"/>
    <w:rsid w:val="00C144A7"/>
    <w:rsid w:val="00C31E7D"/>
    <w:rsid w:val="00C4189E"/>
    <w:rsid w:val="00C6107C"/>
    <w:rsid w:val="00C71C3D"/>
    <w:rsid w:val="00C750EE"/>
    <w:rsid w:val="00C95FBE"/>
    <w:rsid w:val="00CA11B4"/>
    <w:rsid w:val="00CA4C4A"/>
    <w:rsid w:val="00CB0047"/>
    <w:rsid w:val="00CE4FBC"/>
    <w:rsid w:val="00CE5D65"/>
    <w:rsid w:val="00D06E36"/>
    <w:rsid w:val="00D3765F"/>
    <w:rsid w:val="00D54DAA"/>
    <w:rsid w:val="00D85728"/>
    <w:rsid w:val="00DC210B"/>
    <w:rsid w:val="00DC2369"/>
    <w:rsid w:val="00DC67AE"/>
    <w:rsid w:val="00E229C9"/>
    <w:rsid w:val="00E56282"/>
    <w:rsid w:val="00E74301"/>
    <w:rsid w:val="00E8667D"/>
    <w:rsid w:val="00EC090D"/>
    <w:rsid w:val="00EF1E6B"/>
    <w:rsid w:val="00F021CB"/>
    <w:rsid w:val="00F0702C"/>
    <w:rsid w:val="00F17F67"/>
    <w:rsid w:val="00F26A46"/>
    <w:rsid w:val="00F60AAF"/>
    <w:rsid w:val="00F73765"/>
    <w:rsid w:val="00F75DDA"/>
    <w:rsid w:val="00FA0012"/>
    <w:rsid w:val="00FB53CF"/>
    <w:rsid w:val="00FC2346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DBE4E7-82DC-441B-BA92-533BE03A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A2E2F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3A2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A2E2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basedOn w:val="a0"/>
    <w:rsid w:val="003A2E2F"/>
  </w:style>
  <w:style w:type="paragraph" w:styleId="a8">
    <w:name w:val="footer"/>
    <w:basedOn w:val="a"/>
    <w:link w:val="a9"/>
    <w:uiPriority w:val="99"/>
    <w:unhideWhenUsed/>
    <w:rsid w:val="002F11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1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F070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E5D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D65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853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53B2"/>
  </w:style>
  <w:style w:type="character" w:customStyle="1" w:styleId="ae">
    <w:name w:val="Текст примечания Знак"/>
    <w:basedOn w:val="a0"/>
    <w:link w:val="ad"/>
    <w:uiPriority w:val="99"/>
    <w:semiHidden/>
    <w:rsid w:val="00285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3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5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data">
    <w:name w:val="docdata"/>
    <w:aliases w:val="docy,v5,5490,bqiaagaaeyqcaaagiaiaaapzfaaabecuaaaaaaaaaaaaaaaaaaaaaaaaaaaaaaaaaaaaaaaaaaaaaaaaaaaaaaaaaaaaaaaaaaaaaaaaaaaaaaaaaaaaaaaaaaaaaaaaaaaaaaaaaaaaaaaaaaaaaaaaaaaaaaaaaaaaaaaaaaaaaaaaaaaaaaaaaaaaaaaaaaaaaaaaaaaaaaaaaaaaaaaaaaaaaaaaaaaaaaaa"/>
    <w:basedOn w:val="a"/>
    <w:rsid w:val="00412B2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41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Диас Адамтаев</cp:lastModifiedBy>
  <cp:revision>27</cp:revision>
  <cp:lastPrinted>2025-12-12T12:38:00Z</cp:lastPrinted>
  <dcterms:created xsi:type="dcterms:W3CDTF">2025-10-15T13:06:00Z</dcterms:created>
  <dcterms:modified xsi:type="dcterms:W3CDTF">2026-01-20T15:08:00Z</dcterms:modified>
</cp:coreProperties>
</file>