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7BD" w:rsidRPr="00313145" w:rsidRDefault="006204E4">
      <w:r w:rsidRPr="00313145">
        <w:rPr>
          <w:lang w:val="kk-KZ"/>
        </w:rPr>
        <w:t xml:space="preserve">                      </w:t>
      </w:r>
      <w:r w:rsidRPr="00313145">
        <w:t>Алматы</w:t>
      </w:r>
      <w:r w:rsidRPr="00313145">
        <w:rPr>
          <w:lang w:val="kk-KZ"/>
        </w:rPr>
        <w:t xml:space="preserve"> қ</w:t>
      </w:r>
      <w:r w:rsidRPr="00313145">
        <w:t>аласы</w:t>
      </w:r>
      <w:r w:rsidRPr="00313145">
        <w:rPr>
          <w:lang w:val="kk-KZ"/>
        </w:rPr>
        <w:t xml:space="preserve">                                                                                                          город </w:t>
      </w:r>
      <w:r w:rsidRPr="00313145">
        <w:t>Алматы</w:t>
      </w:r>
    </w:p>
    <w:p w:rsidR="00E657BD" w:rsidRDefault="00E657BD">
      <w:pPr>
        <w:pStyle w:val="j11"/>
        <w:shd w:val="clear" w:color="auto" w:fill="FFFFFF"/>
        <w:spacing w:before="0" w:beforeAutospacing="0" w:after="0" w:afterAutospacing="0"/>
        <w:jc w:val="center"/>
        <w:textAlignment w:val="baseline"/>
        <w:rPr>
          <w:rStyle w:val="s1"/>
          <w:b w:val="0"/>
          <w:bCs w:val="0"/>
          <w:sz w:val="28"/>
          <w:szCs w:val="28"/>
          <w:lang w:val="ru-RU"/>
        </w:rPr>
      </w:pPr>
    </w:p>
    <w:p w:rsidR="00E657BD" w:rsidRDefault="006204E4">
      <w:pPr>
        <w:pStyle w:val="j11"/>
        <w:shd w:val="clear" w:color="auto" w:fill="FFFFFF"/>
        <w:spacing w:before="0" w:beforeAutospacing="0" w:after="0" w:afterAutospacing="0"/>
        <w:jc w:val="center"/>
        <w:textAlignment w:val="baseline"/>
        <w:rPr>
          <w:rStyle w:val="s1"/>
          <w:b w:val="0"/>
          <w:bCs w:val="0"/>
          <w:sz w:val="28"/>
          <w:szCs w:val="28"/>
          <w:lang w:val="ru-RU"/>
        </w:rPr>
      </w:pPr>
      <w:r w:rsidRPr="00D92DB6">
        <w:rPr>
          <w:rStyle w:val="s1"/>
          <w:bCs w:val="0"/>
          <w:sz w:val="28"/>
          <w:szCs w:val="28"/>
          <w:lang w:val="ru-RU"/>
        </w:rPr>
        <w:t>О внесении изменений</w:t>
      </w:r>
      <w:r w:rsidRPr="00D92DB6">
        <w:rPr>
          <w:rStyle w:val="s1"/>
          <w:bCs w:val="0"/>
          <w:sz w:val="28"/>
          <w:szCs w:val="28"/>
          <w:lang w:val="kk-KZ"/>
        </w:rPr>
        <w:t xml:space="preserve"> и </w:t>
      </w:r>
      <w:r w:rsidRPr="00D92DB6">
        <w:rPr>
          <w:rStyle w:val="s1"/>
          <w:bCs w:val="0"/>
          <w:sz w:val="28"/>
          <w:szCs w:val="28"/>
          <w:lang w:val="ru-RU"/>
        </w:rPr>
        <w:t>дополнений в постановление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и постановление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w:t>
      </w:r>
      <w:r w:rsidRPr="00EB4464">
        <w:rPr>
          <w:rStyle w:val="s1"/>
          <w:bCs w:val="0"/>
          <w:sz w:val="28"/>
          <w:szCs w:val="28"/>
          <w:lang w:val="ru-RU"/>
        </w:rPr>
        <w:t>»</w:t>
      </w:r>
    </w:p>
    <w:p w:rsidR="00E657BD" w:rsidRDefault="00E657BD">
      <w:pPr>
        <w:pStyle w:val="j11"/>
        <w:shd w:val="clear" w:color="auto" w:fill="FFFFFF"/>
        <w:spacing w:before="0" w:beforeAutospacing="0" w:after="0" w:afterAutospacing="0"/>
        <w:ind w:firstLine="709"/>
        <w:jc w:val="center"/>
        <w:textAlignment w:val="baseline"/>
        <w:rPr>
          <w:b/>
          <w:bCs/>
          <w:color w:val="000000"/>
          <w:sz w:val="28"/>
          <w:szCs w:val="28"/>
          <w:lang w:val="ru-RU"/>
        </w:rPr>
      </w:pP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A04A3A">
        <w:rPr>
          <w:rStyle w:val="s0"/>
          <w:sz w:val="28"/>
          <w:szCs w:val="28"/>
          <w:lang w:val="ru-RU"/>
        </w:rPr>
        <w:t>Правление Агентства Республики Казахстан</w:t>
      </w:r>
      <w:r w:rsidRPr="00A04A3A">
        <w:rPr>
          <w:rStyle w:val="s0"/>
          <w:sz w:val="28"/>
          <w:szCs w:val="28"/>
        </w:rPr>
        <w:t> </w:t>
      </w:r>
      <w:r w:rsidRPr="00A04A3A">
        <w:rPr>
          <w:rStyle w:val="s0"/>
          <w:sz w:val="28"/>
          <w:szCs w:val="28"/>
          <w:lang w:val="ru-RU"/>
        </w:rPr>
        <w:t xml:space="preserve">по регулированию и развитию финансового рынка </w:t>
      </w:r>
      <w:r w:rsidRPr="00A04A3A">
        <w:rPr>
          <w:rStyle w:val="s0"/>
          <w:b/>
          <w:bCs/>
          <w:sz w:val="28"/>
          <w:szCs w:val="28"/>
          <w:lang w:val="ru-RU"/>
        </w:rPr>
        <w:t>ПОСТАНОВЛЯЕТ</w:t>
      </w:r>
      <w:r w:rsidRPr="00A04A3A">
        <w:rPr>
          <w:rStyle w:val="s0"/>
          <w:sz w:val="28"/>
          <w:szCs w:val="28"/>
          <w:lang w:val="ru-RU"/>
        </w:rPr>
        <w:t>:</w:t>
      </w:r>
    </w:p>
    <w:p w:rsidR="00E657BD" w:rsidRDefault="006204E4">
      <w:pPr>
        <w:pStyle w:val="j12"/>
        <w:shd w:val="clear" w:color="auto" w:fill="FFFFFF"/>
        <w:tabs>
          <w:tab w:val="left" w:pos="993"/>
        </w:tabs>
        <w:spacing w:before="0" w:beforeAutospacing="0" w:after="0" w:afterAutospacing="0"/>
        <w:ind w:firstLine="709"/>
        <w:contextualSpacing/>
        <w:jc w:val="both"/>
        <w:textAlignment w:val="baseline"/>
        <w:rPr>
          <w:color w:val="000000"/>
          <w:sz w:val="28"/>
          <w:szCs w:val="28"/>
          <w:lang w:val="ru-RU"/>
        </w:rPr>
      </w:pPr>
      <w:r w:rsidRPr="00201D21">
        <w:rPr>
          <w:rStyle w:val="s0"/>
          <w:sz w:val="28"/>
          <w:szCs w:val="28"/>
          <w:lang w:val="ru-RU"/>
        </w:rPr>
        <w:t>1.</w:t>
      </w:r>
      <w:r w:rsidRPr="00201D21">
        <w:rPr>
          <w:color w:val="000000"/>
          <w:sz w:val="28"/>
          <w:szCs w:val="28"/>
          <w:lang w:val="ru-RU"/>
        </w:rPr>
        <w:tab/>
        <w:t>Внести в постановление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(зарегистрировано в Реестре государственной регистрации нормативных правовых актов под № 8692) следующие изменения и дополнения:</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преамбулу изложить в следующей редакции: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«В соответствии с Социальным кодексом Республики Казахстан, законами Республики Казахстан «О рынке ценных бумаг», «Об инвестиционных и венчурных фондах», «О проектном финансировании и секьюритизации», «О Фонде гарантирования страховых выплат», «О фондах целевого капитала и эндаумент-фондах (целевых капиталах)» Правление Национального Банка Республики Казахстан ПОСТАНОВЛЯЕТ:»;</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в Правилах осуществления кастодиальной деятельности на рынке ценных бумаг Республики Казахстан, утвержденных указанным постановлением: </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преамбулу изложить в следующей редакции: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«Настоящие Правила осуществления кастодиальной деятельности на рынке ценных бумаг Республики Казахстан (далее - Правила) разработаны в соответствии с Гражданским кодексом Республики Казахстан (Общая часть), пунктом 11 статьи 37, пункта 3 статьи 39, статьи 46, подпункта 9) статьи 217 Социального кодекса Республики Казахстан, подпунктом 8) пункта 2 статьи 3 и пунктом 2 статьи 73 Закона Республики Казахстан «О рынке ценных бумаг» (далее - Закон о рынке ценных бумаг), главой 6 Закона Республики Казахстан «Об инвестиционных и венчурных фондах» (далее - Закон об инвестиционных </w:t>
      </w:r>
      <w:r w:rsidRPr="00201D21">
        <w:rPr>
          <w:color w:val="000000"/>
          <w:sz w:val="28"/>
          <w:szCs w:val="28"/>
          <w:lang w:val="ru-RU"/>
        </w:rPr>
        <w:lastRenderedPageBreak/>
        <w:t>фондах), статьей 6-3 Закона Республики Казахстан «О проектном финансировании и секьюритизации», пунктом 5 статьи 5 Закона Республики Казахстан «О Фонде гарантирования страховых выплат» (далее - Закон о Фонде), подпунктом 9-2) пункта 9 статьи 8 Закона Республики Казахстан «О банках и банковской деятельности в Республике Казахстан» (далее - Закон о банках), статьей 31 Закона Республики Казахстан «О фондах целевого капитала и эндаумент-фондах (целевых капиталах)» и определяют условия и порядок осуществления кастодиальной деятельности на рынке ценных бумаг.»;</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пункт 1 изложить в следующей редакции: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«1. Для целей Правил используются следующие понятия:</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1)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 и Национальный Банк Республики Казахстан (далее – Национальный Банк);</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2) уполномоченный орган – государственный орган, осуществляющий регулирование, контроль и надзор финансового рынка и финансовых организаций.»;</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подпункт 8) пункта 20 изложить в следующей редакции: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«8) осуществляет контроль за соответствием сделок с активами своих клиентов законодательству Республики Казахстан, в том числе целевое размещение (использование) пенсионных активов добровольных накопительных пенсионных фондов, активов инвестиционных фондов, активов эндаумент-фондов </w:t>
      </w:r>
      <w:r w:rsidRPr="00201D21">
        <w:rPr>
          <w:sz w:val="28"/>
          <w:szCs w:val="28"/>
          <w:lang w:val="ru-RU"/>
        </w:rPr>
        <w:t>(целевых капиталов)</w:t>
      </w:r>
      <w:r w:rsidRPr="00201D21">
        <w:rPr>
          <w:color w:val="000000"/>
          <w:sz w:val="28"/>
          <w:szCs w:val="28"/>
          <w:lang w:val="ru-RU"/>
        </w:rPr>
        <w:t>, активов специальной финансовой компании 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в порядке, установленном пунктами 24, 24-1, 25, 26, 26-1 Правил;»;</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дополнить пунктом 22-2 следующего содержания:</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«22-2. В целях реализации функций по хранению и учету активов эндаумент-фонда </w:t>
      </w:r>
      <w:r w:rsidRPr="00201D21">
        <w:rPr>
          <w:sz w:val="28"/>
          <w:szCs w:val="28"/>
          <w:lang w:val="ru-RU"/>
        </w:rPr>
        <w:t>(целевого капитала)</w:t>
      </w:r>
      <w:r w:rsidRPr="00201D21">
        <w:rPr>
          <w:color w:val="000000"/>
          <w:sz w:val="28"/>
          <w:szCs w:val="28"/>
          <w:lang w:val="ru-RU"/>
        </w:rPr>
        <w:t>, кастодиан осуществляет:</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1) учет операций по получению инвестиционного дохода, а также расчетов по операциям, связанным с инвестиционным управлением активами эндаумент-фонда </w:t>
      </w:r>
      <w:r w:rsidRPr="00201D21">
        <w:rPr>
          <w:sz w:val="28"/>
          <w:szCs w:val="28"/>
          <w:lang w:val="ru-RU"/>
        </w:rPr>
        <w:t>(целевого капитала)</w:t>
      </w:r>
      <w:r w:rsidRPr="00201D21">
        <w:rPr>
          <w:color w:val="000000"/>
          <w:sz w:val="28"/>
          <w:szCs w:val="28"/>
          <w:lang w:val="ru-RU"/>
        </w:rPr>
        <w:t>;</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2) ежемесячное информирование управляющего инвестиционным портфелем о состоянии счетов, используемых для учета активов, предназначенных для учета и хранения денег, а также о движении денег в отчетном периоде по счетам по форме, в порядке и сроки, предусмотренные внутренними документами кастодиана и кастодиальным договором;</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3) ежемесячное составление отчета о структуре активов эндаумент-фонда </w:t>
      </w:r>
      <w:r w:rsidRPr="00201D21">
        <w:rPr>
          <w:sz w:val="28"/>
          <w:szCs w:val="28"/>
          <w:lang w:val="ru-RU"/>
        </w:rPr>
        <w:t xml:space="preserve">(целевого капитала) </w:t>
      </w:r>
      <w:r w:rsidRPr="00201D21">
        <w:rPr>
          <w:color w:val="000000"/>
          <w:sz w:val="28"/>
          <w:szCs w:val="28"/>
          <w:lang w:val="ru-RU"/>
        </w:rPr>
        <w:t xml:space="preserve">по форме, определенной внутренними документами кастодиана, для представления управляющему инвестиционным портфелем, в </w:t>
      </w:r>
      <w:r w:rsidRPr="00201D21">
        <w:rPr>
          <w:color w:val="000000"/>
          <w:sz w:val="28"/>
          <w:szCs w:val="28"/>
          <w:lang w:val="ru-RU"/>
        </w:rPr>
        <w:lastRenderedPageBreak/>
        <w:t xml:space="preserve">управлении которого находятся активы эндаумент-фонда </w:t>
      </w:r>
      <w:r w:rsidRPr="00201D21">
        <w:rPr>
          <w:sz w:val="28"/>
          <w:szCs w:val="28"/>
          <w:lang w:val="ru-RU"/>
        </w:rPr>
        <w:t>(целевого капитала)</w:t>
      </w:r>
      <w:r w:rsidRPr="00201D21">
        <w:rPr>
          <w:color w:val="000000"/>
          <w:sz w:val="28"/>
          <w:szCs w:val="28"/>
          <w:lang w:val="ru-RU"/>
        </w:rPr>
        <w:t xml:space="preserve"> (далее - управляющий инвестиционным портфелем фонда целевого капитала) в порядке и сроки, установленные кастодиальным договором, в том числе для проведения сверки в соответствии с пунктом 36 Правил; </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4) учет обязательств, подлежащих исполнению за счет активов эндаумент-фонда </w:t>
      </w:r>
      <w:r w:rsidRPr="00201D21">
        <w:rPr>
          <w:sz w:val="28"/>
          <w:szCs w:val="28"/>
          <w:lang w:val="ru-RU"/>
        </w:rPr>
        <w:t>(целевого капитала)</w:t>
      </w:r>
      <w:r w:rsidRPr="00201D21">
        <w:rPr>
          <w:color w:val="000000"/>
          <w:sz w:val="28"/>
          <w:szCs w:val="28"/>
          <w:lang w:val="ru-RU"/>
        </w:rPr>
        <w:t>;</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5) контроль за соответствием состава активов эндаумент-фонда </w:t>
      </w:r>
      <w:r w:rsidRPr="00201D21">
        <w:rPr>
          <w:sz w:val="28"/>
          <w:szCs w:val="28"/>
          <w:lang w:val="ru-RU"/>
        </w:rPr>
        <w:t>(целевого капитала)</w:t>
      </w:r>
      <w:r w:rsidRPr="00201D21">
        <w:rPr>
          <w:color w:val="000000"/>
          <w:sz w:val="28"/>
          <w:szCs w:val="28"/>
          <w:lang w:val="ru-RU"/>
        </w:rPr>
        <w:t xml:space="preserve"> требованиям законодательства Республики Казахстан, инвестиционной декларации фонда целевого капитала;</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6) учет стоимости, движения и состава активов эндаумент-фонда </w:t>
      </w:r>
      <w:r w:rsidRPr="00201D21">
        <w:rPr>
          <w:sz w:val="28"/>
          <w:szCs w:val="28"/>
          <w:lang w:val="ru-RU"/>
        </w:rPr>
        <w:t>(целевого капитала)</w:t>
      </w:r>
      <w:r w:rsidRPr="00201D21">
        <w:rPr>
          <w:color w:val="000000"/>
          <w:sz w:val="28"/>
          <w:szCs w:val="28"/>
          <w:lang w:val="ru-RU"/>
        </w:rPr>
        <w:t>.</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При выявлении несоответствия структуры (состава) активов эндаумент-фонда </w:t>
      </w:r>
      <w:r w:rsidRPr="00201D21">
        <w:rPr>
          <w:sz w:val="28"/>
          <w:szCs w:val="28"/>
          <w:lang w:val="ru-RU"/>
        </w:rPr>
        <w:t xml:space="preserve">(целевого капитала) </w:t>
      </w:r>
      <w:r w:rsidRPr="00201D21">
        <w:rPr>
          <w:color w:val="000000"/>
          <w:sz w:val="28"/>
          <w:szCs w:val="28"/>
          <w:lang w:val="ru-RU"/>
        </w:rPr>
        <w:t>требованиям законодательства Республики Казахстан, инвестиционной декларации фонда целевого капитала, кастодиан не позднее рабочего дня, следующего за днем выявления несоответствия, направляет уведомление об этом в уполномоченный орган и управляющему инвестиционным портфелем фонда целевого капитала.»;</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дополнить пунктом 24-1 следующего содержания:</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«24-1. Контроль за целевым размещением (использованием) активов эндаумент-фонда </w:t>
      </w:r>
      <w:r w:rsidRPr="00201D21">
        <w:rPr>
          <w:sz w:val="28"/>
          <w:szCs w:val="28"/>
          <w:lang w:val="ru-RU"/>
        </w:rPr>
        <w:t>(целевого капитала)</w:t>
      </w:r>
      <w:r w:rsidRPr="00201D21">
        <w:rPr>
          <w:color w:val="000000"/>
          <w:sz w:val="28"/>
          <w:szCs w:val="28"/>
          <w:lang w:val="ru-RU"/>
        </w:rPr>
        <w:t xml:space="preserve"> осуществляется кастодианом путем проверки документов по заключенным сделкам с участием активов эндаумент-фонда </w:t>
      </w:r>
      <w:r w:rsidRPr="00201D21">
        <w:rPr>
          <w:sz w:val="28"/>
          <w:szCs w:val="28"/>
          <w:lang w:val="ru-RU"/>
        </w:rPr>
        <w:t>(целевого капитала)</w:t>
      </w:r>
      <w:r w:rsidRPr="00201D21">
        <w:rPr>
          <w:color w:val="000000"/>
          <w:sz w:val="28"/>
          <w:szCs w:val="28"/>
          <w:lang w:val="ru-RU"/>
        </w:rPr>
        <w:t xml:space="preserve"> и приказов (поручений) на совершение операций по счетам, открытым в системе учета кастодиана, представленных управляющим инвестиционным портфелем эндаумент-фонда </w:t>
      </w:r>
      <w:r w:rsidRPr="00201D21">
        <w:rPr>
          <w:sz w:val="28"/>
          <w:szCs w:val="28"/>
          <w:lang w:val="ru-RU"/>
        </w:rPr>
        <w:t>(целевого капитала)</w:t>
      </w:r>
      <w:r w:rsidRPr="00201D21">
        <w:rPr>
          <w:color w:val="000000"/>
          <w:sz w:val="28"/>
          <w:szCs w:val="28"/>
          <w:lang w:val="ru-RU"/>
        </w:rPr>
        <w:t>, на соответствие требованиям, установленным:</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1) законодательством Республики Казахстан;</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2) инвестиционной декларацией (в отношении активов эндаумент-фонда </w:t>
      </w:r>
      <w:r w:rsidRPr="00201D21">
        <w:rPr>
          <w:sz w:val="28"/>
          <w:szCs w:val="28"/>
          <w:lang w:val="ru-RU"/>
        </w:rPr>
        <w:t>(целевого капитала</w:t>
      </w:r>
      <w:r w:rsidRPr="00201D21">
        <w:rPr>
          <w:color w:val="000000"/>
          <w:sz w:val="28"/>
          <w:szCs w:val="28"/>
          <w:lang w:val="ru-RU"/>
        </w:rPr>
        <w:t>);</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3) мерами надзорного реагирования, примененными уполномоченным органом, направленными на ограничение инвестиционной деятельности управляющего инвестиционным портфелем фонда целевого капитала в отношении активов эндаумент-фонда </w:t>
      </w:r>
      <w:r w:rsidRPr="00201D21">
        <w:rPr>
          <w:sz w:val="28"/>
          <w:szCs w:val="28"/>
          <w:lang w:val="ru-RU"/>
        </w:rPr>
        <w:t>(целевого капитала)</w:t>
      </w:r>
      <w:r w:rsidRPr="00201D21">
        <w:rPr>
          <w:color w:val="000000"/>
          <w:sz w:val="28"/>
          <w:szCs w:val="28"/>
          <w:lang w:val="ru-RU"/>
        </w:rPr>
        <w:t>.»;</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пункты 27 и 28 изложить в следующей редакции: </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«27. В рамках выполнения функции по контролю за целевым размещением (использованием) пенсионных активов добровольных накопительных пенсионных фондов, активов инвестиционных фондов, активов эндаумент-фондов </w:t>
      </w:r>
      <w:r w:rsidRPr="00201D21">
        <w:rPr>
          <w:sz w:val="28"/>
          <w:szCs w:val="28"/>
          <w:lang w:val="ru-RU"/>
        </w:rPr>
        <w:t>(целевого капитала)</w:t>
      </w:r>
      <w:r w:rsidRPr="00201D21">
        <w:rPr>
          <w:color w:val="000000"/>
          <w:sz w:val="28"/>
          <w:szCs w:val="28"/>
          <w:lang w:val="ru-RU"/>
        </w:rPr>
        <w:t>, выделенных активов специальной финансовой компании 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кастодиан при соответствии полученного приказа на совершение операции за счет указанных активов по счетам, открытым в системе учета кастодиана, требованиям, установленным пунктами 24, 24-1, 25, 26 и 26-1 Правил, осуществляет регистрацию (исполнение) операции и направляет отчет об исполнении соответствующего приказа (поручения) лицу, отдавшему данный приказ (данное поручение).</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lastRenderedPageBreak/>
        <w:t>Направление отчета, указанного в абзаце первом настоящего пункта, не требуется по сделкам, заключенным в торговой системе фондовой биржи.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28. При выявлении несоответствия приказа (поручения) требованиям, указанным в пункте 24 Правил, кастодиан незамедлительно уведомляет уполномоченный орган,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При выявлении несоответствия приказа (поручения) требованиям, указанным в пункте 24-1 Правил, кастодиан незамедлительно уведомляет уполномоченный орган, управляющую компанию, исполнительный орган фонда целевого капитала, если сделка заключена с участием активов эндаумент-фонда </w:t>
      </w:r>
      <w:r w:rsidRPr="00201D21">
        <w:rPr>
          <w:sz w:val="28"/>
          <w:szCs w:val="28"/>
          <w:lang w:val="ru-RU"/>
        </w:rPr>
        <w:t>(целевого капитала)</w:t>
      </w:r>
      <w:r w:rsidRPr="00201D21">
        <w:rPr>
          <w:color w:val="000000"/>
          <w:sz w:val="28"/>
          <w:szCs w:val="28"/>
          <w:lang w:val="ru-RU"/>
        </w:rPr>
        <w:t>, фондовую биржу, если сделка заключена в ее торговой системе, о несоответствии заключенной сделки законодательству Республики Казахстан.</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При выявлении несоответствия приказа (поручения) требованиям, указанным в пункте 25 Правил, кастодиан незамедлительно уведомляет уполномоченный орган, управляющую компанию, исполнительный орган акционерного инвестиционного фонда, если сделка заключена с участием активов акционерного инвестиционного фонда, фондовую биржу, если сделка заключена в ее торговой системе, о несоответствии заключенной сделки законодательству Республики Казахстан.</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При выявлении несоответствия приказа (поручения) требованиям, указанным в пункте 26 Правил, кастодиан незамедлительно уведомляет уполномоченный орган, специальную финансовую компанию, управляющего инвестиционным портфелем, а также фондовую биржу, если сделка заключена в ее торговой системе, о несоответствии заключенной сделки законодательству Республики Казахстан.</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При выявлении несоответствия приказа (поручения) требованиям, указанным в пункте 26-1 Правил, кастодиан незамедлительно уведомляет уполномоченный орган, фонд гарантирования страховых выплат и фондовую биржу, если сделка заключена в ее торговой системе, о несоответствии заключенной сделки законодательству Республики Казахстан.»;</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пункт 35 изложить в следующей редакции: </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«35. Учет кастодианом пенсионных активов добровольных накопительных пенсионных фондов, активов инвестиционных фондов, активов эндаумент-фондов </w:t>
      </w:r>
      <w:r w:rsidRPr="00201D21">
        <w:rPr>
          <w:sz w:val="28"/>
          <w:szCs w:val="28"/>
          <w:lang w:val="ru-RU"/>
        </w:rPr>
        <w:t>(целевых капиталов)</w:t>
      </w:r>
      <w:r w:rsidRPr="00201D21">
        <w:rPr>
          <w:color w:val="000000"/>
          <w:sz w:val="28"/>
          <w:szCs w:val="28"/>
          <w:lang w:val="ru-RU"/>
        </w:rPr>
        <w:t>,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выделенных активов специальных финансовых компаний, а также государственных ценных бумаг и сделок с ними осуществляется в соответствии с законами Республики Казахстан, кастодиальным договором и внутренними документами кастодиана.»;</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подпункт 4)</w:t>
      </w:r>
      <w:r>
        <w:rPr>
          <w:color w:val="000000"/>
          <w:sz w:val="28"/>
          <w:szCs w:val="28"/>
          <w:lang w:val="ru-RU"/>
        </w:rPr>
        <w:t xml:space="preserve"> части первой </w:t>
      </w:r>
      <w:r w:rsidRPr="00201D21">
        <w:rPr>
          <w:color w:val="000000"/>
          <w:sz w:val="28"/>
          <w:szCs w:val="28"/>
          <w:lang w:val="ru-RU"/>
        </w:rPr>
        <w:t>пункта 39 изложить в следующей редакции: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«4) информацию об остатке активов, помимо денег и финансовых инструментов, входящих в состав активов инвестиционного фонда, активов эндаумент-фонда </w:t>
      </w:r>
      <w:r w:rsidRPr="00201D21">
        <w:rPr>
          <w:sz w:val="28"/>
          <w:szCs w:val="28"/>
          <w:lang w:val="ru-RU"/>
        </w:rPr>
        <w:t>(целевого капитала)</w:t>
      </w:r>
      <w:r w:rsidRPr="00201D21">
        <w:rPr>
          <w:color w:val="000000"/>
          <w:sz w:val="28"/>
          <w:szCs w:val="28"/>
          <w:lang w:val="ru-RU"/>
        </w:rPr>
        <w:t xml:space="preserve"> на дату составления акта-сверки, и о </w:t>
      </w:r>
      <w:r w:rsidRPr="00201D21">
        <w:rPr>
          <w:color w:val="000000"/>
          <w:sz w:val="28"/>
          <w:szCs w:val="28"/>
          <w:lang w:val="ru-RU"/>
        </w:rPr>
        <w:lastRenderedPageBreak/>
        <w:t>сделках (операциях), совершенных с данными активами в период, за который осуществляется сверка.»;</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пункт 42 изложить в следующей редакции: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«42. Кастодиан осуществляет в порядке, установленном внутренними документами кастодиана, достоверный и актуальный (в день возникновения оснований для изменения данных учета) учет путем ведения журналов учета, предусмотренных пунктом 21 Правил № 210, а также журналов учета:</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1) операций по лицевым счетам добровольных накопительных пенсионных фондов, инвестиционных фондов, фондов целевого капитала, фонда гарантирования страховых выплат и специальных финансовых компаний, отклоненных (неисполненных) кастодианом по причине их несоответствия законодательству Республики Казахстан и (или) инвестиционным декларациям и (или) пенсионным правилам данных добровольных накопительных пенсионных фондов и (или) инвестиционным декларациям акционерных инвестиционных фондов, и (или) инвестиционным декларациям фондов целевого капитала, и (или) правилам инвестирования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и (или) правилам паевых инвестиционных фондов, и (или) договорам на управление инвестиционным портфелем, заключенным между специальными финансовыми компаниями и управляющими инвестиционными портфелями;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2) сделок (операций) с имуществом, помимо денег и финансовых инструментов, входящим в состав активов инвестиционных фондов, эндаумент-фондов </w:t>
      </w:r>
      <w:r w:rsidRPr="00201D21">
        <w:rPr>
          <w:sz w:val="28"/>
          <w:szCs w:val="28"/>
          <w:lang w:val="ru-RU"/>
        </w:rPr>
        <w:t>(целевых капиталов)</w:t>
      </w:r>
      <w:r w:rsidRPr="00201D21">
        <w:rPr>
          <w:color w:val="000000"/>
          <w:sz w:val="28"/>
          <w:szCs w:val="28"/>
          <w:lang w:val="ru-RU"/>
        </w:rPr>
        <w:t xml:space="preserve">, совершенных управляющими инвестиционным портфелем, а также сделок (операций) с имуществом, помимо денег и финансовых инструментов, инвестиционных фондов, и имуществом, входящим в состав активов эндаумент-фондов </w:t>
      </w:r>
      <w:r w:rsidRPr="00201D21">
        <w:rPr>
          <w:sz w:val="28"/>
          <w:szCs w:val="28"/>
          <w:lang w:val="ru-RU"/>
        </w:rPr>
        <w:t>(целевых капиталов)</w:t>
      </w:r>
      <w:r w:rsidRPr="00201D21">
        <w:rPr>
          <w:color w:val="000000"/>
          <w:sz w:val="28"/>
          <w:szCs w:val="28"/>
          <w:lang w:val="ru-RU"/>
        </w:rPr>
        <w:t>, отклоненных (неисполненных) кастодианом по причине их несоответствия законодательству Республики Казахстан и (или) инвестиционным декларациям акционерных инвестиционных фондов, фондов целевого капитала;</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3) уведомлений, направленных уполномоченному органу о переданных кастодиану приказах (поручениях) управляющих инвестиционным портфелем инвестиционных фондов либо специальных финансовых компаний, добровольных пенсионных фондов, фонда гарантирования страховых выплат, специальных финансовых компаний, несоответствующих законодательству Республики Казахстан, и (или) инвестиционным декларациям и (или) пенсионным правилам данных добровольных накопительных пенсионных фондов и (или) правилам инвестирования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и (или) инвестиционным декларациям акционерных инвестиционных фондов, фондов целевого капитала и (или) правилам паевых инвестиционных фондов, и (или) договорам на управление </w:t>
      </w:r>
      <w:r w:rsidRPr="00201D21">
        <w:rPr>
          <w:color w:val="000000"/>
          <w:sz w:val="28"/>
          <w:szCs w:val="28"/>
          <w:lang w:val="ru-RU"/>
        </w:rPr>
        <w:lastRenderedPageBreak/>
        <w:t>инвестиционным портфелем, заключенным между специальными финансовыми компаниями и управляющими инвестиционными портфелями.»;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пункт 59 изложить в следующей редакции:</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 xml:space="preserve">«59. Передача кастодианом пенсионных активов единого накопительного пенсионного фонда, находящихся в доверительном управлении управляющего инвестиционным портфелем, активов добровольного накопительного пенсионного фонда, активов инвестиционного фонда, активов эндаумент-фонда </w:t>
      </w:r>
      <w:r w:rsidRPr="00201D21">
        <w:rPr>
          <w:sz w:val="28"/>
          <w:szCs w:val="28"/>
          <w:lang w:val="ru-RU"/>
        </w:rPr>
        <w:t>(целевого капитала)</w:t>
      </w:r>
      <w:r w:rsidRPr="00201D21">
        <w:rPr>
          <w:color w:val="000000"/>
          <w:sz w:val="28"/>
          <w:szCs w:val="28"/>
          <w:lang w:val="ru-RU"/>
        </w:rPr>
        <w:t xml:space="preserve">, фонда гарантирования страховых выплат и выделенных активов специальной финансовой компании новому кастодиану осуществляется уполномоченными представителями действующего и нового кастодиана после заключения клиентом кастодиального договора с новым кастодианом.»; </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пункт 61 изложить в следующей редакции:</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«61. В перечень передаваемых документов клиентов, указанных в пункте 60 настоящих Правил, включаются копии:</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1) выписок с лицевого счета, открытого клиенту в системе учета кастодиана и субсчета, открытого в системе учета центрального депозитария, составленных по состоянию на дату передачи активов (на 00 часов 00 минут времени города Астаны);</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2) актов сверок между кастодианом и клиентом, составленных по состоянию на дату передачи активов (на 00 часов 00 минут времени города Астаны), а также документов, на основании которых проводилась сверка;</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3) поручений (приказов) клиентов на проведение операций по счетам клиентов, открытым в системе учета кастодиана, а также иных документов, относящихся к деятельности по кастодиальному обслуживанию активов данных клиентов, в рамках кастодиальных договоров.</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 xml:space="preserve">При передаче кастодианом активов инвестиционного фонда, активов эндаумент-фонда </w:t>
      </w:r>
      <w:r w:rsidRPr="00201D21">
        <w:rPr>
          <w:sz w:val="28"/>
          <w:szCs w:val="28"/>
          <w:lang w:val="ru-RU"/>
        </w:rPr>
        <w:t>(целевого капитала)</w:t>
      </w:r>
      <w:r w:rsidRPr="00201D21">
        <w:rPr>
          <w:color w:val="000000"/>
          <w:sz w:val="28"/>
          <w:szCs w:val="28"/>
          <w:lang w:val="ru-RU"/>
        </w:rPr>
        <w:t xml:space="preserve">, в перечень передаваемых документов дополнительно включаются копии документов, устанавливающих право собственности инвестиционного фонда, фонда целевого капитала в отношении иного имущества, помимо денег и финансовых инструментов, входящего в состав активов инвестиционного фонда, активов эндаумент-фонда </w:t>
      </w:r>
      <w:r w:rsidRPr="00201D21">
        <w:rPr>
          <w:sz w:val="28"/>
          <w:szCs w:val="28"/>
          <w:lang w:val="ru-RU"/>
        </w:rPr>
        <w:t>(целевого капитала)</w:t>
      </w:r>
      <w:r w:rsidRPr="00201D21">
        <w:rPr>
          <w:color w:val="000000"/>
          <w:sz w:val="28"/>
          <w:szCs w:val="28"/>
          <w:lang w:val="ru-RU"/>
        </w:rPr>
        <w:t>.</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 xml:space="preserve">В перечень передаваемых документов специальной финансовой компании дополнительно включаются копии документов, относящихся к деятельности по учету сделок с облигациями, в том числе выплате вознаграждения по ним.»; </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подпункт 4) пункта 62 изложить в следующей редакции:</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color w:val="000000"/>
          <w:sz w:val="28"/>
          <w:szCs w:val="28"/>
          <w:lang w:val="ru-RU"/>
        </w:rPr>
        <w:t xml:space="preserve">«4) сведения о движении иного имущества, помимо денег и иных финансовых инструментов, входящего в состав активов инвестиционного фонда, активов эндаумент-фонда </w:t>
      </w:r>
      <w:r w:rsidRPr="00201D21">
        <w:rPr>
          <w:sz w:val="28"/>
          <w:szCs w:val="28"/>
          <w:lang w:val="ru-RU"/>
        </w:rPr>
        <w:t>(целевого капитала)</w:t>
      </w:r>
      <w:r w:rsidRPr="00201D21">
        <w:rPr>
          <w:color w:val="000000"/>
          <w:sz w:val="28"/>
          <w:szCs w:val="28"/>
          <w:lang w:val="ru-RU"/>
        </w:rPr>
        <w:t xml:space="preserve"> с даты заключения кастодиального договора и об остатках иного имущества, помимо денег и иных финансовых инструментов, входящего в состав активов инвестиционного фонда, активов эндаумент-фонда </w:t>
      </w:r>
      <w:r w:rsidRPr="00201D21">
        <w:rPr>
          <w:sz w:val="28"/>
          <w:szCs w:val="28"/>
          <w:lang w:val="ru-RU"/>
        </w:rPr>
        <w:t xml:space="preserve">(целевого капитала) </w:t>
      </w:r>
      <w:r w:rsidRPr="00201D21">
        <w:rPr>
          <w:color w:val="000000"/>
          <w:sz w:val="28"/>
          <w:szCs w:val="28"/>
          <w:lang w:val="ru-RU"/>
        </w:rPr>
        <w:t xml:space="preserve">согласно данным системы учета кастодиана, на дату составления акта приема-передачи активов;»; </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пункт 64 изложить в следующей редакции: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lastRenderedPageBreak/>
        <w:t xml:space="preserve">«64. Акт приема-передачи пенсионных активов добровольного накопительного пенсионного фонда, выделенных активов специальной финансовой компании, активов инвестиционного фонда, активов эндаумент-фонда </w:t>
      </w:r>
      <w:r w:rsidRPr="00201D21">
        <w:rPr>
          <w:sz w:val="28"/>
          <w:szCs w:val="28"/>
          <w:lang w:val="ru-RU"/>
        </w:rPr>
        <w:t>(целевого капитала)</w:t>
      </w:r>
      <w:r w:rsidRPr="00201D21">
        <w:rPr>
          <w:color w:val="000000"/>
          <w:sz w:val="28"/>
          <w:szCs w:val="28"/>
          <w:lang w:val="ru-RU"/>
        </w:rPr>
        <w:t xml:space="preserve"> 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новому кастодиану, помимо информации, указанной в пункте 62 Правил, содержит:</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1) информацию о вкладах в банках второго уровня с указанием наименования банков-депонентов, сумм вкладов, дат заключения и номеров договора банковского вклада, сроков вкладов, ставок вознаграждения, составленную по состоянию на дату составления акта приема-передачи активов;</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2) информацию о покупной и текущей стоимости финансовых инструментов, составляющих активы клиента по состоянию на дату составления акта приема-передачи активов;</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3) о суммах начисленного и полученного инвестиционного дохода по каждому финансовому инструменту за период действия кастодиального договора, а также о суммах начисленного инвестиционного дохода по каждому финансовому инструменту, но не выплаченного по состоянию на дату составления акта приема-передачи активов;</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4) о сумме начисленных и выплаченных комиссионных вознаграждений, а также подлежащих выплате по состоянию на дату составления акта приема-передачи активов;</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5) иные сведения, относящиеся к деятельности по кастодиальному обслуживанию.»;</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дополнить пунктом 67-1 следующего содержания:</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«67-1. Акт приема-передачи активов эндаумент-фонда </w:t>
      </w:r>
      <w:r w:rsidRPr="00201D21">
        <w:rPr>
          <w:sz w:val="28"/>
          <w:szCs w:val="28"/>
          <w:lang w:val="ru-RU"/>
        </w:rPr>
        <w:t xml:space="preserve">(целевого капитала) </w:t>
      </w:r>
      <w:r w:rsidRPr="00201D21">
        <w:rPr>
          <w:color w:val="000000"/>
          <w:sz w:val="28"/>
          <w:szCs w:val="28"/>
          <w:lang w:val="ru-RU"/>
        </w:rPr>
        <w:t>составляется по состоянию на дату расторжения кастодиального договора в пяти экземплярах по одному экземпляру для фонда целевого капитала, управляющего инвестиционным портфелем, кастодиана, нового кастодиана, уполномоченного органа, подписывается первыми руководителями и главными бухгалтерами фонда целевого капитала, управляющего инвестиционным портфелем (являющегося стороной кастодиального договора), кастодиана и нового кастодиана.».</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пункт 69 изложить в следующей редакции:</w:t>
      </w:r>
    </w:p>
    <w:p w:rsidR="00E657BD" w:rsidRDefault="006204E4">
      <w:pPr>
        <w:pStyle w:val="j12"/>
        <w:shd w:val="clear" w:color="auto" w:fill="FFFFFF"/>
        <w:spacing w:after="0"/>
        <w:ind w:firstLine="709"/>
        <w:contextualSpacing/>
        <w:jc w:val="both"/>
        <w:textAlignment w:val="baseline"/>
        <w:rPr>
          <w:color w:val="000000"/>
          <w:sz w:val="28"/>
          <w:szCs w:val="28"/>
          <w:lang w:val="ru-RU"/>
        </w:rPr>
      </w:pPr>
      <w:r w:rsidRPr="00201D21">
        <w:rPr>
          <w:color w:val="000000"/>
          <w:sz w:val="28"/>
          <w:szCs w:val="28"/>
          <w:lang w:val="ru-RU"/>
        </w:rPr>
        <w:t xml:space="preserve">«69. Экземпляры акта приема-передачи пенсионных активов единого накопительного пенсионного фонда, находящихся в доверительном управлении управляющего инвестиционным портфелем, пенсионных активов добровольного накопительного пенсионного фонда,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выделенных активов специальной финансовой компании, активов инвестиционного фонда, активов эндаумент-фонда </w:t>
      </w:r>
      <w:r w:rsidRPr="00201D21">
        <w:rPr>
          <w:sz w:val="28"/>
          <w:szCs w:val="28"/>
          <w:lang w:val="ru-RU"/>
        </w:rPr>
        <w:t xml:space="preserve">(целевого капитала) </w:t>
      </w:r>
      <w:r w:rsidRPr="00201D21">
        <w:rPr>
          <w:color w:val="000000"/>
          <w:sz w:val="28"/>
          <w:szCs w:val="28"/>
          <w:lang w:val="ru-RU"/>
        </w:rPr>
        <w:t xml:space="preserve">представляются </w:t>
      </w:r>
      <w:r w:rsidRPr="00201D21">
        <w:rPr>
          <w:color w:val="000000"/>
          <w:sz w:val="28"/>
          <w:szCs w:val="28"/>
          <w:lang w:val="ru-RU"/>
        </w:rPr>
        <w:lastRenderedPageBreak/>
        <w:t>уполномоченному органу кастодианом, принимающим активы в кастодиальное обслуживание, в течение трех рабочих дней со дня его подписания.»</w:t>
      </w:r>
      <w:r>
        <w:rPr>
          <w:color w:val="000000"/>
          <w:sz w:val="28"/>
          <w:szCs w:val="28"/>
          <w:lang w:val="ru-RU"/>
        </w:rPr>
        <w:t>.</w:t>
      </w:r>
    </w:p>
    <w:p w:rsidR="00E657BD" w:rsidRDefault="006204E4">
      <w:pPr>
        <w:pStyle w:val="j12"/>
        <w:shd w:val="clear" w:color="auto" w:fill="FFFFFF"/>
        <w:tabs>
          <w:tab w:val="left" w:pos="993"/>
        </w:tabs>
        <w:spacing w:before="0" w:beforeAutospacing="0" w:after="0" w:afterAutospacing="0"/>
        <w:ind w:firstLine="709"/>
        <w:contextualSpacing/>
        <w:jc w:val="both"/>
        <w:textAlignment w:val="baseline"/>
        <w:rPr>
          <w:rStyle w:val="s0"/>
          <w:sz w:val="28"/>
          <w:szCs w:val="28"/>
          <w:lang w:val="ru-RU"/>
        </w:rPr>
      </w:pPr>
      <w:r w:rsidRPr="00201D21">
        <w:rPr>
          <w:color w:val="000000"/>
          <w:sz w:val="28"/>
          <w:szCs w:val="28"/>
          <w:lang w:val="ru-RU"/>
        </w:rPr>
        <w:t xml:space="preserve">2. </w:t>
      </w:r>
      <w:r w:rsidRPr="00201D21">
        <w:rPr>
          <w:rStyle w:val="s0"/>
          <w:sz w:val="28"/>
          <w:szCs w:val="28"/>
          <w:lang w:val="ru-RU"/>
        </w:rPr>
        <w:t xml:space="preserve">Внести в постановление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w:t>
      </w:r>
      <w:r w:rsidRPr="00201D21">
        <w:rPr>
          <w:color w:val="000000"/>
          <w:sz w:val="28"/>
          <w:szCs w:val="28"/>
          <w:lang w:val="ru-RU"/>
        </w:rPr>
        <w:t xml:space="preserve">(зарегистрировано в Реестре государственной регистрации нормативных правовых актов под № 9248) </w:t>
      </w:r>
      <w:r w:rsidRPr="00201D21">
        <w:rPr>
          <w:rStyle w:val="s0"/>
          <w:sz w:val="28"/>
          <w:szCs w:val="28"/>
          <w:lang w:val="ru-RU"/>
        </w:rPr>
        <w:t>следующие изменения:</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rStyle w:val="s0"/>
          <w:sz w:val="28"/>
          <w:szCs w:val="28"/>
          <w:lang w:val="ru-RU"/>
        </w:rPr>
        <w:t xml:space="preserve">в Правилах осуществления деятельности по управлению инвестиционным портфелем, </w:t>
      </w:r>
      <w:r w:rsidRPr="00201D21">
        <w:rPr>
          <w:color w:val="000000"/>
          <w:sz w:val="28"/>
          <w:szCs w:val="28"/>
          <w:lang w:val="ru-RU"/>
        </w:rPr>
        <w:t>утвержденных указанным постановлением:</w:t>
      </w:r>
    </w:p>
    <w:p w:rsidR="00E657BD" w:rsidRDefault="006204E4">
      <w:pPr>
        <w:pStyle w:val="j12"/>
        <w:shd w:val="clear" w:color="auto" w:fill="FFFFFF"/>
        <w:ind w:firstLine="709"/>
        <w:contextualSpacing/>
        <w:jc w:val="both"/>
        <w:textAlignment w:val="baseline"/>
        <w:rPr>
          <w:rStyle w:val="s0"/>
          <w:sz w:val="28"/>
          <w:szCs w:val="28"/>
          <w:lang w:val="ru-RU"/>
        </w:rPr>
      </w:pPr>
      <w:r w:rsidRPr="00201D21">
        <w:rPr>
          <w:rStyle w:val="s0"/>
          <w:sz w:val="28"/>
          <w:szCs w:val="28"/>
          <w:lang w:val="ru-RU"/>
        </w:rPr>
        <w:t xml:space="preserve">часть первую преамбулы изложить в следующей редакции: </w:t>
      </w:r>
    </w:p>
    <w:p w:rsidR="00E657BD" w:rsidRDefault="006204E4">
      <w:pPr>
        <w:pStyle w:val="j12"/>
        <w:shd w:val="clear" w:color="auto" w:fill="FFFFFF"/>
        <w:ind w:firstLine="709"/>
        <w:contextualSpacing/>
        <w:jc w:val="both"/>
        <w:textAlignment w:val="baseline"/>
        <w:rPr>
          <w:rStyle w:val="s0"/>
          <w:sz w:val="28"/>
          <w:szCs w:val="28"/>
          <w:lang w:val="ru-RU"/>
        </w:rPr>
      </w:pPr>
      <w:r w:rsidRPr="00201D21">
        <w:rPr>
          <w:rStyle w:val="s0"/>
          <w:sz w:val="28"/>
          <w:szCs w:val="28"/>
          <w:lang w:val="ru-RU"/>
        </w:rPr>
        <w:t>«Настоящие Правила осуществления деятельности по управлению инвестиционным портфелем (далее – Правила) разработаны в соответствии с пунктом 4 статьи 892 Гражданского кодекса Республики Казахстан (Особенная часть), подпунктом 9) статьи 15 Социального кодекса Республики Казахстан, пунктом 1 статьи 69 Закона Республики Казахстан «О рынке ценных бумаг» (далее – Закон о рынке ценных бумаг), подпунктом 1-1) пункта 2 статьи 11 Закона Республики Казахстан «О страховой деятельности», подпунктом 11) статьи 12 Закона Республики Казахстан «О государственном регулировании, контроле и надзоре финансового рынка и финансовых организаций», пунктом 3 статьи 37 Закона Республики Казахстан «Об инвестиционных и венчурных фондах» (далее – Закон об инвестиционных фондах), пунктом 1 и 3 статьи 6-2 Закона Республики Казахстан «О проектном финансировании и секьюритизации» (далее – Закон о секьюритизации), подпунктом 1) статьи 9 Закона Республики Казахстан «О фондах целевого капитала и эндаумент-фондах (целевых капиталах)» (далее – Закон об эндаумент-фондах), устанавливают условия и порядок осуществления деятельности по управлению инвестиционным портфелем в Республике Казахстан.</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пункт 1 изложить в следующей редакции:</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rStyle w:val="s0"/>
          <w:sz w:val="28"/>
          <w:szCs w:val="28"/>
          <w:lang w:val="ru-RU"/>
        </w:rPr>
        <w:t>«</w:t>
      </w:r>
      <w:r w:rsidRPr="00201D21">
        <w:rPr>
          <w:color w:val="000000"/>
          <w:sz w:val="28"/>
          <w:szCs w:val="28"/>
          <w:lang w:val="ru-RU"/>
        </w:rPr>
        <w:t>1. В Правилах используются следующие понятия: </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1) специальная финансовая компания - юридическое лицо, создаваемое в соответствии с </w:t>
      </w:r>
      <w:hyperlink r:id="rId10" w:anchor="z226" w:history="1">
        <w:r w:rsidRPr="00A66B74">
          <w:rPr>
            <w:rStyle w:val="aa"/>
            <w:color w:val="auto"/>
            <w:sz w:val="28"/>
            <w:szCs w:val="28"/>
            <w:u w:val="none"/>
            <w:lang w:val="ru-RU"/>
          </w:rPr>
          <w:t>Законом</w:t>
        </w:r>
      </w:hyperlink>
      <w:r w:rsidRPr="00201D21">
        <w:rPr>
          <w:color w:val="000000"/>
          <w:sz w:val="28"/>
          <w:szCs w:val="28"/>
          <w:lang w:val="ru-RU"/>
        </w:rPr>
        <w:t> о секьюритизации для осуществления сделок проектного финансирования и секьюритизации, в пользу которой уступаются права требования;</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2) биржевой паевой инвестиционный фонд (</w:t>
      </w:r>
      <w:r w:rsidRPr="00201D21">
        <w:rPr>
          <w:color w:val="000000"/>
          <w:sz w:val="28"/>
          <w:szCs w:val="28"/>
        </w:rPr>
        <w:t>Exchange</w:t>
      </w:r>
      <w:r w:rsidRPr="00201D21">
        <w:rPr>
          <w:color w:val="000000"/>
          <w:sz w:val="28"/>
          <w:szCs w:val="28"/>
          <w:lang w:val="ru-RU"/>
        </w:rPr>
        <w:t xml:space="preserve"> </w:t>
      </w:r>
      <w:r w:rsidRPr="00201D21">
        <w:rPr>
          <w:color w:val="000000"/>
          <w:sz w:val="28"/>
          <w:szCs w:val="28"/>
        </w:rPr>
        <w:t>Traded</w:t>
      </w:r>
      <w:r w:rsidRPr="00201D21">
        <w:rPr>
          <w:color w:val="000000"/>
          <w:sz w:val="28"/>
          <w:szCs w:val="28"/>
          <w:lang w:val="ru-RU"/>
        </w:rPr>
        <w:t xml:space="preserve"> </w:t>
      </w:r>
      <w:r w:rsidRPr="00201D21">
        <w:rPr>
          <w:color w:val="000000"/>
          <w:sz w:val="28"/>
          <w:szCs w:val="28"/>
        </w:rPr>
        <w:t>Fund</w:t>
      </w:r>
      <w:r w:rsidRPr="00201D21">
        <w:rPr>
          <w:color w:val="000000"/>
          <w:sz w:val="28"/>
          <w:szCs w:val="28"/>
          <w:lang w:val="ru-RU"/>
        </w:rPr>
        <w:t>) (</w:t>
      </w:r>
      <w:r w:rsidRPr="00201D21">
        <w:rPr>
          <w:color w:val="000000"/>
          <w:sz w:val="28"/>
          <w:szCs w:val="28"/>
        </w:rPr>
        <w:t>ETF</w:t>
      </w:r>
      <w:r w:rsidRPr="00201D21">
        <w:rPr>
          <w:color w:val="000000"/>
          <w:sz w:val="28"/>
          <w:szCs w:val="28"/>
          <w:lang w:val="ru-RU"/>
        </w:rPr>
        <w:t>) (Эксчейндж Трэйдэд Фанд</w:t>
      </w:r>
      <w:r>
        <w:rPr>
          <w:color w:val="000000"/>
          <w:sz w:val="28"/>
          <w:szCs w:val="28"/>
          <w:lang w:val="en-US"/>
        </w:rPr>
        <w:t>c</w:t>
      </w:r>
      <w:r w:rsidRPr="00201D21">
        <w:rPr>
          <w:color w:val="000000"/>
          <w:sz w:val="28"/>
          <w:szCs w:val="28"/>
          <w:lang w:val="ru-RU"/>
        </w:rPr>
        <w:t>) - интервальный паевой инвестиционный фонд индексного инвестирования, паи которого обращаются на фондовой бирже;</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3) единый накопительный пенсионный фонд – юридическое лицо, осуществляющее деятельность по привлечению пенсионных взносов и пенсионным выплатам;</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 xml:space="preserve">4)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или эндаумент-фонда </w:t>
      </w:r>
      <w:r w:rsidRPr="00201D21">
        <w:rPr>
          <w:sz w:val="28"/>
          <w:szCs w:val="28"/>
          <w:lang w:val="ru-RU"/>
        </w:rPr>
        <w:t>(целевого капитала)</w:t>
      </w:r>
      <w:r w:rsidRPr="00201D21">
        <w:rPr>
          <w:rStyle w:val="s0"/>
          <w:sz w:val="28"/>
          <w:szCs w:val="28"/>
          <w:lang w:val="ru-RU"/>
        </w:rPr>
        <w:t>, условия хеджирования и диверсификации активов;</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lastRenderedPageBreak/>
        <w:t>5) инвестиционный портфель - находящаяся в собственности или управлении управляющего инвестиционным портфелем совокупность различных видов финансовых инструментов либо иного имущества;</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6)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7) договор по управлению инвестиционным портфелем - договор, в соответствии с которым клиент передает управляющему инвестиционным портфелем имущество в инвестиционное управление, а управляющий инвестиционным портфелем обязуется осуществлять управление этим имуществом в интересах клиента;</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8) система учета управляющего инвестиционным портфелем - совокупность сведений, содержащихся на инвестиционных счетах клиентов управляющего инвестиционным портфелем, которые обеспечивают идентификацию клиента и его активов, структуру инвестиционного портфеля и сделок с активами клиента на определенный момент времени;</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 xml:space="preserve">9) инвестиционное решение - решение о совершении сделки с активами инвестиционного фонда или эндаумент-фонда </w:t>
      </w:r>
      <w:r w:rsidRPr="00201D21">
        <w:rPr>
          <w:sz w:val="28"/>
          <w:szCs w:val="28"/>
          <w:lang w:val="ru-RU"/>
        </w:rPr>
        <w:t>(целевого капитала)</w:t>
      </w:r>
      <w:r w:rsidRPr="00201D21">
        <w:rPr>
          <w:rStyle w:val="s0"/>
          <w:sz w:val="28"/>
          <w:szCs w:val="28"/>
          <w:lang w:val="ru-RU"/>
        </w:rPr>
        <w:t>, принимаемое в процессе управления его активами;</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10) клиент - лицо, пользующееся или намеренное воспользоваться услугами управляющего инвестиционным портфелем, инвестиционный фонд, фонд целевого капитала,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активы которых находятся в управлении у управляющего инвестиционным портфелем, а также единый накопительный пенсионный фонд в отношении пенсионных активов, которые находятся в доверительном управлении у управляющего инвестиционным портфелем;</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11) активы клиента - совокупность активов, находящихся в управлении у управляющего инвестиционным портфелем;</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12) структурный продукт - финансовый инструмент, условия выпуска которого предусматривают зависимость выплат сумм основного долга и (или) вознаграждения по данному финансовому инструменту от достижения показателей и (или) наступления событий, заданных в условиях его выпуска;</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13)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14) конфликт интересов - ситуация, при которой интересы управляющего инвестиционным портфелем и его клиента (клиентов) не совпадают между собой;</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15) уполномоченный орган - государственный орган, осуществляющий регулирование, контроль и надзор финансового рынка и финансовых организаций;</w:t>
      </w:r>
    </w:p>
    <w:p w:rsidR="00E657BD" w:rsidRDefault="006204E4">
      <w:pPr>
        <w:pStyle w:val="j12"/>
        <w:shd w:val="clear" w:color="auto" w:fill="FFFFFF"/>
        <w:spacing w:before="0" w:beforeAutospacing="0" w:after="0" w:afterAutospacing="0"/>
        <w:ind w:firstLine="709"/>
        <w:contextualSpacing/>
        <w:jc w:val="both"/>
        <w:textAlignment w:val="baseline"/>
        <w:rPr>
          <w:sz w:val="28"/>
          <w:szCs w:val="28"/>
          <w:lang w:val="ru-RU"/>
        </w:rPr>
      </w:pPr>
      <w:r w:rsidRPr="00201D21">
        <w:rPr>
          <w:color w:val="000000"/>
          <w:sz w:val="28"/>
          <w:szCs w:val="28"/>
          <w:lang w:val="ru-RU"/>
        </w:rPr>
        <w:lastRenderedPageBreak/>
        <w:t>16)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которых устанавливается в соответствии со</w:t>
      </w:r>
      <w:r w:rsidRPr="00A66B74">
        <w:rPr>
          <w:color w:val="000000"/>
          <w:sz w:val="28"/>
          <w:szCs w:val="28"/>
        </w:rPr>
        <w:t> </w:t>
      </w:r>
      <w:hyperlink r:id="rId11" w:anchor="z1" w:history="1">
        <w:r w:rsidRPr="00A66B74">
          <w:rPr>
            <w:rStyle w:val="aa"/>
            <w:color w:val="auto"/>
            <w:sz w:val="28"/>
            <w:szCs w:val="28"/>
            <w:u w:val="none"/>
            <w:lang w:val="ru-RU"/>
          </w:rPr>
          <w:t>статьей 64</w:t>
        </w:r>
      </w:hyperlink>
      <w:r w:rsidRPr="00201D21">
        <w:rPr>
          <w:sz w:val="28"/>
          <w:szCs w:val="28"/>
        </w:rPr>
        <w:t> </w:t>
      </w:r>
      <w:r w:rsidRPr="00201D21">
        <w:rPr>
          <w:sz w:val="28"/>
          <w:szCs w:val="28"/>
          <w:lang w:val="ru-RU"/>
        </w:rPr>
        <w:t>Закона Республики Казахстан «Об акционерных обществах»;</w:t>
      </w:r>
    </w:p>
    <w:p w:rsidR="00E657BD" w:rsidRDefault="006204E4">
      <w:pPr>
        <w:pStyle w:val="j12"/>
        <w:shd w:val="clear" w:color="auto" w:fill="FFFFFF"/>
        <w:spacing w:before="0" w:after="0"/>
        <w:ind w:firstLine="709"/>
        <w:contextualSpacing/>
        <w:jc w:val="both"/>
        <w:textAlignment w:val="baseline"/>
        <w:rPr>
          <w:color w:val="000000"/>
          <w:sz w:val="28"/>
          <w:szCs w:val="28"/>
          <w:lang w:val="ru-RU"/>
        </w:rPr>
      </w:pPr>
      <w:r w:rsidRPr="00201D21">
        <w:rPr>
          <w:color w:val="000000"/>
          <w:sz w:val="28"/>
          <w:szCs w:val="28"/>
          <w:lang w:val="ru-RU"/>
        </w:rPr>
        <w:t>17)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p w:rsidR="00E657BD" w:rsidRDefault="006204E4">
      <w:pPr>
        <w:pStyle w:val="j12"/>
        <w:shd w:val="clear" w:color="auto" w:fill="FFFFFF"/>
        <w:spacing w:before="0" w:after="0"/>
        <w:ind w:firstLine="709"/>
        <w:contextualSpacing/>
        <w:jc w:val="both"/>
        <w:textAlignment w:val="baseline"/>
        <w:rPr>
          <w:rStyle w:val="s0"/>
          <w:sz w:val="28"/>
          <w:szCs w:val="28"/>
          <w:lang w:val="ru-RU"/>
        </w:rPr>
      </w:pPr>
      <w:r w:rsidRPr="00201D21">
        <w:rPr>
          <w:color w:val="000000"/>
          <w:sz w:val="28"/>
          <w:szCs w:val="28"/>
          <w:lang w:val="ru-RU"/>
        </w:rPr>
        <w:t>18) внутренние документы - документы, которые регулируют условия и порядок деятельности управляющего инвестиционным портфелем, его органов, структурных подразделений (филиалов, представительств), работников, оказание услуг и порядок их оплаты.</w:t>
      </w:r>
      <w:r w:rsidRPr="00201D21">
        <w:rPr>
          <w:rStyle w:val="s0"/>
          <w:sz w:val="28"/>
          <w:szCs w:val="28"/>
          <w:lang w:val="ru-RU"/>
        </w:rPr>
        <w:t>»;</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пункт 9 изложить в следующей редакции:</w:t>
      </w:r>
    </w:p>
    <w:p w:rsidR="00E657BD" w:rsidRDefault="00B50062">
      <w:pPr>
        <w:pStyle w:val="j12"/>
        <w:shd w:val="clear" w:color="auto" w:fill="FFFFFF"/>
        <w:tabs>
          <w:tab w:val="left" w:pos="709"/>
        </w:tabs>
        <w:spacing w:before="0" w:beforeAutospacing="0" w:after="0" w:afterAutospacing="0"/>
        <w:contextualSpacing/>
        <w:jc w:val="both"/>
        <w:textAlignment w:val="baseline"/>
        <w:rPr>
          <w:rStyle w:val="s0"/>
          <w:sz w:val="28"/>
          <w:szCs w:val="28"/>
          <w:lang w:val="ru-RU"/>
        </w:rPr>
      </w:pPr>
      <w:r>
        <w:rPr>
          <w:rStyle w:val="s0"/>
          <w:sz w:val="28"/>
          <w:szCs w:val="28"/>
          <w:lang w:val="ru-RU"/>
        </w:rPr>
        <w:t xml:space="preserve"> </w:t>
      </w:r>
      <w:r w:rsidR="006204E4" w:rsidRPr="00201D21">
        <w:rPr>
          <w:rStyle w:val="s0"/>
          <w:sz w:val="28"/>
          <w:szCs w:val="28"/>
          <w:lang w:val="ru-RU"/>
        </w:rPr>
        <w:t xml:space="preserve">«9. Порядок заключения договора доверительного управления активами инвестиционного фонда и (или) эндаумент-фонда </w:t>
      </w:r>
      <w:r w:rsidR="006204E4" w:rsidRPr="00201D21">
        <w:rPr>
          <w:sz w:val="28"/>
          <w:szCs w:val="28"/>
          <w:lang w:val="ru-RU"/>
        </w:rPr>
        <w:t>(целевого капитала)</w:t>
      </w:r>
      <w:r w:rsidR="006204E4" w:rsidRPr="00201D21">
        <w:rPr>
          <w:rStyle w:val="s0"/>
          <w:sz w:val="28"/>
          <w:szCs w:val="28"/>
          <w:lang w:val="ru-RU"/>
        </w:rPr>
        <w:t>, заключаемого управляющим инвестиционным портфелем с акционерным инвестиционным фондом, фондом целевого капитала или с инвестором паевого инвестиционного фонда, устанавливаются Гражданским кодексом Республики Казахстан, Законом об инвестиционных фондах и Законом об эндаумент-фондах.»;</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пункты 21, 22 и 23 изложить в следующей редакции:</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«21. Уведомления, предусмотренные пунктом 20 Правил, оформляются в письменном виде и направляются клиенту почтовой связью, и (или) электронной почтой, и (или) факсимильным, и (или) телексным, и (или) телеграфным сообщением или иными возможными видами связи, определенными в договоре или в правилах паевого инвестиционного фонда или фонда целевого капитала. Также уведомления, предусмотренные подпунктами 1), 3), 4) и 5) пункта 20 Правил, размещаются на интернет-ресурсе управляющего инвестиционным портфелем в течение трех рабочих дней со дня возникновения одного из указанных случаев.</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 xml:space="preserve">22. Распространение управляющим инвестиционным портфелем рекламной информации осуществляется в соответствии с требованиями Закона Республики Казахстан «О рекламе», Закона об инвестиционных фондах, Закона об эндаумент-фондах. </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 xml:space="preserve">23. Управляющий инвестиционным портфелем, осуществляющий доверительное управление активами паевого инвестиционного фонда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w:t>
      </w:r>
      <w:r w:rsidRPr="00201D21">
        <w:rPr>
          <w:rStyle w:val="s0"/>
          <w:sz w:val="28"/>
          <w:szCs w:val="28"/>
          <w:lang w:val="ru-RU"/>
        </w:rPr>
        <w:lastRenderedPageBreak/>
        <w:t xml:space="preserve">инвестициях), эндаумент-фонда </w:t>
      </w:r>
      <w:r w:rsidRPr="00201D21">
        <w:rPr>
          <w:sz w:val="28"/>
          <w:szCs w:val="28"/>
          <w:lang w:val="ru-RU"/>
        </w:rPr>
        <w:t>(целевого капитала)</w:t>
      </w:r>
      <w:r w:rsidRPr="00201D21">
        <w:rPr>
          <w:rStyle w:val="s0"/>
          <w:sz w:val="28"/>
          <w:szCs w:val="28"/>
          <w:lang w:val="ru-RU"/>
        </w:rPr>
        <w:t>,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(инвестиционного портфеля),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 xml:space="preserve">пункт 25 изложить в следующей редакции: </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«25. Управление инвестиционным портфелем клиента осуществляется в соответствии с Социальным кодексом Республики Казахстан, Законом о рынке ценных бумаг, Законом об инвестиционных фондах, Законом об эндаумент-фондах, Правилами и инвестиционной декларацией клиента.»;</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 xml:space="preserve">пункт 27 изложить в следующей редакции: </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«27. Инвестиционная декларация клиента содержит сведения, предусмотренные пунктом 37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постановлением Правления Национального Банка Республики Казахстан от 27 августа 2013 года № 214 (зарегистрированным в Реестре государственной регистрации нормативных правовых актов под № 8796) (далее – Правила формирования системы управления рисками).</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Требования к инвестиционной декларации инвестиционных фондов установлены статьей 39 Закона об инвестиционных фондах.</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 xml:space="preserve">Требования к инвестиционной декларации эндаумент-фондов </w:t>
      </w:r>
      <w:r w:rsidRPr="00201D21">
        <w:rPr>
          <w:sz w:val="28"/>
          <w:szCs w:val="28"/>
          <w:lang w:val="ru-RU"/>
        </w:rPr>
        <w:t>(целевых капиталов)</w:t>
      </w:r>
      <w:r w:rsidRPr="00201D21">
        <w:rPr>
          <w:rStyle w:val="s0"/>
          <w:sz w:val="28"/>
          <w:szCs w:val="28"/>
          <w:lang w:val="ru-RU"/>
        </w:rPr>
        <w:t xml:space="preserve"> установлены статьей 29 Закона об эндаумент-фондах. </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Требования к инвестиционной декларации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определены Правилами участия страхователя в инвестициях.»;</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часть третью пункта 33 изложить в следующей редакции:</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 xml:space="preserve"> </w:t>
      </w:r>
      <w:r w:rsidRPr="00201D21">
        <w:rPr>
          <w:color w:val="000000"/>
          <w:sz w:val="28"/>
          <w:szCs w:val="28"/>
          <w:lang w:val="ru-RU"/>
        </w:rPr>
        <w:t>«</w:t>
      </w:r>
      <w:r w:rsidRPr="00201D21">
        <w:rPr>
          <w:rStyle w:val="s0"/>
          <w:sz w:val="28"/>
          <w:szCs w:val="28"/>
          <w:lang w:val="ru-RU"/>
        </w:rPr>
        <w:t xml:space="preserve">Совокупный объем инвестиций активов инвестиционных фондов, активов эндаумент-фондов </w:t>
      </w:r>
      <w:r w:rsidRPr="00201D21">
        <w:rPr>
          <w:sz w:val="28"/>
          <w:szCs w:val="28"/>
          <w:lang w:val="ru-RU"/>
        </w:rPr>
        <w:t>(целевых капиталов)</w:t>
      </w:r>
      <w:r w:rsidRPr="00201D21">
        <w:rPr>
          <w:rStyle w:val="s0"/>
          <w:sz w:val="28"/>
          <w:szCs w:val="28"/>
          <w:lang w:val="ru-RU"/>
        </w:rPr>
        <w:t>, активов инвестиционных портфелей,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пенсионных активов, находящихся в управлении у одного управляющего инвестиционным портфелем (страховой организации), и собственных активов управляющего инвестиционным портфелем (страховой организации)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часть первую пункта 38 изложить в следующей редакции:</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eastAsia="ru-RU"/>
        </w:rPr>
      </w:pPr>
      <w:r w:rsidRPr="00201D21">
        <w:rPr>
          <w:rStyle w:val="s0"/>
          <w:sz w:val="28"/>
          <w:szCs w:val="28"/>
          <w:lang w:val="ru-RU"/>
        </w:rPr>
        <w:lastRenderedPageBreak/>
        <w:t xml:space="preserve">«Учет и хранение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учет и хранение активов эндаумент фондов </w:t>
      </w:r>
      <w:r w:rsidRPr="00201D21">
        <w:rPr>
          <w:sz w:val="28"/>
          <w:szCs w:val="28"/>
          <w:lang w:val="ru-RU"/>
        </w:rPr>
        <w:t>(целевых капиталов)</w:t>
      </w:r>
      <w:r w:rsidRPr="00201D21">
        <w:rPr>
          <w:rStyle w:val="s0"/>
          <w:sz w:val="28"/>
          <w:szCs w:val="28"/>
          <w:lang w:val="ru-RU"/>
        </w:rPr>
        <w:t>, а также учет и хранение активов инвестиционных фондов и активов специальной финансовой компании осуществляется кастодианом на основании кастодиального договора, заключенного между кастодианом и управляющим инвестиционным портфелем.»;</w:t>
      </w:r>
    </w:p>
    <w:p w:rsidR="00E657BD" w:rsidRDefault="006204E4">
      <w:pPr>
        <w:pStyle w:val="j12"/>
        <w:shd w:val="clear" w:color="auto" w:fill="FFFFFF"/>
        <w:spacing w:before="0" w:beforeAutospacing="0" w:after="0" w:afterAutospacing="0"/>
        <w:ind w:firstLine="709"/>
        <w:contextualSpacing/>
        <w:jc w:val="both"/>
        <w:textAlignment w:val="baseline"/>
        <w:rPr>
          <w:rStyle w:val="s0"/>
          <w:sz w:val="28"/>
          <w:szCs w:val="28"/>
          <w:lang w:val="ru-RU"/>
        </w:rPr>
      </w:pPr>
      <w:r w:rsidRPr="00201D21">
        <w:rPr>
          <w:rStyle w:val="s0"/>
          <w:sz w:val="28"/>
          <w:szCs w:val="28"/>
          <w:lang w:val="ru-RU"/>
        </w:rPr>
        <w:t xml:space="preserve">пункт 42 изложить в следующей редакции: </w:t>
      </w:r>
    </w:p>
    <w:p w:rsidR="00E657BD" w:rsidRDefault="006204E4">
      <w:pPr>
        <w:pStyle w:val="j12"/>
        <w:shd w:val="clear" w:color="auto" w:fill="FFFFFF"/>
        <w:spacing w:before="0" w:beforeAutospacing="0" w:after="0" w:afterAutospacing="0"/>
        <w:ind w:firstLine="709"/>
        <w:contextualSpacing/>
        <w:jc w:val="both"/>
        <w:textAlignment w:val="baseline"/>
        <w:rPr>
          <w:color w:val="000000"/>
          <w:sz w:val="28"/>
          <w:szCs w:val="28"/>
          <w:lang w:val="ru-RU"/>
        </w:rPr>
      </w:pPr>
      <w:r w:rsidRPr="00201D21">
        <w:rPr>
          <w:rStyle w:val="s0"/>
          <w:sz w:val="28"/>
          <w:szCs w:val="28"/>
          <w:lang w:val="ru-RU"/>
        </w:rPr>
        <w:t xml:space="preserve">«42. Учет и хранение иностранных финансовых инструментов клиентов, за исключением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активов инвестиционных фондов, активов эндаумент-фондов </w:t>
      </w:r>
      <w:r w:rsidRPr="00201D21">
        <w:rPr>
          <w:sz w:val="28"/>
          <w:szCs w:val="28"/>
          <w:lang w:val="ru-RU"/>
        </w:rPr>
        <w:t>(целевых капиталов)</w:t>
      </w:r>
      <w:r w:rsidRPr="00201D21">
        <w:rPr>
          <w:rStyle w:val="s0"/>
          <w:sz w:val="28"/>
          <w:szCs w:val="28"/>
          <w:lang w:val="ru-RU"/>
        </w:rPr>
        <w:t xml:space="preserve"> и активов специальной финансовой компании, может осуществляться иностранной расчетной организацией.».</w:t>
      </w:r>
    </w:p>
    <w:p w:rsidR="00E657BD" w:rsidRDefault="006204E4">
      <w:pPr>
        <w:ind w:firstLine="709"/>
        <w:contextualSpacing/>
        <w:jc w:val="both"/>
        <w:rPr>
          <w:color w:val="000000"/>
          <w:sz w:val="28"/>
          <w:szCs w:val="28"/>
          <w:shd w:val="clear" w:color="auto" w:fill="FFFFFF"/>
        </w:rPr>
      </w:pPr>
      <w:r w:rsidRPr="00201D21">
        <w:rPr>
          <w:color w:val="000000"/>
          <w:sz w:val="28"/>
          <w:szCs w:val="28"/>
          <w:shd w:val="clear" w:color="auto" w:fill="FFFFFF"/>
        </w:rPr>
        <w:t>3. Департаменту рынка ценных бумаг в установленном законодательством Республики Казахстан порядке обеспечить:</w:t>
      </w:r>
    </w:p>
    <w:p w:rsidR="00E657BD" w:rsidRDefault="006204E4">
      <w:pPr>
        <w:ind w:firstLine="709"/>
        <w:contextualSpacing/>
        <w:jc w:val="both"/>
        <w:rPr>
          <w:color w:val="000000"/>
          <w:sz w:val="28"/>
          <w:szCs w:val="28"/>
          <w:shd w:val="clear" w:color="auto" w:fill="FFFFFF"/>
        </w:rPr>
      </w:pPr>
      <w:r w:rsidRPr="00201D21">
        <w:rPr>
          <w:color w:val="000000"/>
          <w:sz w:val="28"/>
          <w:szCs w:val="28"/>
          <w:shd w:val="clear" w:color="auto" w:fill="FFFFFF"/>
        </w:rPr>
        <w:t>1) совместно с Юридическим департаментом государственную регистрацию настоящего постановления в Министерстве юстиции Республики Казахстан;</w:t>
      </w:r>
    </w:p>
    <w:p w:rsidR="00E657BD" w:rsidRDefault="006204E4">
      <w:pPr>
        <w:ind w:firstLine="709"/>
        <w:contextualSpacing/>
        <w:jc w:val="both"/>
        <w:rPr>
          <w:color w:val="000000"/>
          <w:sz w:val="28"/>
          <w:szCs w:val="28"/>
          <w:shd w:val="clear" w:color="auto" w:fill="FFFFFF"/>
        </w:rPr>
      </w:pPr>
      <w:r w:rsidRPr="00201D21">
        <w:rPr>
          <w:color w:val="000000"/>
          <w:sz w:val="28"/>
          <w:szCs w:val="28"/>
          <w:shd w:val="clear" w:color="auto" w:fill="FFFFFF"/>
        </w:rPr>
        <w:t>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p w:rsidR="00E657BD" w:rsidRDefault="006204E4">
      <w:pPr>
        <w:ind w:firstLine="709"/>
        <w:contextualSpacing/>
        <w:jc w:val="both"/>
        <w:rPr>
          <w:color w:val="000000"/>
          <w:sz w:val="28"/>
          <w:szCs w:val="28"/>
          <w:shd w:val="clear" w:color="auto" w:fill="FFFFFF"/>
        </w:rPr>
      </w:pPr>
      <w:r w:rsidRPr="00201D21">
        <w:rPr>
          <w:color w:val="000000"/>
          <w:sz w:val="28"/>
          <w:szCs w:val="28"/>
          <w:shd w:val="clear" w:color="auto" w:fill="FFFFFF"/>
        </w:rPr>
        <w:t>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rsidR="00E657BD" w:rsidRDefault="006204E4">
      <w:pPr>
        <w:ind w:firstLine="709"/>
        <w:contextualSpacing/>
        <w:jc w:val="both"/>
        <w:rPr>
          <w:color w:val="000000"/>
          <w:sz w:val="28"/>
          <w:szCs w:val="28"/>
          <w:shd w:val="clear" w:color="auto" w:fill="FFFFFF"/>
        </w:rPr>
      </w:pPr>
      <w:r w:rsidRPr="00201D21">
        <w:rPr>
          <w:color w:val="000000"/>
          <w:sz w:val="28"/>
          <w:szCs w:val="28"/>
          <w:shd w:val="clear" w:color="auto" w:fill="FFFFFF"/>
        </w:rPr>
        <w:t>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rsidR="00E657BD" w:rsidRDefault="006204E4">
      <w:pPr>
        <w:ind w:firstLine="709"/>
        <w:contextualSpacing/>
        <w:jc w:val="both"/>
        <w:rPr>
          <w:color w:val="000000"/>
          <w:sz w:val="28"/>
          <w:szCs w:val="28"/>
          <w:shd w:val="clear" w:color="auto" w:fill="FFFFFF"/>
        </w:rPr>
      </w:pPr>
      <w:r w:rsidRPr="009A5724">
        <w:rPr>
          <w:color w:val="000000"/>
          <w:sz w:val="28"/>
          <w:szCs w:val="28"/>
          <w:shd w:val="clear" w:color="auto" w:fill="FFFFFF"/>
        </w:rPr>
        <w:t>5. Настоящее постановление вводится в действие с 31 августа 2025 года и подлежит обязательному опубликованию.</w:t>
      </w:r>
    </w:p>
    <w:p w:rsidR="00E657BD" w:rsidRPr="00CC1986" w:rsidRDefault="00E657BD">
      <w:pPr>
        <w:rPr>
          <w:sz w:val="24"/>
          <w:szCs w:val="24"/>
        </w:rPr>
      </w:pPr>
      <w:bookmarkStart w:id="0" w:name="_GoBack"/>
      <w:bookmarkEnd w:id="0"/>
    </w:p>
    <w:tbl>
      <w:tblPr>
        <w:tblStyle w:val="a8"/>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E657BD" w:rsidTr="0038799B">
        <w:tc>
          <w:tcPr>
            <w:tcW w:w="3652" w:type="dxa"/>
            <w:hideMark/>
          </w:tcPr>
          <w:p w:rsidR="00CC1986" w:rsidRPr="00CC1986" w:rsidRDefault="00CC1986" w:rsidP="00CC1986">
            <w:pPr>
              <w:rPr>
                <w:b/>
                <w:sz w:val="28"/>
                <w:szCs w:val="28"/>
              </w:rPr>
            </w:pPr>
            <w:r w:rsidRPr="00CC1986">
              <w:rPr>
                <w:b/>
                <w:sz w:val="28"/>
                <w:szCs w:val="28"/>
              </w:rPr>
              <w:t xml:space="preserve">Председатель Агентства </w:t>
            </w:r>
          </w:p>
          <w:p w:rsidR="00CC1986" w:rsidRPr="00CC1986" w:rsidRDefault="00CC1986" w:rsidP="00CC1986">
            <w:pPr>
              <w:rPr>
                <w:b/>
                <w:sz w:val="28"/>
                <w:szCs w:val="28"/>
              </w:rPr>
            </w:pPr>
            <w:r w:rsidRPr="00CC1986">
              <w:rPr>
                <w:b/>
                <w:sz w:val="28"/>
                <w:szCs w:val="28"/>
              </w:rPr>
              <w:t xml:space="preserve">Республики Казахстан </w:t>
            </w:r>
          </w:p>
          <w:p w:rsidR="00CC1986" w:rsidRPr="00CC1986" w:rsidRDefault="00CC1986" w:rsidP="00CC1986">
            <w:pPr>
              <w:rPr>
                <w:b/>
                <w:sz w:val="28"/>
                <w:szCs w:val="28"/>
              </w:rPr>
            </w:pPr>
            <w:r w:rsidRPr="00CC1986">
              <w:rPr>
                <w:b/>
                <w:sz w:val="28"/>
                <w:szCs w:val="28"/>
              </w:rPr>
              <w:t xml:space="preserve">по регулированию и развитию </w:t>
            </w:r>
          </w:p>
          <w:p w:rsidR="00E657BD" w:rsidRDefault="00CC1986" w:rsidP="00CC1986">
            <w:pPr>
              <w:rPr>
                <w:b/>
                <w:sz w:val="28"/>
                <w:szCs w:val="28"/>
              </w:rPr>
            </w:pPr>
            <w:r w:rsidRPr="00CC1986">
              <w:rPr>
                <w:b/>
                <w:sz w:val="28"/>
                <w:szCs w:val="28"/>
              </w:rPr>
              <w:t>финансового рынка</w:t>
            </w:r>
          </w:p>
        </w:tc>
        <w:tc>
          <w:tcPr>
            <w:tcW w:w="2126" w:type="dxa"/>
          </w:tcPr>
          <w:p w:rsidR="00E657BD" w:rsidRDefault="00E657BD">
            <w:pPr>
              <w:rPr>
                <w:b/>
                <w:sz w:val="28"/>
                <w:szCs w:val="28"/>
                <w:lang w:val="kk-KZ"/>
              </w:rPr>
            </w:pPr>
          </w:p>
        </w:tc>
        <w:tc>
          <w:tcPr>
            <w:tcW w:w="3152" w:type="dxa"/>
            <w:hideMark/>
          </w:tcPr>
          <w:p w:rsidR="00E657BD" w:rsidRDefault="00E657BD">
            <w:pPr>
              <w:rPr>
                <w:b/>
                <w:sz w:val="28"/>
                <w:szCs w:val="28"/>
                <w:lang w:val="kk-KZ"/>
              </w:rPr>
            </w:pPr>
          </w:p>
          <w:p w:rsidR="00CC1986" w:rsidRDefault="00CC1986">
            <w:pPr>
              <w:rPr>
                <w:b/>
                <w:sz w:val="28"/>
                <w:szCs w:val="28"/>
                <w:lang w:val="kk-KZ"/>
              </w:rPr>
            </w:pPr>
          </w:p>
          <w:p w:rsidR="00CC1986" w:rsidRDefault="00CC1986">
            <w:pPr>
              <w:rPr>
                <w:b/>
                <w:sz w:val="28"/>
                <w:szCs w:val="28"/>
                <w:lang w:val="kk-KZ"/>
              </w:rPr>
            </w:pPr>
          </w:p>
          <w:p w:rsidR="00CC1986" w:rsidRDefault="00CC1986">
            <w:pPr>
              <w:rPr>
                <w:b/>
                <w:sz w:val="28"/>
                <w:szCs w:val="28"/>
                <w:lang w:val="kk-KZ"/>
              </w:rPr>
            </w:pPr>
          </w:p>
          <w:p w:rsidR="00CC1986" w:rsidRDefault="00CC1986">
            <w:pPr>
              <w:rPr>
                <w:b/>
                <w:sz w:val="28"/>
                <w:szCs w:val="28"/>
                <w:lang w:val="kk-KZ"/>
              </w:rPr>
            </w:pPr>
            <w:r w:rsidRPr="007540DA">
              <w:rPr>
                <w:b/>
                <w:sz w:val="28"/>
                <w:szCs w:val="28"/>
              </w:rPr>
              <w:t xml:space="preserve">М. </w:t>
            </w:r>
            <w:proofErr w:type="spellStart"/>
            <w:r w:rsidRPr="007540DA">
              <w:rPr>
                <w:b/>
                <w:sz w:val="28"/>
                <w:szCs w:val="28"/>
              </w:rPr>
              <w:t>Абылкасымова</w:t>
            </w:r>
            <w:proofErr w:type="spellEnd"/>
          </w:p>
        </w:tc>
      </w:tr>
    </w:tbl>
    <w:p w:rsidR="00E657BD" w:rsidRDefault="00E657BD" w:rsidP="00CC1986"/>
    <w:sectPr w:rsidR="00E657BD" w:rsidSect="00642211">
      <w:headerReference w:type="even" r:id="rId12"/>
      <w:headerReference w:type="default" r:id="rId13"/>
      <w:headerReference w:type="first" r:id="rId14"/>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363" w:rsidRDefault="008F7363">
      <w:r>
        <w:separator/>
      </w:r>
    </w:p>
  </w:endnote>
  <w:endnote w:type="continuationSeparator" w:id="0">
    <w:p w:rsidR="008F7363" w:rsidRDefault="008F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363" w:rsidRDefault="008F7363">
      <w:r>
        <w:separator/>
      </w:r>
    </w:p>
  </w:footnote>
  <w:footnote w:type="continuationSeparator" w:id="0">
    <w:p w:rsidR="008F7363" w:rsidRDefault="008F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7BD" w:rsidRDefault="006204E4">
    <w:pPr>
      <w:pStyle w:val="a9"/>
      <w:framePr w:wrap="around" w:vAnchor="text" w:hAnchor="margin" w:xAlign="center" w:y="1"/>
      <w:rPr>
        <w:rStyle w:val="ae"/>
      </w:rPr>
    </w:pPr>
    <w:r>
      <w:rPr>
        <w:rStyle w:val="ae"/>
      </w:rPr>
      <w:pgNum/>
    </w:r>
  </w:p>
  <w:p w:rsidR="00E657BD" w:rsidRDefault="00E657B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7BD" w:rsidRDefault="006204E4">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E657BD" w:rsidRDefault="00E657B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51" w:type="dxa"/>
      <w:tblInd w:w="-431" w:type="dxa"/>
      <w:tblLayout w:type="fixed"/>
      <w:tblLook w:val="01E0" w:firstRow="1" w:lastRow="1" w:firstColumn="1" w:lastColumn="1" w:noHBand="0" w:noVBand="0"/>
    </w:tblPr>
    <w:tblGrid>
      <w:gridCol w:w="426"/>
      <w:gridCol w:w="3936"/>
      <w:gridCol w:w="2126"/>
      <w:gridCol w:w="4263"/>
    </w:tblGrid>
    <w:tr w:rsidR="00313145" w:rsidRPr="00313145" w:rsidTr="00313145">
      <w:trPr>
        <w:trHeight w:val="416"/>
      </w:trPr>
      <w:tc>
        <w:tcPr>
          <w:tcW w:w="10751" w:type="dxa"/>
          <w:gridSpan w:val="4"/>
          <w:shd w:val="clear" w:color="auto" w:fill="auto"/>
        </w:tcPr>
        <w:p w:rsidR="00313145" w:rsidRPr="00313145" w:rsidRDefault="00313145" w:rsidP="00313145">
          <w:pPr>
            <w:spacing w:line="288" w:lineRule="auto"/>
            <w:rPr>
              <w:b/>
              <w:bCs/>
              <w:lang w:val="kk-KZ"/>
            </w:rPr>
          </w:pPr>
          <w:r w:rsidRPr="00313145">
            <w:rPr>
              <w:i/>
              <w:sz w:val="24"/>
              <w:szCs w:val="24"/>
            </w:rPr>
            <w:t>Зарегистрировано в Министерстве юстиции РК 28 августа 2025 года под № 36704</w:t>
          </w:r>
        </w:p>
      </w:tc>
    </w:tr>
    <w:tr w:rsidR="00313145" w:rsidRPr="00313145" w:rsidTr="00313145">
      <w:trPr>
        <w:trHeight w:val="1348"/>
      </w:trPr>
      <w:tc>
        <w:tcPr>
          <w:tcW w:w="4362" w:type="dxa"/>
          <w:gridSpan w:val="2"/>
          <w:shd w:val="clear" w:color="auto" w:fill="auto"/>
        </w:tcPr>
        <w:p w:rsidR="00E657BD" w:rsidRPr="00313145" w:rsidRDefault="006204E4">
          <w:pPr>
            <w:spacing w:line="288" w:lineRule="auto"/>
            <w:ind w:right="459"/>
            <w:jc w:val="center"/>
            <w:rPr>
              <w:b/>
              <w:bCs/>
            </w:rPr>
          </w:pPr>
          <w:r w:rsidRPr="00313145">
            <w:rPr>
              <w:b/>
              <w:bCs/>
            </w:rPr>
            <w:t>«ҚАЗАҚСТАН РЕСПУБЛИКАСЫНЫҢ</w:t>
          </w:r>
        </w:p>
        <w:p w:rsidR="00E657BD" w:rsidRPr="00313145" w:rsidRDefault="006204E4">
          <w:pPr>
            <w:spacing w:line="288" w:lineRule="auto"/>
            <w:ind w:right="459"/>
            <w:jc w:val="center"/>
            <w:rPr>
              <w:b/>
              <w:bCs/>
            </w:rPr>
          </w:pPr>
          <w:r w:rsidRPr="00313145">
            <w:rPr>
              <w:b/>
              <w:bCs/>
            </w:rPr>
            <w:t xml:space="preserve">ҚАРЖЫ НАРЫҒЫН РЕТТЕУ ЖӘНЕ ДАМЫТУ АГЕНТТІГІ» </w:t>
          </w:r>
        </w:p>
        <w:p w:rsidR="00E657BD" w:rsidRPr="00313145" w:rsidRDefault="006204E4">
          <w:pPr>
            <w:spacing w:line="288" w:lineRule="auto"/>
            <w:ind w:right="459"/>
            <w:jc w:val="center"/>
            <w:rPr>
              <w:b/>
              <w:bCs/>
            </w:rPr>
          </w:pPr>
          <w:r w:rsidRPr="00313145">
            <w:rPr>
              <w:b/>
              <w:bCs/>
            </w:rPr>
            <w:t xml:space="preserve">РЕСПУБЛИКАЛЫҚ </w:t>
          </w:r>
        </w:p>
        <w:p w:rsidR="00E657BD" w:rsidRPr="00313145" w:rsidRDefault="006204E4">
          <w:pPr>
            <w:spacing w:line="288" w:lineRule="auto"/>
            <w:ind w:right="459"/>
            <w:jc w:val="center"/>
            <w:rPr>
              <w:b/>
              <w:sz w:val="32"/>
              <w:szCs w:val="32"/>
              <w:lang w:val="kk-KZ"/>
            </w:rPr>
          </w:pPr>
          <w:r w:rsidRPr="00313145">
            <w:rPr>
              <w:b/>
              <w:bCs/>
            </w:rPr>
            <w:t>МЕМЛЕКЕТТІК МЕКЕМЕСІ</w:t>
          </w:r>
        </w:p>
      </w:tc>
      <w:tc>
        <w:tcPr>
          <w:tcW w:w="2126" w:type="dxa"/>
          <w:shd w:val="clear" w:color="auto" w:fill="auto"/>
        </w:tcPr>
        <w:p w:rsidR="00E657BD" w:rsidRPr="00313145" w:rsidRDefault="006204E4">
          <w:pPr>
            <w:jc w:val="center"/>
            <w:rPr>
              <w:sz w:val="22"/>
              <w:szCs w:val="22"/>
              <w:lang w:val="kk-KZ"/>
            </w:rPr>
          </w:pPr>
          <w:r w:rsidRPr="00313145">
            <w:rPr>
              <w:noProof/>
              <w:sz w:val="22"/>
              <w:szCs w:val="22"/>
            </w:rPr>
            <w:drawing>
              <wp:inline distT="0" distB="0" distL="0" distR="0">
                <wp:extent cx="972820" cy="97282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E657BD" w:rsidRPr="00313145" w:rsidRDefault="006204E4">
          <w:pPr>
            <w:spacing w:line="288" w:lineRule="auto"/>
            <w:jc w:val="center"/>
            <w:rPr>
              <w:b/>
              <w:bCs/>
              <w:lang w:val="kk-KZ"/>
            </w:rPr>
          </w:pPr>
          <w:r w:rsidRPr="00313145">
            <w:rPr>
              <w:b/>
              <w:bCs/>
              <w:lang w:val="kk-KZ"/>
            </w:rPr>
            <w:t>РЕСПУБЛИКАНСКОЕ ГОСУДАРСТВЕННОЕ УЧРЕЖДЕНИЕ</w:t>
          </w:r>
        </w:p>
        <w:p w:rsidR="00E657BD" w:rsidRPr="00313145" w:rsidRDefault="006204E4">
          <w:pPr>
            <w:spacing w:line="288" w:lineRule="auto"/>
            <w:jc w:val="center"/>
            <w:rPr>
              <w:b/>
              <w:bCs/>
              <w:lang w:val="kk-KZ"/>
            </w:rPr>
          </w:pPr>
          <w:r w:rsidRPr="00313145">
            <w:rPr>
              <w:b/>
              <w:bCs/>
              <w:lang w:val="kk-KZ"/>
            </w:rPr>
            <w:t>«АГЕНТСТВО РЕСПУБЛИКИ</w:t>
          </w:r>
        </w:p>
        <w:p w:rsidR="00E657BD" w:rsidRPr="00313145" w:rsidRDefault="006204E4">
          <w:pPr>
            <w:spacing w:line="288" w:lineRule="auto"/>
            <w:jc w:val="center"/>
            <w:rPr>
              <w:b/>
              <w:bCs/>
              <w:lang w:val="kk-KZ"/>
            </w:rPr>
          </w:pPr>
          <w:r w:rsidRPr="00313145">
            <w:rPr>
              <w:b/>
              <w:bCs/>
              <w:lang w:val="kk-KZ"/>
            </w:rPr>
            <w:t>КАЗАХСТАН ПО РЕГУЛИРОВАНИЮ</w:t>
          </w:r>
        </w:p>
        <w:p w:rsidR="00E657BD" w:rsidRPr="00313145" w:rsidRDefault="006204E4">
          <w:pPr>
            <w:spacing w:line="288" w:lineRule="auto"/>
            <w:jc w:val="center"/>
            <w:rPr>
              <w:b/>
              <w:sz w:val="29"/>
              <w:szCs w:val="29"/>
              <w:lang w:val="kk-KZ"/>
            </w:rPr>
          </w:pPr>
          <w:r w:rsidRPr="00313145">
            <w:rPr>
              <w:b/>
              <w:bCs/>
              <w:lang w:val="kk-KZ"/>
            </w:rPr>
            <w:t>И РАЗВИТИЮ ФИНАНСОВОГО РЫНКА»</w:t>
          </w:r>
        </w:p>
      </w:tc>
    </w:tr>
    <w:tr w:rsidR="00313145" w:rsidRPr="00313145" w:rsidTr="00313145">
      <w:trPr>
        <w:gridBefore w:val="1"/>
        <w:wBefore w:w="426" w:type="dxa"/>
        <w:trHeight w:val="591"/>
      </w:trPr>
      <w:tc>
        <w:tcPr>
          <w:tcW w:w="3936" w:type="dxa"/>
          <w:shd w:val="clear" w:color="auto" w:fill="auto"/>
        </w:tcPr>
        <w:p w:rsidR="00E657BD" w:rsidRPr="00313145" w:rsidRDefault="00E657BD">
          <w:pPr>
            <w:widowControl w:val="0"/>
            <w:ind w:right="459"/>
            <w:jc w:val="center"/>
            <w:rPr>
              <w:b/>
              <w:bCs/>
              <w:sz w:val="22"/>
              <w:szCs w:val="22"/>
            </w:rPr>
          </w:pPr>
        </w:p>
        <w:p w:rsidR="00E657BD" w:rsidRPr="00313145" w:rsidRDefault="006204E4">
          <w:pPr>
            <w:widowControl w:val="0"/>
            <w:ind w:right="459"/>
            <w:jc w:val="center"/>
            <w:rPr>
              <w:b/>
              <w:bCs/>
              <w:sz w:val="22"/>
              <w:szCs w:val="22"/>
            </w:rPr>
          </w:pPr>
          <w:r w:rsidRPr="00313145">
            <w:rPr>
              <w:b/>
              <w:bCs/>
              <w:sz w:val="22"/>
              <w:szCs w:val="22"/>
            </w:rPr>
            <w:t>БАСҚАРМАСЫНЫҢ</w:t>
          </w:r>
          <w:r w:rsidRPr="00313145">
            <w:rPr>
              <w:b/>
              <w:bCs/>
              <w:sz w:val="22"/>
              <w:szCs w:val="22"/>
              <w:lang w:val="en-US"/>
            </w:rPr>
            <w:t xml:space="preserve"> </w:t>
          </w:r>
          <w:r w:rsidRPr="00313145">
            <w:rPr>
              <w:b/>
              <w:bCs/>
              <w:sz w:val="22"/>
              <w:szCs w:val="22"/>
            </w:rPr>
            <w:t>ҚАУЛЫСЫ</w:t>
          </w:r>
        </w:p>
      </w:tc>
      <w:tc>
        <w:tcPr>
          <w:tcW w:w="2126" w:type="dxa"/>
          <w:shd w:val="clear" w:color="auto" w:fill="auto"/>
        </w:tcPr>
        <w:p w:rsidR="00E657BD" w:rsidRPr="00313145" w:rsidRDefault="00E657BD">
          <w:pPr>
            <w:jc w:val="center"/>
            <w:rPr>
              <w:sz w:val="22"/>
              <w:szCs w:val="22"/>
              <w:lang w:val="kk-KZ"/>
            </w:rPr>
          </w:pPr>
        </w:p>
      </w:tc>
      <w:tc>
        <w:tcPr>
          <w:tcW w:w="4263" w:type="dxa"/>
          <w:shd w:val="clear" w:color="auto" w:fill="auto"/>
        </w:tcPr>
        <w:p w:rsidR="00E657BD" w:rsidRPr="00313145" w:rsidRDefault="006204E4">
          <w:pPr>
            <w:spacing w:line="288" w:lineRule="auto"/>
            <w:jc w:val="center"/>
            <w:rPr>
              <w:b/>
              <w:bCs/>
              <w:sz w:val="22"/>
              <w:szCs w:val="22"/>
            </w:rPr>
          </w:pPr>
          <w:r w:rsidRPr="00313145">
            <w:rPr>
              <w:noProof/>
              <w:sz w:val="22"/>
              <w:szCs w:val="22"/>
            </w:rPr>
            <mc:AlternateContent>
              <mc:Choice Requires="wps">
                <w:drawing>
                  <wp:anchor distT="0" distB="0" distL="114300" distR="114300" simplePos="0" relativeHeight="251656192" behindDoc="0" locked="0" layoutInCell="1" hidden="0" allowOverlap="1">
                    <wp:simplePos x="0" y="0"/>
                    <wp:positionH relativeFrom="column">
                      <wp:posOffset>-3936365</wp:posOffset>
                    </wp:positionH>
                    <wp:positionV relativeFrom="page">
                      <wp:posOffset>70485</wp:posOffset>
                    </wp:positionV>
                    <wp:extent cx="6411595" cy="0"/>
                    <wp:effectExtent l="0" t="0" r="0" b="0"/>
                    <wp:wrapNone/>
                    <wp:docPr id="40"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chemeClr val="tx1"/>
                              </a:solidFill>
                              <a:round/>
                            </a:ln>
                          </wps:spPr>
                          <wps:bodyPr/>
                        </wps:wsp>
                      </a:graphicData>
                    </a:graphic>
                    <wp14:sizeRelH relativeFrom="page">
                      <wp14:pctWidth>0</wp14:pctWidth>
                    </wp14:sizeRelH>
                    <wp14:sizeRelV relativeFrom="page">
                      <wp14:pctHeight>0</wp14:pctHeight>
                    </wp14:sizeRelV>
                  </wp:anchor>
                </w:drawing>
              </mc:Choice>
              <mc:Fallback>
                <w:pict>
                  <v:line w14:anchorId="6B8F885B" id="Line 2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9.95pt,5.55pt" to="19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" strokecolor="black [3213]" strokeweight="1.25pt">
                    <o:lock v:ext="edit" aspectratio="t" shapetype="f"/>
                    <w10:wrap anchory="page"/>
                  </v:line>
                </w:pict>
              </mc:Fallback>
            </mc:AlternateContent>
          </w:r>
        </w:p>
        <w:p w:rsidR="00E657BD" w:rsidRPr="00313145" w:rsidRDefault="006204E4">
          <w:pPr>
            <w:spacing w:line="288" w:lineRule="auto"/>
            <w:jc w:val="center"/>
            <w:rPr>
              <w:b/>
              <w:bCs/>
              <w:sz w:val="22"/>
              <w:szCs w:val="22"/>
            </w:rPr>
          </w:pPr>
          <w:r w:rsidRPr="00313145">
            <w:rPr>
              <w:b/>
              <w:bCs/>
              <w:sz w:val="22"/>
              <w:szCs w:val="22"/>
            </w:rPr>
            <w:t>ПОСТАНОВЛЕНИЕ</w:t>
          </w:r>
          <w:r w:rsidRPr="00313145">
            <w:rPr>
              <w:b/>
              <w:bCs/>
              <w:sz w:val="22"/>
              <w:szCs w:val="22"/>
              <w:lang w:val="en-US"/>
            </w:rPr>
            <w:t xml:space="preserve"> </w:t>
          </w:r>
          <w:r w:rsidRPr="00313145">
            <w:rPr>
              <w:b/>
              <w:bCs/>
              <w:sz w:val="22"/>
              <w:szCs w:val="22"/>
            </w:rPr>
            <w:t>ПРАВЛЕНИЯ</w:t>
          </w:r>
        </w:p>
      </w:tc>
    </w:tr>
  </w:tbl>
  <w:p w:rsidR="00E657BD" w:rsidRDefault="00E657BD">
    <w:pPr>
      <w:pStyle w:val="a9"/>
      <w:rPr>
        <w:color w:val="3A7298"/>
        <w:sz w:val="22"/>
        <w:szCs w:val="22"/>
        <w:lang w:val="kk-KZ"/>
      </w:rPr>
    </w:pPr>
  </w:p>
  <w:p w:rsidR="00E657BD" w:rsidRPr="00313145" w:rsidRDefault="00014A46">
    <w:pPr>
      <w:pStyle w:val="a9"/>
      <w:rPr>
        <w:sz w:val="22"/>
        <w:szCs w:val="22"/>
      </w:rPr>
    </w:pPr>
    <w:r w:rsidRPr="00313145">
      <w:rPr>
        <w:b/>
        <w:bCs/>
        <w:sz w:val="22"/>
        <w:szCs w:val="22"/>
        <w:lang w:eastAsia="ru-RU"/>
      </w:rPr>
      <w:t xml:space="preserve">                           </w:t>
    </w:r>
    <w:r w:rsidR="006204E4" w:rsidRPr="00313145">
      <w:rPr>
        <w:b/>
        <w:bCs/>
        <w:sz w:val="22"/>
        <w:szCs w:val="22"/>
        <w:lang w:eastAsia="ru-RU"/>
      </w:rPr>
      <w:t xml:space="preserve">№ </w:t>
    </w:r>
    <w:r w:rsidRPr="00313145">
      <w:rPr>
        <w:b/>
        <w:bCs/>
        <w:sz w:val="22"/>
        <w:szCs w:val="22"/>
        <w:lang w:eastAsia="ru-RU"/>
      </w:rPr>
      <w:t>40</w:t>
    </w:r>
    <w:r w:rsidR="006204E4" w:rsidRPr="00313145">
      <w:rPr>
        <w:b/>
        <w:bCs/>
        <w:sz w:val="22"/>
        <w:szCs w:val="22"/>
        <w:lang w:eastAsia="ru-RU"/>
      </w:rPr>
      <w:t xml:space="preserve">                                                              </w:t>
    </w:r>
    <w:r w:rsidRPr="00313145">
      <w:rPr>
        <w:b/>
        <w:bCs/>
        <w:sz w:val="22"/>
        <w:szCs w:val="22"/>
        <w:lang w:eastAsia="ru-RU"/>
      </w:rPr>
      <w:t xml:space="preserve">                               </w:t>
    </w:r>
    <w:r w:rsidR="006204E4" w:rsidRPr="00313145">
      <w:rPr>
        <w:b/>
        <w:bCs/>
        <w:sz w:val="22"/>
        <w:szCs w:val="22"/>
        <w:lang w:eastAsia="ru-RU"/>
      </w:rPr>
      <w:t>от «</w:t>
    </w:r>
    <w:r w:rsidRPr="00313145">
      <w:rPr>
        <w:b/>
        <w:bCs/>
        <w:sz w:val="22"/>
        <w:szCs w:val="22"/>
        <w:lang w:eastAsia="ru-RU"/>
      </w:rPr>
      <w:t>20</w:t>
    </w:r>
    <w:r w:rsidR="006204E4" w:rsidRPr="00313145">
      <w:rPr>
        <w:b/>
        <w:bCs/>
        <w:sz w:val="22"/>
        <w:szCs w:val="22"/>
        <w:lang w:eastAsia="ru-RU"/>
      </w:rPr>
      <w:t>»</w:t>
    </w:r>
    <w:r w:rsidRPr="00313145">
      <w:rPr>
        <w:b/>
        <w:bCs/>
        <w:sz w:val="22"/>
        <w:szCs w:val="22"/>
        <w:lang w:eastAsia="ru-RU"/>
      </w:rPr>
      <w:t xml:space="preserve"> августа </w:t>
    </w:r>
    <w:r w:rsidR="006204E4" w:rsidRPr="00313145">
      <w:rPr>
        <w:b/>
        <w:bCs/>
        <w:sz w:val="22"/>
        <w:szCs w:val="22"/>
        <w:lang w:eastAsia="ru-RU"/>
      </w:rPr>
      <w:t>20</w:t>
    </w:r>
    <w:r w:rsidRPr="00313145">
      <w:rPr>
        <w:b/>
        <w:bCs/>
        <w:sz w:val="22"/>
        <w:szCs w:val="22"/>
        <w:lang w:eastAsia="ru-RU"/>
      </w:rPr>
      <w:t>25</w:t>
    </w:r>
    <w:r w:rsidR="006204E4" w:rsidRPr="00313145">
      <w:rPr>
        <w:b/>
        <w:bCs/>
        <w:sz w:val="22"/>
        <w:szCs w:val="22"/>
        <w:lang w:eastAsia="ru-RU"/>
      </w:rPr>
      <w:t xml:space="preserve"> года</w:t>
    </w:r>
  </w:p>
  <w:p w:rsidR="00E657BD" w:rsidRDefault="00E657BD">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D4B08"/>
    <w:multiLevelType w:val="hybridMultilevel"/>
    <w:tmpl w:val="6AE8DB9C"/>
    <w:lvl w:ilvl="0" w:tplc="8B967F6C">
      <w:start w:val="1"/>
      <w:numFmt w:val="decimal"/>
      <w:lvlText w:val="%1."/>
      <w:lvlJc w:val="left"/>
      <w:pPr>
        <w:ind w:left="1065" w:hanging="360"/>
      </w:pPr>
      <w:rPr>
        <w:rFonts w:hint="default"/>
      </w:rPr>
    </w:lvl>
    <w:lvl w:ilvl="1" w:tplc="B9EC0476">
      <w:start w:val="1"/>
      <w:numFmt w:val="lowerLetter"/>
      <w:lvlText w:val="%2."/>
      <w:lvlJc w:val="left"/>
      <w:pPr>
        <w:ind w:left="1785" w:hanging="360"/>
      </w:pPr>
    </w:lvl>
    <w:lvl w:ilvl="2" w:tplc="7FA69530">
      <w:start w:val="1"/>
      <w:numFmt w:val="lowerRoman"/>
      <w:lvlText w:val="%3."/>
      <w:lvlJc w:val="right"/>
      <w:pPr>
        <w:ind w:left="2505" w:hanging="180"/>
      </w:pPr>
    </w:lvl>
    <w:lvl w:ilvl="3" w:tplc="D6D06876">
      <w:start w:val="1"/>
      <w:numFmt w:val="decimal"/>
      <w:lvlText w:val="%4."/>
      <w:lvlJc w:val="left"/>
      <w:pPr>
        <w:ind w:left="3225" w:hanging="360"/>
      </w:pPr>
    </w:lvl>
    <w:lvl w:ilvl="4" w:tplc="D1A643B8">
      <w:start w:val="1"/>
      <w:numFmt w:val="lowerLetter"/>
      <w:lvlText w:val="%5."/>
      <w:lvlJc w:val="left"/>
      <w:pPr>
        <w:ind w:left="3945" w:hanging="360"/>
      </w:pPr>
    </w:lvl>
    <w:lvl w:ilvl="5" w:tplc="4F5CEE30">
      <w:start w:val="1"/>
      <w:numFmt w:val="lowerRoman"/>
      <w:lvlText w:val="%6."/>
      <w:lvlJc w:val="right"/>
      <w:pPr>
        <w:ind w:left="4665" w:hanging="180"/>
      </w:pPr>
    </w:lvl>
    <w:lvl w:ilvl="6" w:tplc="26CE2902">
      <w:start w:val="1"/>
      <w:numFmt w:val="decimal"/>
      <w:lvlText w:val="%7."/>
      <w:lvlJc w:val="left"/>
      <w:pPr>
        <w:ind w:left="5385" w:hanging="360"/>
      </w:pPr>
    </w:lvl>
    <w:lvl w:ilvl="7" w:tplc="C04233F4">
      <w:start w:val="1"/>
      <w:numFmt w:val="lowerLetter"/>
      <w:lvlText w:val="%8."/>
      <w:lvlJc w:val="left"/>
      <w:pPr>
        <w:ind w:left="6105" w:hanging="360"/>
      </w:pPr>
    </w:lvl>
    <w:lvl w:ilvl="8" w:tplc="81868F2E">
      <w:start w:val="1"/>
      <w:numFmt w:val="lowerRoman"/>
      <w:lvlText w:val="%9."/>
      <w:lvlJc w:val="right"/>
      <w:pPr>
        <w:ind w:left="6825" w:hanging="180"/>
      </w:pPr>
    </w:lvl>
  </w:abstractNum>
  <w:abstractNum w:abstractNumId="1" w15:restartNumberingAfterBreak="0">
    <w:nsid w:val="243E2954"/>
    <w:multiLevelType w:val="hybridMultilevel"/>
    <w:tmpl w:val="49189C02"/>
    <w:lvl w:ilvl="0" w:tplc="A3F2ECF6">
      <w:start w:val="1"/>
      <w:numFmt w:val="decimal"/>
      <w:lvlText w:val="%1."/>
      <w:lvlJc w:val="left"/>
      <w:pPr>
        <w:tabs>
          <w:tab w:val="num" w:pos="1669"/>
        </w:tabs>
        <w:ind w:left="1669" w:hanging="360"/>
      </w:pPr>
    </w:lvl>
    <w:lvl w:ilvl="1" w:tplc="420A0D98">
      <w:start w:val="1"/>
      <w:numFmt w:val="lowerLetter"/>
      <w:lvlText w:val="%2."/>
      <w:lvlJc w:val="left"/>
      <w:pPr>
        <w:tabs>
          <w:tab w:val="num" w:pos="2389"/>
        </w:tabs>
        <w:ind w:left="2389" w:hanging="360"/>
      </w:pPr>
    </w:lvl>
    <w:lvl w:ilvl="2" w:tplc="C2364D04">
      <w:start w:val="1"/>
      <w:numFmt w:val="lowerRoman"/>
      <w:lvlText w:val="%3."/>
      <w:lvlJc w:val="right"/>
      <w:pPr>
        <w:tabs>
          <w:tab w:val="num" w:pos="3109"/>
        </w:tabs>
        <w:ind w:left="3109" w:hanging="180"/>
      </w:pPr>
    </w:lvl>
    <w:lvl w:ilvl="3" w:tplc="03F65810">
      <w:start w:val="1"/>
      <w:numFmt w:val="decimal"/>
      <w:lvlText w:val="%4."/>
      <w:lvlJc w:val="left"/>
      <w:pPr>
        <w:tabs>
          <w:tab w:val="num" w:pos="3829"/>
        </w:tabs>
        <w:ind w:left="3829" w:hanging="360"/>
      </w:pPr>
    </w:lvl>
    <w:lvl w:ilvl="4" w:tplc="E02693CA">
      <w:start w:val="1"/>
      <w:numFmt w:val="lowerLetter"/>
      <w:lvlText w:val="%5."/>
      <w:lvlJc w:val="left"/>
      <w:pPr>
        <w:tabs>
          <w:tab w:val="num" w:pos="4549"/>
        </w:tabs>
        <w:ind w:left="4549" w:hanging="360"/>
      </w:pPr>
    </w:lvl>
    <w:lvl w:ilvl="5" w:tplc="4AB0C8AE">
      <w:start w:val="1"/>
      <w:numFmt w:val="lowerRoman"/>
      <w:lvlText w:val="%6."/>
      <w:lvlJc w:val="right"/>
      <w:pPr>
        <w:tabs>
          <w:tab w:val="num" w:pos="5269"/>
        </w:tabs>
        <w:ind w:left="5269" w:hanging="180"/>
      </w:pPr>
    </w:lvl>
    <w:lvl w:ilvl="6" w:tplc="3BFA3596">
      <w:start w:val="1"/>
      <w:numFmt w:val="decimal"/>
      <w:lvlText w:val="%7."/>
      <w:lvlJc w:val="left"/>
      <w:pPr>
        <w:tabs>
          <w:tab w:val="num" w:pos="5989"/>
        </w:tabs>
        <w:ind w:left="5989" w:hanging="360"/>
      </w:pPr>
    </w:lvl>
    <w:lvl w:ilvl="7" w:tplc="3A5674BE">
      <w:start w:val="1"/>
      <w:numFmt w:val="lowerLetter"/>
      <w:lvlText w:val="%8."/>
      <w:lvlJc w:val="left"/>
      <w:pPr>
        <w:tabs>
          <w:tab w:val="num" w:pos="6709"/>
        </w:tabs>
        <w:ind w:left="6709" w:hanging="360"/>
      </w:pPr>
    </w:lvl>
    <w:lvl w:ilvl="8" w:tplc="30AA3F22">
      <w:start w:val="1"/>
      <w:numFmt w:val="lowerRoman"/>
      <w:lvlText w:val="%9."/>
      <w:lvlJc w:val="right"/>
      <w:pPr>
        <w:tabs>
          <w:tab w:val="num" w:pos="7429"/>
        </w:tabs>
        <w:ind w:left="7429" w:hanging="180"/>
      </w:pPr>
    </w:lvl>
  </w:abstractNum>
  <w:abstractNum w:abstractNumId="2" w15:restartNumberingAfterBreak="0">
    <w:nsid w:val="361F1001"/>
    <w:multiLevelType w:val="multilevel"/>
    <w:tmpl w:val="68063E0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67545097"/>
    <w:multiLevelType w:val="multilevel"/>
    <w:tmpl w:val="0A6ACC3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70734AD7"/>
    <w:multiLevelType w:val="hybridMultilevel"/>
    <w:tmpl w:val="CCCC5E6E"/>
    <w:lvl w:ilvl="0" w:tplc="2234AF52">
      <w:start w:val="40"/>
      <w:numFmt w:val="decimal"/>
      <w:lvlText w:val="%1)"/>
      <w:lvlJc w:val="left"/>
      <w:pPr>
        <w:tabs>
          <w:tab w:val="num" w:pos="1720"/>
        </w:tabs>
        <w:ind w:left="1720" w:hanging="1020"/>
      </w:pPr>
      <w:rPr>
        <w:rFonts w:hint="default"/>
      </w:rPr>
    </w:lvl>
    <w:lvl w:ilvl="1" w:tplc="4DFA06FC">
      <w:start w:val="1"/>
      <w:numFmt w:val="lowerLetter"/>
      <w:lvlText w:val="%2."/>
      <w:lvlJc w:val="left"/>
      <w:pPr>
        <w:tabs>
          <w:tab w:val="num" w:pos="1780"/>
        </w:tabs>
        <w:ind w:left="1780" w:hanging="360"/>
      </w:pPr>
    </w:lvl>
    <w:lvl w:ilvl="2" w:tplc="390CE400">
      <w:start w:val="1"/>
      <w:numFmt w:val="lowerRoman"/>
      <w:lvlText w:val="%3."/>
      <w:lvlJc w:val="right"/>
      <w:pPr>
        <w:tabs>
          <w:tab w:val="num" w:pos="2500"/>
        </w:tabs>
        <w:ind w:left="2500" w:hanging="180"/>
      </w:pPr>
    </w:lvl>
    <w:lvl w:ilvl="3" w:tplc="5C22F376">
      <w:start w:val="1"/>
      <w:numFmt w:val="decimal"/>
      <w:lvlText w:val="%4."/>
      <w:lvlJc w:val="left"/>
      <w:pPr>
        <w:tabs>
          <w:tab w:val="num" w:pos="3220"/>
        </w:tabs>
        <w:ind w:left="3220" w:hanging="360"/>
      </w:pPr>
    </w:lvl>
    <w:lvl w:ilvl="4" w:tplc="95D22724">
      <w:start w:val="1"/>
      <w:numFmt w:val="lowerLetter"/>
      <w:lvlText w:val="%5."/>
      <w:lvlJc w:val="left"/>
      <w:pPr>
        <w:tabs>
          <w:tab w:val="num" w:pos="3940"/>
        </w:tabs>
        <w:ind w:left="3940" w:hanging="360"/>
      </w:pPr>
    </w:lvl>
    <w:lvl w:ilvl="5" w:tplc="D9A67524">
      <w:start w:val="1"/>
      <w:numFmt w:val="lowerRoman"/>
      <w:lvlText w:val="%6."/>
      <w:lvlJc w:val="right"/>
      <w:pPr>
        <w:tabs>
          <w:tab w:val="num" w:pos="4660"/>
        </w:tabs>
        <w:ind w:left="4660" w:hanging="180"/>
      </w:pPr>
    </w:lvl>
    <w:lvl w:ilvl="6" w:tplc="65C21912">
      <w:start w:val="1"/>
      <w:numFmt w:val="decimal"/>
      <w:lvlText w:val="%7."/>
      <w:lvlJc w:val="left"/>
      <w:pPr>
        <w:tabs>
          <w:tab w:val="num" w:pos="5380"/>
        </w:tabs>
        <w:ind w:left="5380" w:hanging="360"/>
      </w:pPr>
    </w:lvl>
    <w:lvl w:ilvl="7" w:tplc="35AEC316">
      <w:start w:val="1"/>
      <w:numFmt w:val="lowerLetter"/>
      <w:lvlText w:val="%8."/>
      <w:lvlJc w:val="left"/>
      <w:pPr>
        <w:tabs>
          <w:tab w:val="num" w:pos="6100"/>
        </w:tabs>
        <w:ind w:left="6100" w:hanging="360"/>
      </w:pPr>
    </w:lvl>
    <w:lvl w:ilvl="8" w:tplc="94423262">
      <w:start w:val="1"/>
      <w:numFmt w:val="lowerRoman"/>
      <w:lvlText w:val="%9."/>
      <w:lvlJc w:val="right"/>
      <w:pPr>
        <w:tabs>
          <w:tab w:val="num" w:pos="6820"/>
        </w:tabs>
        <w:ind w:left="682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BD"/>
    <w:rsid w:val="00014A46"/>
    <w:rsid w:val="00313145"/>
    <w:rsid w:val="005329FC"/>
    <w:rsid w:val="006204E4"/>
    <w:rsid w:val="008D7011"/>
    <w:rsid w:val="008F7363"/>
    <w:rsid w:val="00A877A2"/>
    <w:rsid w:val="00B50062"/>
    <w:rsid w:val="00C12B52"/>
    <w:rsid w:val="00CC1986"/>
    <w:rsid w:val="00E657BD"/>
    <w:rsid w:val="00FA670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B60DE"/>
  <w15:docId w15:val="{619F5A8D-5C33-4139-AA82-604B93D7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qFormat/>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basedOn w:val="a"/>
    <w:rsid w:val="00364E0B"/>
    <w:pPr>
      <w:overflowPunct/>
      <w:autoSpaceDE/>
      <w:autoSpaceDN/>
      <w:adjustRightInd/>
      <w:spacing w:before="100" w:beforeAutospacing="1" w:after="100" w:afterAutospacing="1"/>
    </w:pPr>
    <w:rPr>
      <w:sz w:val="24"/>
      <w:szCs w:val="24"/>
    </w:rPr>
  </w:style>
  <w:style w:type="character" w:styleId="ae">
    <w:name w:val="page number"/>
    <w:basedOn w:val="a0"/>
    <w:rsid w:val="00BE78CA"/>
  </w:style>
  <w:style w:type="character" w:styleId="af">
    <w:name w:val="Strong"/>
    <w:qFormat/>
    <w:rsid w:val="007111E8"/>
    <w:rPr>
      <w:b/>
      <w:bCs/>
    </w:rPr>
  </w:style>
  <w:style w:type="paragraph" w:styleId="af0">
    <w:name w:val="footer"/>
    <w:basedOn w:val="a"/>
    <w:link w:val="af1"/>
    <w:rsid w:val="004726FE"/>
    <w:pPr>
      <w:tabs>
        <w:tab w:val="center" w:pos="4677"/>
        <w:tab w:val="right" w:pos="9355"/>
      </w:tabs>
    </w:pPr>
  </w:style>
  <w:style w:type="character" w:customStyle="1" w:styleId="af1">
    <w:name w:val="Нижний колонтитул Знак"/>
    <w:basedOn w:val="a0"/>
    <w:link w:val="af0"/>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2">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customStyle="1" w:styleId="pj">
    <w:name w:val="pj"/>
    <w:basedOn w:val="a"/>
    <w:rsid w:val="00532D52"/>
    <w:pPr>
      <w:overflowPunct/>
      <w:autoSpaceDE/>
      <w:autoSpaceDN/>
      <w:adjustRightInd/>
      <w:ind w:firstLine="400"/>
      <w:jc w:val="both"/>
    </w:pPr>
    <w:rPr>
      <w:rFonts w:eastAsiaTheme="minorEastAsia"/>
      <w:color w:val="000000"/>
      <w:sz w:val="24"/>
      <w:szCs w:val="24"/>
    </w:rPr>
  </w:style>
  <w:style w:type="paragraph" w:customStyle="1" w:styleId="j11">
    <w:name w:val="j11"/>
    <w:basedOn w:val="a"/>
    <w:qFormat/>
    <w:rsid w:val="005E0953"/>
    <w:pPr>
      <w:overflowPunct/>
      <w:autoSpaceDE/>
      <w:autoSpaceDN/>
      <w:adjustRightInd/>
      <w:spacing w:before="100" w:beforeAutospacing="1" w:after="100" w:afterAutospacing="1"/>
    </w:pPr>
    <w:rPr>
      <w:sz w:val="24"/>
      <w:szCs w:val="24"/>
      <w:lang w:val="en-GB" w:eastAsia="en-GB"/>
    </w:rPr>
  </w:style>
  <w:style w:type="paragraph" w:customStyle="1" w:styleId="j12">
    <w:name w:val="j12"/>
    <w:basedOn w:val="a"/>
    <w:qFormat/>
    <w:rsid w:val="005E0953"/>
    <w:pPr>
      <w:overflowPunct/>
      <w:autoSpaceDE/>
      <w:autoSpaceDN/>
      <w:adjustRightInd/>
      <w:spacing w:before="100" w:beforeAutospacing="1" w:after="100" w:afterAutospacing="1"/>
    </w:pPr>
    <w:rPr>
      <w:sz w:val="24"/>
      <w:szCs w:val="24"/>
      <w:lang w:val="en-GB" w:eastAsia="en-GB"/>
    </w:rPr>
  </w:style>
  <w:style w:type="paragraph" w:styleId="af3">
    <w:name w:val="Balloon Text"/>
    <w:basedOn w:val="a"/>
    <w:link w:val="af4"/>
    <w:semiHidden/>
    <w:unhideWhenUsed/>
    <w:rsid w:val="00785087"/>
    <w:rPr>
      <w:rFonts w:ascii="Segoe UI" w:hAnsi="Segoe UI"/>
      <w:sz w:val="18"/>
      <w:szCs w:val="18"/>
    </w:rPr>
  </w:style>
  <w:style w:type="character" w:customStyle="1" w:styleId="af4">
    <w:name w:val="Текст выноски Знак"/>
    <w:basedOn w:val="a0"/>
    <w:link w:val="af3"/>
    <w:semiHidden/>
    <w:rsid w:val="0078508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25228">
      <w:marLeft w:val="0"/>
      <w:marRight w:val="0"/>
      <w:marTop w:val="0"/>
      <w:marBottom w:val="0"/>
      <w:divBdr>
        <w:top w:val="none" w:sz="0" w:space="0" w:color="auto"/>
        <w:left w:val="none" w:sz="0" w:space="0" w:color="auto"/>
        <w:bottom w:val="none" w:sz="0" w:space="0" w:color="auto"/>
        <w:right w:val="none" w:sz="0" w:space="0" w:color="auto"/>
      </w:divBdr>
    </w:div>
    <w:div w:id="762532211">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015764820">
      <w:marLeft w:val="0"/>
      <w:marRight w:val="0"/>
      <w:marTop w:val="0"/>
      <w:marBottom w:val="0"/>
      <w:divBdr>
        <w:top w:val="none" w:sz="0" w:space="0" w:color="auto"/>
        <w:left w:val="none" w:sz="0" w:space="0" w:color="auto"/>
        <w:bottom w:val="none" w:sz="0" w:space="0" w:color="auto"/>
        <w:right w:val="none" w:sz="0" w:space="0" w:color="auto"/>
      </w:divBdr>
    </w:div>
    <w:div w:id="1151680553">
      <w:marLeft w:val="0"/>
      <w:marRight w:val="0"/>
      <w:marTop w:val="0"/>
      <w:marBottom w:val="0"/>
      <w:divBdr>
        <w:top w:val="none" w:sz="0" w:space="0" w:color="auto"/>
        <w:left w:val="none" w:sz="0" w:space="0" w:color="auto"/>
        <w:bottom w:val="none" w:sz="0" w:space="0" w:color="auto"/>
        <w:right w:val="none" w:sz="0" w:space="0" w:color="auto"/>
      </w:divBdr>
    </w:div>
    <w:div w:id="1323049927">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ilet.zan.kz/rus/docs/Z030000415_"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dilet.zan.kz/rus/docs/Z060000126_"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Normal.dotm</Template>
  <TotalTime>78</TotalTime>
  <Pages>12</Pages>
  <Words>4896</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32744</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Абылай Оразбакеев</lastModifiedBy>
  <dcterms:modified xsi:type="dcterms:W3CDTF">2025-08-08T10:34:00Z</dcterms:modified>
  <revision>46</revision>
  <dc:title>ЌАЗАЌСТАН</dc:title>
</coreProperties>
</file>

<file path=customXml/item3.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0F6B183-6E7F-47D1-BF28-8B2F4CC0C2C5}">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D61C434C-7F27-4C26-86C4-2961CB38AA78}">
  <ds:schemaRef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698A24A0-516B-40A3-874C-106A8F1C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4910</Words>
  <Characters>27987</Characters>
  <Application>Microsoft Office Word</Application>
  <DocSecurity>0</DocSecurity>
  <Lines>233</Lines>
  <Paragraphs>65</Paragraphs>
  <ScaleCrop>false</ScaleCrop>
  <Company>АО НИТ</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Жанел Орынбасар</cp:lastModifiedBy>
  <cp:revision>52</cp:revision>
  <dcterms:created xsi:type="dcterms:W3CDTF">2018-09-21T12:01:00Z</dcterms:created>
  <dcterms:modified xsi:type="dcterms:W3CDTF">2025-09-02T11:05:00Z</dcterms:modified>
</cp:coreProperties>
</file>