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B46C9" w14:textId="7590EF7F" w:rsidR="00696831" w:rsidRPr="00A70BBD" w:rsidRDefault="00696831" w:rsidP="00696831">
      <w:pPr>
        <w:pStyle w:val="1"/>
        <w:spacing w:line="240" w:lineRule="auto"/>
        <w:ind w:left="0" w:firstLine="720"/>
        <w:jc w:val="left"/>
        <w:rPr>
          <w:lang w:val="kk-KZ"/>
        </w:rPr>
      </w:pPr>
    </w:p>
    <w:p w14:paraId="28DC2EC0" w14:textId="0CABB797" w:rsidR="007B2A15" w:rsidRPr="004710B5" w:rsidRDefault="007B2A15" w:rsidP="00036DE4">
      <w:pPr>
        <w:pStyle w:val="1"/>
        <w:ind w:firstLine="720"/>
        <w:jc w:val="right"/>
        <w:rPr>
          <w:b w:val="0"/>
          <w:sz w:val="24"/>
          <w:lang w:val="kk-KZ"/>
        </w:rPr>
      </w:pPr>
      <w:r w:rsidRPr="004710B5">
        <w:rPr>
          <w:b w:val="0"/>
          <w:sz w:val="24"/>
          <w:lang w:val="kk-KZ"/>
        </w:rPr>
        <w:t xml:space="preserve">Қазақстан Республикасы Үкіметінің </w:t>
      </w:r>
      <w:r w:rsidR="00036DE4" w:rsidRPr="004710B5">
        <w:rPr>
          <w:b w:val="0"/>
          <w:sz w:val="24"/>
          <w:lang w:val="kk-KZ"/>
        </w:rPr>
        <w:br/>
      </w:r>
      <w:r w:rsidRPr="004710B5">
        <w:rPr>
          <w:b w:val="0"/>
          <w:sz w:val="24"/>
          <w:lang w:val="kk-KZ"/>
        </w:rPr>
        <w:t xml:space="preserve">2025 жылғы «   » </w:t>
      </w:r>
      <w:r w:rsidR="00036DE4" w:rsidRPr="004710B5">
        <w:rPr>
          <w:b w:val="0"/>
          <w:sz w:val="24"/>
          <w:lang w:val="kk-KZ"/>
        </w:rPr>
        <w:br/>
      </w:r>
      <w:r w:rsidRPr="004710B5">
        <w:rPr>
          <w:b w:val="0"/>
          <w:sz w:val="24"/>
          <w:lang w:val="kk-KZ"/>
        </w:rPr>
        <w:t xml:space="preserve">№    қаулысымен </w:t>
      </w:r>
    </w:p>
    <w:p w14:paraId="0A333CC7" w14:textId="76776B81" w:rsidR="00367AEE" w:rsidRPr="004710B5" w:rsidRDefault="00036DE4" w:rsidP="007B2A15">
      <w:pPr>
        <w:pStyle w:val="1"/>
        <w:spacing w:line="240" w:lineRule="auto"/>
        <w:ind w:left="0" w:firstLine="720"/>
        <w:jc w:val="right"/>
        <w:rPr>
          <w:b w:val="0"/>
          <w:sz w:val="24"/>
          <w:lang w:val="kk-KZ"/>
        </w:rPr>
      </w:pPr>
      <w:r w:rsidRPr="004710B5">
        <w:rPr>
          <w:b w:val="0"/>
          <w:sz w:val="24"/>
          <w:lang w:val="kk-KZ"/>
        </w:rPr>
        <w:t>б</w:t>
      </w:r>
      <w:r w:rsidR="007B2A15" w:rsidRPr="004710B5">
        <w:rPr>
          <w:b w:val="0"/>
          <w:sz w:val="24"/>
          <w:lang w:val="kk-KZ"/>
        </w:rPr>
        <w:t>екітілді</w:t>
      </w:r>
    </w:p>
    <w:p w14:paraId="6FC77D51" w14:textId="77777777" w:rsidR="007B2A15" w:rsidRPr="004710B5" w:rsidRDefault="007B2A15" w:rsidP="007B2A15">
      <w:pPr>
        <w:pStyle w:val="1"/>
        <w:spacing w:line="240" w:lineRule="auto"/>
        <w:ind w:left="0" w:firstLine="720"/>
        <w:jc w:val="right"/>
        <w:rPr>
          <w:b w:val="0"/>
          <w:sz w:val="24"/>
          <w:lang w:val="kk-KZ"/>
        </w:rPr>
      </w:pPr>
    </w:p>
    <w:p w14:paraId="5ABAC993" w14:textId="77777777" w:rsidR="001F150F" w:rsidRPr="004710B5" w:rsidRDefault="007B2A15" w:rsidP="007B2A15">
      <w:pPr>
        <w:jc w:val="center"/>
        <w:rPr>
          <w:b/>
          <w:bCs/>
          <w:sz w:val="28"/>
          <w:szCs w:val="28"/>
          <w:lang w:val="kk-KZ"/>
        </w:rPr>
      </w:pPr>
      <w:r w:rsidRPr="004710B5">
        <w:rPr>
          <w:b/>
          <w:bCs/>
          <w:sz w:val="28"/>
          <w:szCs w:val="28"/>
          <w:lang w:val="kk-KZ"/>
        </w:rPr>
        <w:t xml:space="preserve">Қазақстан Республикасының </w:t>
      </w:r>
      <w:r w:rsidR="001F150F" w:rsidRPr="004710B5">
        <w:rPr>
          <w:b/>
          <w:bCs/>
          <w:sz w:val="28"/>
          <w:szCs w:val="28"/>
          <w:lang w:val="kk-KZ"/>
        </w:rPr>
        <w:t xml:space="preserve">2030 жылға дейінгі </w:t>
      </w:r>
    </w:p>
    <w:p w14:paraId="61C4310A" w14:textId="3F655C7D" w:rsidR="00367AEE" w:rsidRPr="004710B5" w:rsidRDefault="001F150F" w:rsidP="007B2A15">
      <w:pPr>
        <w:jc w:val="center"/>
        <w:rPr>
          <w:b/>
          <w:bCs/>
          <w:sz w:val="28"/>
          <w:szCs w:val="28"/>
          <w:lang w:val="kk-KZ"/>
        </w:rPr>
      </w:pPr>
      <w:r w:rsidRPr="004710B5">
        <w:rPr>
          <w:b/>
          <w:bCs/>
          <w:sz w:val="28"/>
          <w:szCs w:val="28"/>
          <w:lang w:val="kk-KZ"/>
        </w:rPr>
        <w:t>сауда саясаты</w:t>
      </w:r>
      <w:r w:rsidR="007B2A15" w:rsidRPr="004710B5">
        <w:rPr>
          <w:b/>
          <w:bCs/>
          <w:sz w:val="28"/>
          <w:szCs w:val="28"/>
          <w:lang w:val="kk-KZ"/>
        </w:rPr>
        <w:t xml:space="preserve"> тұжырымдамасы</w:t>
      </w:r>
      <w:r w:rsidR="00367AEE" w:rsidRPr="004710B5">
        <w:rPr>
          <w:b/>
          <w:bCs/>
          <w:sz w:val="28"/>
          <w:szCs w:val="28"/>
          <w:lang w:val="kk-KZ"/>
        </w:rPr>
        <w:t xml:space="preserve"> </w:t>
      </w:r>
    </w:p>
    <w:p w14:paraId="2F536FA1" w14:textId="77777777" w:rsidR="00367AEE" w:rsidRPr="004710B5" w:rsidRDefault="00367AEE" w:rsidP="00367AEE">
      <w:pPr>
        <w:pStyle w:val="1"/>
        <w:spacing w:line="240" w:lineRule="auto"/>
        <w:ind w:left="0" w:firstLine="720"/>
        <w:jc w:val="left"/>
        <w:rPr>
          <w:lang w:val="kk-KZ"/>
        </w:rPr>
      </w:pPr>
    </w:p>
    <w:tbl>
      <w:tblPr>
        <w:tblStyle w:val="af8"/>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05"/>
        <w:gridCol w:w="709"/>
      </w:tblGrid>
      <w:tr w:rsidR="001F150F" w:rsidRPr="004710B5" w14:paraId="3E42A004" w14:textId="77777777" w:rsidTr="00B32FB3">
        <w:tc>
          <w:tcPr>
            <w:tcW w:w="704" w:type="dxa"/>
          </w:tcPr>
          <w:p w14:paraId="515A4227" w14:textId="77777777" w:rsidR="001F150F" w:rsidRPr="004710B5" w:rsidRDefault="001F150F" w:rsidP="001F150F">
            <w:pPr>
              <w:jc w:val="center"/>
              <w:rPr>
                <w:bCs/>
                <w:sz w:val="24"/>
                <w:szCs w:val="24"/>
                <w:lang w:val="kk-KZ"/>
              </w:rPr>
            </w:pPr>
            <w:r w:rsidRPr="004710B5">
              <w:rPr>
                <w:bCs/>
                <w:sz w:val="24"/>
                <w:szCs w:val="24"/>
                <w:lang w:val="kk-KZ"/>
              </w:rPr>
              <w:t>1.</w:t>
            </w:r>
          </w:p>
        </w:tc>
        <w:tc>
          <w:tcPr>
            <w:tcW w:w="8505" w:type="dxa"/>
          </w:tcPr>
          <w:p w14:paraId="0EA8BF7E" w14:textId="09810C28" w:rsidR="001F150F" w:rsidRPr="004710B5" w:rsidRDefault="00036DE4" w:rsidP="001F150F">
            <w:pPr>
              <w:rPr>
                <w:bCs/>
                <w:sz w:val="24"/>
                <w:szCs w:val="24"/>
                <w:lang w:val="kk-KZ"/>
              </w:rPr>
            </w:pPr>
            <w:r w:rsidRPr="004710B5">
              <w:rPr>
                <w:sz w:val="24"/>
                <w:szCs w:val="24"/>
                <w:lang w:val="kk-KZ"/>
              </w:rPr>
              <w:t>ПАСПОРТ (НЕГІЗГІ ПАРАМЕТРЛЕР)</w:t>
            </w:r>
          </w:p>
        </w:tc>
        <w:tc>
          <w:tcPr>
            <w:tcW w:w="709" w:type="dxa"/>
          </w:tcPr>
          <w:p w14:paraId="7AC6F8C5" w14:textId="77777777" w:rsidR="001F150F" w:rsidRPr="004710B5" w:rsidRDefault="001F150F" w:rsidP="001F150F">
            <w:pPr>
              <w:jc w:val="center"/>
              <w:rPr>
                <w:bCs/>
                <w:sz w:val="24"/>
                <w:szCs w:val="24"/>
                <w:lang w:val="kk-KZ"/>
              </w:rPr>
            </w:pPr>
            <w:r w:rsidRPr="004710B5">
              <w:rPr>
                <w:bCs/>
                <w:sz w:val="24"/>
                <w:szCs w:val="24"/>
                <w:lang w:val="kk-KZ"/>
              </w:rPr>
              <w:t>2</w:t>
            </w:r>
          </w:p>
        </w:tc>
      </w:tr>
      <w:tr w:rsidR="001F150F" w:rsidRPr="004710B5" w14:paraId="1F76ECCE" w14:textId="77777777" w:rsidTr="00B32FB3">
        <w:tc>
          <w:tcPr>
            <w:tcW w:w="704" w:type="dxa"/>
          </w:tcPr>
          <w:p w14:paraId="1D019C70" w14:textId="77777777" w:rsidR="001F150F" w:rsidRPr="004710B5" w:rsidRDefault="001F150F" w:rsidP="001F150F">
            <w:pPr>
              <w:jc w:val="center"/>
              <w:rPr>
                <w:bCs/>
                <w:sz w:val="24"/>
                <w:szCs w:val="24"/>
                <w:lang w:val="kk-KZ"/>
              </w:rPr>
            </w:pPr>
            <w:r w:rsidRPr="004710B5">
              <w:rPr>
                <w:bCs/>
                <w:sz w:val="24"/>
                <w:szCs w:val="24"/>
                <w:lang w:val="kk-KZ"/>
              </w:rPr>
              <w:t>2.</w:t>
            </w:r>
          </w:p>
        </w:tc>
        <w:tc>
          <w:tcPr>
            <w:tcW w:w="8505" w:type="dxa"/>
          </w:tcPr>
          <w:p w14:paraId="61DB2623" w14:textId="074DCE5A" w:rsidR="001F150F" w:rsidRPr="004710B5" w:rsidRDefault="001F150F" w:rsidP="001F150F">
            <w:pPr>
              <w:rPr>
                <w:sz w:val="24"/>
                <w:szCs w:val="24"/>
                <w:lang w:val="kk-KZ"/>
              </w:rPr>
            </w:pPr>
            <w:r w:rsidRPr="004710B5">
              <w:rPr>
                <w:sz w:val="24"/>
                <w:szCs w:val="24"/>
                <w:lang w:val="kk-KZ"/>
              </w:rPr>
              <w:t>АҒЫМДАҒЫ ЖАҒДАЙДЫ ТАЛДАУ</w:t>
            </w:r>
          </w:p>
        </w:tc>
        <w:tc>
          <w:tcPr>
            <w:tcW w:w="709" w:type="dxa"/>
          </w:tcPr>
          <w:p w14:paraId="2F53086C" w14:textId="132514FA" w:rsidR="001F150F" w:rsidRPr="004710B5" w:rsidRDefault="00DF7943" w:rsidP="001F150F">
            <w:pPr>
              <w:jc w:val="center"/>
              <w:rPr>
                <w:bCs/>
                <w:sz w:val="24"/>
                <w:szCs w:val="24"/>
                <w:lang w:val="kk-KZ"/>
              </w:rPr>
            </w:pPr>
            <w:r w:rsidRPr="004710B5">
              <w:rPr>
                <w:bCs/>
                <w:sz w:val="24"/>
                <w:szCs w:val="24"/>
                <w:lang w:val="kk-KZ"/>
              </w:rPr>
              <w:t>2</w:t>
            </w:r>
          </w:p>
        </w:tc>
      </w:tr>
      <w:tr w:rsidR="001F150F" w:rsidRPr="004710B5" w14:paraId="257DD02E" w14:textId="77777777" w:rsidTr="00B32FB3">
        <w:tc>
          <w:tcPr>
            <w:tcW w:w="704" w:type="dxa"/>
          </w:tcPr>
          <w:p w14:paraId="30675EF2" w14:textId="77777777" w:rsidR="001F150F" w:rsidRPr="004710B5" w:rsidRDefault="001F150F" w:rsidP="001F150F">
            <w:pPr>
              <w:jc w:val="center"/>
              <w:rPr>
                <w:bCs/>
                <w:sz w:val="24"/>
                <w:szCs w:val="24"/>
                <w:lang w:val="kk-KZ"/>
              </w:rPr>
            </w:pPr>
            <w:r w:rsidRPr="004710B5">
              <w:rPr>
                <w:bCs/>
                <w:sz w:val="24"/>
                <w:szCs w:val="24"/>
                <w:lang w:val="kk-KZ"/>
              </w:rPr>
              <w:t>2.1.</w:t>
            </w:r>
          </w:p>
        </w:tc>
        <w:tc>
          <w:tcPr>
            <w:tcW w:w="8505" w:type="dxa"/>
          </w:tcPr>
          <w:p w14:paraId="08B24807" w14:textId="42269C34" w:rsidR="001F150F" w:rsidRPr="004710B5" w:rsidRDefault="001F150F" w:rsidP="001F150F">
            <w:pPr>
              <w:rPr>
                <w:sz w:val="24"/>
                <w:szCs w:val="24"/>
                <w:lang w:val="kk-KZ"/>
              </w:rPr>
            </w:pPr>
            <w:r w:rsidRPr="004710B5">
              <w:rPr>
                <w:sz w:val="24"/>
                <w:szCs w:val="24"/>
                <w:lang w:val="kk-KZ"/>
              </w:rPr>
              <w:t>Ішкі сауда</w:t>
            </w:r>
          </w:p>
        </w:tc>
        <w:tc>
          <w:tcPr>
            <w:tcW w:w="709" w:type="dxa"/>
          </w:tcPr>
          <w:p w14:paraId="3A81ED6A" w14:textId="145A204C" w:rsidR="001F150F" w:rsidRPr="004710B5" w:rsidRDefault="0019693F" w:rsidP="001F150F">
            <w:pPr>
              <w:jc w:val="center"/>
              <w:rPr>
                <w:bCs/>
                <w:sz w:val="24"/>
                <w:szCs w:val="24"/>
                <w:lang w:val="kk-KZ"/>
              </w:rPr>
            </w:pPr>
            <w:r w:rsidRPr="004710B5">
              <w:rPr>
                <w:bCs/>
                <w:sz w:val="24"/>
                <w:szCs w:val="24"/>
                <w:lang w:val="kk-KZ"/>
              </w:rPr>
              <w:t>3</w:t>
            </w:r>
          </w:p>
        </w:tc>
      </w:tr>
      <w:tr w:rsidR="001F150F" w:rsidRPr="004710B5" w14:paraId="432C3EE6" w14:textId="77777777" w:rsidTr="00B32FB3">
        <w:tc>
          <w:tcPr>
            <w:tcW w:w="704" w:type="dxa"/>
          </w:tcPr>
          <w:p w14:paraId="66A831ED" w14:textId="77777777" w:rsidR="001F150F" w:rsidRPr="004710B5" w:rsidRDefault="001F150F" w:rsidP="001F150F">
            <w:pPr>
              <w:jc w:val="center"/>
              <w:rPr>
                <w:bCs/>
                <w:sz w:val="24"/>
                <w:szCs w:val="24"/>
                <w:lang w:val="kk-KZ"/>
              </w:rPr>
            </w:pPr>
            <w:r w:rsidRPr="004710B5">
              <w:rPr>
                <w:bCs/>
                <w:sz w:val="24"/>
                <w:szCs w:val="24"/>
                <w:lang w:val="kk-KZ"/>
              </w:rPr>
              <w:t>2.2.</w:t>
            </w:r>
          </w:p>
        </w:tc>
        <w:tc>
          <w:tcPr>
            <w:tcW w:w="8505" w:type="dxa"/>
          </w:tcPr>
          <w:p w14:paraId="5D903A4C" w14:textId="10E3D399" w:rsidR="001F150F" w:rsidRPr="004710B5" w:rsidRDefault="001F150F" w:rsidP="001F150F">
            <w:pPr>
              <w:rPr>
                <w:sz w:val="24"/>
                <w:szCs w:val="24"/>
                <w:lang w:val="kk-KZ"/>
              </w:rPr>
            </w:pPr>
            <w:r w:rsidRPr="004710B5">
              <w:rPr>
                <w:sz w:val="24"/>
                <w:szCs w:val="24"/>
                <w:lang w:val="kk-KZ"/>
              </w:rPr>
              <w:t>Сыртқы сауда</w:t>
            </w:r>
          </w:p>
        </w:tc>
        <w:tc>
          <w:tcPr>
            <w:tcW w:w="709" w:type="dxa"/>
          </w:tcPr>
          <w:p w14:paraId="0119505A" w14:textId="77777777" w:rsidR="001F150F" w:rsidRPr="004710B5" w:rsidRDefault="001F150F" w:rsidP="001F150F">
            <w:pPr>
              <w:jc w:val="center"/>
              <w:rPr>
                <w:bCs/>
                <w:sz w:val="24"/>
                <w:szCs w:val="24"/>
                <w:lang w:val="kk-KZ"/>
              </w:rPr>
            </w:pPr>
            <w:r w:rsidRPr="004710B5">
              <w:rPr>
                <w:bCs/>
                <w:sz w:val="24"/>
                <w:szCs w:val="24"/>
                <w:lang w:val="kk-KZ"/>
              </w:rPr>
              <w:t>10</w:t>
            </w:r>
          </w:p>
        </w:tc>
      </w:tr>
      <w:tr w:rsidR="001F150F" w:rsidRPr="004710B5" w14:paraId="782D629D" w14:textId="77777777" w:rsidTr="00B32FB3">
        <w:tc>
          <w:tcPr>
            <w:tcW w:w="704" w:type="dxa"/>
          </w:tcPr>
          <w:p w14:paraId="1375CBDC" w14:textId="77777777" w:rsidR="001F150F" w:rsidRPr="004710B5" w:rsidRDefault="001F150F" w:rsidP="001F150F">
            <w:pPr>
              <w:jc w:val="center"/>
              <w:rPr>
                <w:bCs/>
                <w:sz w:val="24"/>
                <w:szCs w:val="24"/>
                <w:lang w:val="kk-KZ"/>
              </w:rPr>
            </w:pPr>
            <w:r w:rsidRPr="004710B5">
              <w:rPr>
                <w:bCs/>
                <w:sz w:val="24"/>
                <w:szCs w:val="24"/>
                <w:lang w:val="kk-KZ"/>
              </w:rPr>
              <w:t>3.</w:t>
            </w:r>
          </w:p>
        </w:tc>
        <w:tc>
          <w:tcPr>
            <w:tcW w:w="8505" w:type="dxa"/>
          </w:tcPr>
          <w:p w14:paraId="291A6EBF" w14:textId="784F1A45" w:rsidR="001F150F" w:rsidRPr="004710B5" w:rsidRDefault="001F150F" w:rsidP="001F150F">
            <w:pPr>
              <w:rPr>
                <w:sz w:val="24"/>
                <w:szCs w:val="24"/>
                <w:lang w:val="kk-KZ"/>
              </w:rPr>
            </w:pPr>
            <w:r w:rsidRPr="004710B5">
              <w:rPr>
                <w:sz w:val="24"/>
                <w:szCs w:val="24"/>
                <w:lang w:val="kk-KZ"/>
              </w:rPr>
              <w:t>ХАЛЫҚАРАЛЫҚ ТӘЖІРИБЕГЕ ШОЛУ</w:t>
            </w:r>
          </w:p>
        </w:tc>
        <w:tc>
          <w:tcPr>
            <w:tcW w:w="709" w:type="dxa"/>
          </w:tcPr>
          <w:p w14:paraId="76175539" w14:textId="77777777" w:rsidR="001F150F" w:rsidRPr="004710B5" w:rsidRDefault="001F150F" w:rsidP="001F150F">
            <w:pPr>
              <w:jc w:val="center"/>
              <w:rPr>
                <w:bCs/>
                <w:sz w:val="24"/>
                <w:szCs w:val="24"/>
                <w:lang w:val="kk-KZ"/>
              </w:rPr>
            </w:pPr>
            <w:r w:rsidRPr="004710B5">
              <w:rPr>
                <w:bCs/>
                <w:sz w:val="24"/>
                <w:szCs w:val="24"/>
                <w:lang w:val="kk-KZ"/>
              </w:rPr>
              <w:t>15</w:t>
            </w:r>
          </w:p>
        </w:tc>
      </w:tr>
      <w:tr w:rsidR="001F150F" w:rsidRPr="004710B5" w14:paraId="091E9DA6" w14:textId="77777777" w:rsidTr="00B32FB3">
        <w:tc>
          <w:tcPr>
            <w:tcW w:w="704" w:type="dxa"/>
          </w:tcPr>
          <w:p w14:paraId="002D2B6F" w14:textId="77777777" w:rsidR="001F150F" w:rsidRPr="004710B5" w:rsidRDefault="001F150F" w:rsidP="001F150F">
            <w:pPr>
              <w:jc w:val="center"/>
              <w:rPr>
                <w:bCs/>
                <w:sz w:val="24"/>
                <w:szCs w:val="24"/>
                <w:lang w:val="kk-KZ"/>
              </w:rPr>
            </w:pPr>
            <w:r w:rsidRPr="004710B5">
              <w:rPr>
                <w:bCs/>
                <w:sz w:val="24"/>
                <w:szCs w:val="24"/>
                <w:lang w:val="kk-KZ"/>
              </w:rPr>
              <w:t>3.1.</w:t>
            </w:r>
          </w:p>
        </w:tc>
        <w:tc>
          <w:tcPr>
            <w:tcW w:w="8505" w:type="dxa"/>
          </w:tcPr>
          <w:p w14:paraId="5FE7E151" w14:textId="17522392" w:rsidR="001F150F" w:rsidRPr="004710B5" w:rsidRDefault="001F150F" w:rsidP="001F150F">
            <w:pPr>
              <w:rPr>
                <w:sz w:val="24"/>
                <w:szCs w:val="24"/>
                <w:lang w:val="kk-KZ"/>
              </w:rPr>
            </w:pPr>
            <w:r w:rsidRPr="004710B5">
              <w:rPr>
                <w:sz w:val="24"/>
                <w:szCs w:val="24"/>
                <w:lang w:val="kk-KZ"/>
              </w:rPr>
              <w:t>Сауда инфрақұрылымы</w:t>
            </w:r>
          </w:p>
        </w:tc>
        <w:tc>
          <w:tcPr>
            <w:tcW w:w="709" w:type="dxa"/>
          </w:tcPr>
          <w:p w14:paraId="5DBBCFC5" w14:textId="77777777" w:rsidR="001F150F" w:rsidRPr="004710B5" w:rsidRDefault="001F150F" w:rsidP="001F150F">
            <w:pPr>
              <w:jc w:val="center"/>
              <w:rPr>
                <w:bCs/>
                <w:sz w:val="24"/>
                <w:szCs w:val="24"/>
                <w:lang w:val="kk-KZ"/>
              </w:rPr>
            </w:pPr>
            <w:r w:rsidRPr="004710B5">
              <w:rPr>
                <w:bCs/>
                <w:sz w:val="24"/>
                <w:szCs w:val="24"/>
                <w:lang w:val="kk-KZ"/>
              </w:rPr>
              <w:t>15</w:t>
            </w:r>
          </w:p>
        </w:tc>
      </w:tr>
      <w:tr w:rsidR="001F150F" w:rsidRPr="004710B5" w14:paraId="0272BEE7" w14:textId="77777777" w:rsidTr="00B32FB3">
        <w:tc>
          <w:tcPr>
            <w:tcW w:w="704" w:type="dxa"/>
          </w:tcPr>
          <w:p w14:paraId="76929E0D" w14:textId="77777777" w:rsidR="001F150F" w:rsidRPr="004710B5" w:rsidRDefault="001F150F" w:rsidP="001F150F">
            <w:pPr>
              <w:jc w:val="center"/>
              <w:rPr>
                <w:bCs/>
                <w:sz w:val="24"/>
                <w:szCs w:val="24"/>
                <w:lang w:val="kk-KZ"/>
              </w:rPr>
            </w:pPr>
            <w:r w:rsidRPr="004710B5">
              <w:rPr>
                <w:bCs/>
                <w:sz w:val="24"/>
                <w:szCs w:val="24"/>
                <w:lang w:val="kk-KZ"/>
              </w:rPr>
              <w:t>3.2.</w:t>
            </w:r>
          </w:p>
        </w:tc>
        <w:tc>
          <w:tcPr>
            <w:tcW w:w="8505" w:type="dxa"/>
          </w:tcPr>
          <w:p w14:paraId="71C65420" w14:textId="02210EF6" w:rsidR="001F150F" w:rsidRPr="004710B5" w:rsidRDefault="001F150F" w:rsidP="001F150F">
            <w:pPr>
              <w:rPr>
                <w:sz w:val="24"/>
                <w:szCs w:val="24"/>
                <w:lang w:val="kk-KZ"/>
              </w:rPr>
            </w:pPr>
            <w:r w:rsidRPr="004710B5">
              <w:rPr>
                <w:sz w:val="24"/>
                <w:szCs w:val="24"/>
                <w:lang w:val="kk-KZ"/>
              </w:rPr>
              <w:t>Электрондық сауда</w:t>
            </w:r>
          </w:p>
        </w:tc>
        <w:tc>
          <w:tcPr>
            <w:tcW w:w="709" w:type="dxa"/>
          </w:tcPr>
          <w:p w14:paraId="6096561F" w14:textId="77777777" w:rsidR="001F150F" w:rsidRPr="004710B5" w:rsidRDefault="001F150F" w:rsidP="001F150F">
            <w:pPr>
              <w:jc w:val="center"/>
              <w:rPr>
                <w:bCs/>
                <w:sz w:val="24"/>
                <w:szCs w:val="24"/>
                <w:lang w:val="kk-KZ"/>
              </w:rPr>
            </w:pPr>
            <w:r w:rsidRPr="004710B5">
              <w:rPr>
                <w:bCs/>
                <w:sz w:val="24"/>
                <w:szCs w:val="24"/>
                <w:lang w:val="kk-KZ"/>
              </w:rPr>
              <w:t>16</w:t>
            </w:r>
          </w:p>
        </w:tc>
      </w:tr>
      <w:tr w:rsidR="001F150F" w:rsidRPr="004710B5" w14:paraId="0CDC7412" w14:textId="77777777" w:rsidTr="00B32FB3">
        <w:tc>
          <w:tcPr>
            <w:tcW w:w="704" w:type="dxa"/>
          </w:tcPr>
          <w:p w14:paraId="07125D04" w14:textId="77777777" w:rsidR="001F150F" w:rsidRPr="004710B5" w:rsidRDefault="001F150F" w:rsidP="001F150F">
            <w:pPr>
              <w:jc w:val="center"/>
              <w:rPr>
                <w:bCs/>
                <w:sz w:val="24"/>
                <w:szCs w:val="24"/>
                <w:lang w:val="kk-KZ"/>
              </w:rPr>
            </w:pPr>
            <w:r w:rsidRPr="004710B5">
              <w:rPr>
                <w:bCs/>
                <w:sz w:val="24"/>
                <w:szCs w:val="24"/>
                <w:lang w:val="kk-KZ"/>
              </w:rPr>
              <w:t>3.3.</w:t>
            </w:r>
          </w:p>
        </w:tc>
        <w:tc>
          <w:tcPr>
            <w:tcW w:w="8505" w:type="dxa"/>
          </w:tcPr>
          <w:p w14:paraId="668725AA" w14:textId="25260504" w:rsidR="001F150F" w:rsidRPr="004710B5" w:rsidRDefault="001F150F" w:rsidP="001F150F">
            <w:pPr>
              <w:rPr>
                <w:sz w:val="24"/>
                <w:szCs w:val="24"/>
                <w:lang w:val="kk-KZ"/>
              </w:rPr>
            </w:pPr>
            <w:r w:rsidRPr="004710B5">
              <w:rPr>
                <w:sz w:val="24"/>
                <w:szCs w:val="24"/>
                <w:lang w:val="kk-KZ"/>
              </w:rPr>
              <w:t>Сауданы цифрландыру</w:t>
            </w:r>
          </w:p>
        </w:tc>
        <w:tc>
          <w:tcPr>
            <w:tcW w:w="709" w:type="dxa"/>
          </w:tcPr>
          <w:p w14:paraId="69BCD8F7" w14:textId="77777777" w:rsidR="001F150F" w:rsidRPr="004710B5" w:rsidRDefault="001F150F" w:rsidP="001F150F">
            <w:pPr>
              <w:jc w:val="center"/>
              <w:rPr>
                <w:bCs/>
                <w:sz w:val="24"/>
                <w:szCs w:val="24"/>
                <w:lang w:val="kk-KZ"/>
              </w:rPr>
            </w:pPr>
            <w:r w:rsidRPr="004710B5">
              <w:rPr>
                <w:bCs/>
                <w:sz w:val="24"/>
                <w:szCs w:val="24"/>
                <w:lang w:val="kk-KZ"/>
              </w:rPr>
              <w:t>17</w:t>
            </w:r>
          </w:p>
        </w:tc>
      </w:tr>
      <w:tr w:rsidR="001F150F" w:rsidRPr="004710B5" w14:paraId="7B9A5E75" w14:textId="77777777" w:rsidTr="00B32FB3">
        <w:tc>
          <w:tcPr>
            <w:tcW w:w="704" w:type="dxa"/>
          </w:tcPr>
          <w:p w14:paraId="005D7F14" w14:textId="77777777" w:rsidR="001F150F" w:rsidRPr="004710B5" w:rsidRDefault="001F150F" w:rsidP="001F150F">
            <w:pPr>
              <w:jc w:val="center"/>
              <w:rPr>
                <w:bCs/>
                <w:sz w:val="24"/>
                <w:szCs w:val="24"/>
                <w:lang w:val="kk-KZ"/>
              </w:rPr>
            </w:pPr>
            <w:r w:rsidRPr="004710B5">
              <w:rPr>
                <w:bCs/>
                <w:sz w:val="24"/>
                <w:szCs w:val="24"/>
                <w:lang w:val="kk-KZ"/>
              </w:rPr>
              <w:t>3.4.</w:t>
            </w:r>
          </w:p>
        </w:tc>
        <w:tc>
          <w:tcPr>
            <w:tcW w:w="8505" w:type="dxa"/>
          </w:tcPr>
          <w:p w14:paraId="1DE0E002" w14:textId="7C89632F" w:rsidR="001F150F" w:rsidRPr="004710B5" w:rsidRDefault="001F150F" w:rsidP="001F150F">
            <w:pPr>
              <w:rPr>
                <w:sz w:val="24"/>
                <w:szCs w:val="24"/>
                <w:lang w:val="kk-KZ"/>
              </w:rPr>
            </w:pPr>
            <w:r w:rsidRPr="004710B5">
              <w:rPr>
                <w:sz w:val="24"/>
                <w:szCs w:val="24"/>
                <w:lang w:val="kk-KZ"/>
              </w:rPr>
              <w:t>Тұтынушылардың құқықтарын қорғау</w:t>
            </w:r>
          </w:p>
        </w:tc>
        <w:tc>
          <w:tcPr>
            <w:tcW w:w="709" w:type="dxa"/>
          </w:tcPr>
          <w:p w14:paraId="56FE79FA" w14:textId="77777777" w:rsidR="001F150F" w:rsidRPr="004710B5" w:rsidRDefault="001F150F" w:rsidP="001F150F">
            <w:pPr>
              <w:jc w:val="center"/>
              <w:rPr>
                <w:bCs/>
                <w:sz w:val="24"/>
                <w:szCs w:val="24"/>
                <w:lang w:val="kk-KZ"/>
              </w:rPr>
            </w:pPr>
            <w:r w:rsidRPr="004710B5">
              <w:rPr>
                <w:bCs/>
                <w:sz w:val="24"/>
                <w:szCs w:val="24"/>
                <w:lang w:val="kk-KZ"/>
              </w:rPr>
              <w:t>18</w:t>
            </w:r>
          </w:p>
        </w:tc>
      </w:tr>
      <w:tr w:rsidR="001F150F" w:rsidRPr="004710B5" w14:paraId="7D2DED91" w14:textId="77777777" w:rsidTr="00B32FB3">
        <w:tc>
          <w:tcPr>
            <w:tcW w:w="704" w:type="dxa"/>
          </w:tcPr>
          <w:p w14:paraId="6C26AB42" w14:textId="77777777" w:rsidR="001F150F" w:rsidRPr="004710B5" w:rsidRDefault="001F150F" w:rsidP="001F150F">
            <w:pPr>
              <w:jc w:val="center"/>
              <w:rPr>
                <w:bCs/>
                <w:sz w:val="24"/>
                <w:szCs w:val="24"/>
                <w:lang w:val="kk-KZ"/>
              </w:rPr>
            </w:pPr>
            <w:r w:rsidRPr="004710B5">
              <w:rPr>
                <w:bCs/>
                <w:sz w:val="24"/>
                <w:szCs w:val="24"/>
                <w:lang w:val="kk-KZ"/>
              </w:rPr>
              <w:t>3.5.</w:t>
            </w:r>
          </w:p>
        </w:tc>
        <w:tc>
          <w:tcPr>
            <w:tcW w:w="8505" w:type="dxa"/>
          </w:tcPr>
          <w:p w14:paraId="2284ED74" w14:textId="66147179" w:rsidR="001F150F" w:rsidRPr="004710B5" w:rsidRDefault="001F150F" w:rsidP="001F150F">
            <w:pPr>
              <w:rPr>
                <w:sz w:val="24"/>
                <w:szCs w:val="24"/>
                <w:lang w:val="kk-KZ"/>
              </w:rPr>
            </w:pPr>
            <w:r w:rsidRPr="004710B5">
              <w:rPr>
                <w:sz w:val="24"/>
                <w:szCs w:val="24"/>
                <w:lang w:val="kk-KZ"/>
              </w:rPr>
              <w:t>Ішкі нарықты қорғау және тауарлардың сапасын арттыру</w:t>
            </w:r>
          </w:p>
        </w:tc>
        <w:tc>
          <w:tcPr>
            <w:tcW w:w="709" w:type="dxa"/>
          </w:tcPr>
          <w:p w14:paraId="609632F6" w14:textId="77777777" w:rsidR="001F150F" w:rsidRPr="004710B5" w:rsidRDefault="001F150F" w:rsidP="001F150F">
            <w:pPr>
              <w:jc w:val="center"/>
              <w:rPr>
                <w:bCs/>
                <w:sz w:val="24"/>
                <w:szCs w:val="24"/>
                <w:lang w:val="kk-KZ"/>
              </w:rPr>
            </w:pPr>
            <w:r w:rsidRPr="004710B5">
              <w:rPr>
                <w:bCs/>
                <w:sz w:val="24"/>
                <w:szCs w:val="24"/>
                <w:lang w:val="kk-KZ"/>
              </w:rPr>
              <w:t>18</w:t>
            </w:r>
          </w:p>
        </w:tc>
      </w:tr>
      <w:tr w:rsidR="001F150F" w:rsidRPr="004710B5" w14:paraId="3576B7BE" w14:textId="77777777" w:rsidTr="00B32FB3">
        <w:tc>
          <w:tcPr>
            <w:tcW w:w="704" w:type="dxa"/>
          </w:tcPr>
          <w:p w14:paraId="65FFCA96" w14:textId="77777777" w:rsidR="001F150F" w:rsidRPr="004710B5" w:rsidRDefault="001F150F" w:rsidP="001F150F">
            <w:pPr>
              <w:jc w:val="center"/>
              <w:rPr>
                <w:bCs/>
                <w:sz w:val="24"/>
                <w:szCs w:val="24"/>
                <w:lang w:val="kk-KZ"/>
              </w:rPr>
            </w:pPr>
            <w:r w:rsidRPr="004710B5">
              <w:rPr>
                <w:bCs/>
                <w:sz w:val="24"/>
                <w:szCs w:val="24"/>
                <w:lang w:val="kk-KZ"/>
              </w:rPr>
              <w:t>3.6.</w:t>
            </w:r>
          </w:p>
        </w:tc>
        <w:tc>
          <w:tcPr>
            <w:tcW w:w="8505" w:type="dxa"/>
          </w:tcPr>
          <w:p w14:paraId="210BC086" w14:textId="459A05E1" w:rsidR="001F150F" w:rsidRPr="004710B5" w:rsidRDefault="001F150F" w:rsidP="001F150F">
            <w:pPr>
              <w:rPr>
                <w:sz w:val="24"/>
                <w:szCs w:val="24"/>
                <w:lang w:val="kk-KZ"/>
              </w:rPr>
            </w:pPr>
            <w:r w:rsidRPr="004710B5">
              <w:rPr>
                <w:sz w:val="24"/>
                <w:szCs w:val="24"/>
                <w:lang w:val="kk-KZ"/>
              </w:rPr>
              <w:t>Экспортты ілгерлету</w:t>
            </w:r>
          </w:p>
        </w:tc>
        <w:tc>
          <w:tcPr>
            <w:tcW w:w="709" w:type="dxa"/>
          </w:tcPr>
          <w:p w14:paraId="5AE59AF6" w14:textId="77777777" w:rsidR="001F150F" w:rsidRPr="004710B5" w:rsidRDefault="001F150F" w:rsidP="001F150F">
            <w:pPr>
              <w:jc w:val="center"/>
              <w:rPr>
                <w:bCs/>
                <w:sz w:val="24"/>
                <w:szCs w:val="24"/>
                <w:lang w:val="kk-KZ"/>
              </w:rPr>
            </w:pPr>
            <w:r w:rsidRPr="004710B5">
              <w:rPr>
                <w:bCs/>
                <w:sz w:val="24"/>
                <w:szCs w:val="24"/>
                <w:lang w:val="kk-KZ"/>
              </w:rPr>
              <w:t>19</w:t>
            </w:r>
          </w:p>
        </w:tc>
      </w:tr>
      <w:tr w:rsidR="0019693F" w:rsidRPr="004710B5" w14:paraId="7B1826D8" w14:textId="77777777" w:rsidTr="00B32FB3">
        <w:tc>
          <w:tcPr>
            <w:tcW w:w="704" w:type="dxa"/>
          </w:tcPr>
          <w:p w14:paraId="49E978C6" w14:textId="11F4B105" w:rsidR="0019693F" w:rsidRPr="004710B5" w:rsidRDefault="0019693F" w:rsidP="001F150F">
            <w:pPr>
              <w:jc w:val="center"/>
              <w:rPr>
                <w:bCs/>
                <w:sz w:val="24"/>
                <w:szCs w:val="24"/>
                <w:lang w:val="kk-KZ"/>
              </w:rPr>
            </w:pPr>
            <w:r w:rsidRPr="004710B5">
              <w:rPr>
                <w:bCs/>
                <w:sz w:val="24"/>
                <w:szCs w:val="24"/>
                <w:lang w:val="kk-KZ"/>
              </w:rPr>
              <w:t>3.7.</w:t>
            </w:r>
          </w:p>
        </w:tc>
        <w:tc>
          <w:tcPr>
            <w:tcW w:w="8505" w:type="dxa"/>
          </w:tcPr>
          <w:p w14:paraId="1CCB20FE" w14:textId="67C51AB2" w:rsidR="0019693F" w:rsidRPr="004710B5" w:rsidRDefault="0019693F" w:rsidP="001F150F">
            <w:pPr>
              <w:rPr>
                <w:sz w:val="24"/>
                <w:szCs w:val="24"/>
                <w:lang w:val="kk-KZ"/>
              </w:rPr>
            </w:pPr>
            <w:r w:rsidRPr="004710B5">
              <w:rPr>
                <w:sz w:val="24"/>
                <w:szCs w:val="24"/>
                <w:lang w:val="kk-KZ"/>
              </w:rPr>
              <w:t>Кооперацияны дамыту</w:t>
            </w:r>
          </w:p>
        </w:tc>
        <w:tc>
          <w:tcPr>
            <w:tcW w:w="709" w:type="dxa"/>
          </w:tcPr>
          <w:p w14:paraId="37BD7AAE" w14:textId="3F8622A8" w:rsidR="0019693F" w:rsidRPr="004710B5" w:rsidRDefault="0019693F" w:rsidP="001F150F">
            <w:pPr>
              <w:jc w:val="center"/>
              <w:rPr>
                <w:bCs/>
                <w:sz w:val="24"/>
                <w:szCs w:val="24"/>
                <w:lang w:val="kk-KZ"/>
              </w:rPr>
            </w:pPr>
            <w:r w:rsidRPr="004710B5">
              <w:rPr>
                <w:bCs/>
                <w:sz w:val="24"/>
                <w:szCs w:val="24"/>
                <w:lang w:val="kk-KZ"/>
              </w:rPr>
              <w:t>20</w:t>
            </w:r>
          </w:p>
        </w:tc>
      </w:tr>
      <w:tr w:rsidR="001F150F" w:rsidRPr="004710B5" w14:paraId="434BFB8D" w14:textId="77777777" w:rsidTr="00B32FB3">
        <w:tc>
          <w:tcPr>
            <w:tcW w:w="704" w:type="dxa"/>
          </w:tcPr>
          <w:p w14:paraId="2673CED7" w14:textId="77777777" w:rsidR="001F150F" w:rsidRPr="004710B5" w:rsidRDefault="001F150F" w:rsidP="001F150F">
            <w:pPr>
              <w:jc w:val="center"/>
              <w:rPr>
                <w:bCs/>
                <w:sz w:val="24"/>
                <w:szCs w:val="24"/>
                <w:lang w:val="kk-KZ"/>
              </w:rPr>
            </w:pPr>
            <w:r w:rsidRPr="004710B5">
              <w:rPr>
                <w:bCs/>
                <w:sz w:val="24"/>
                <w:szCs w:val="24"/>
                <w:lang w:val="kk-KZ"/>
              </w:rPr>
              <w:t>4.</w:t>
            </w:r>
          </w:p>
        </w:tc>
        <w:tc>
          <w:tcPr>
            <w:tcW w:w="8505" w:type="dxa"/>
          </w:tcPr>
          <w:p w14:paraId="43D2C747" w14:textId="0C90E8D4" w:rsidR="001F150F" w:rsidRPr="004710B5" w:rsidRDefault="001F150F" w:rsidP="001F150F">
            <w:pPr>
              <w:rPr>
                <w:sz w:val="24"/>
                <w:szCs w:val="24"/>
                <w:lang w:val="kk-KZ"/>
              </w:rPr>
            </w:pPr>
            <w:r w:rsidRPr="004710B5">
              <w:rPr>
                <w:sz w:val="24"/>
                <w:szCs w:val="24"/>
                <w:lang w:val="kk-KZ"/>
              </w:rPr>
              <w:t>САУДА САЯСАТЫН ДАМЫТУ ПАЙЫМЫ</w:t>
            </w:r>
          </w:p>
        </w:tc>
        <w:tc>
          <w:tcPr>
            <w:tcW w:w="709" w:type="dxa"/>
          </w:tcPr>
          <w:p w14:paraId="0833B8FA" w14:textId="77777777" w:rsidR="001F150F" w:rsidRPr="004710B5" w:rsidRDefault="001F150F" w:rsidP="001F150F">
            <w:pPr>
              <w:jc w:val="center"/>
              <w:rPr>
                <w:bCs/>
                <w:sz w:val="24"/>
                <w:szCs w:val="24"/>
                <w:lang w:val="kk-KZ"/>
              </w:rPr>
            </w:pPr>
            <w:r w:rsidRPr="004710B5">
              <w:rPr>
                <w:bCs/>
                <w:sz w:val="24"/>
                <w:szCs w:val="24"/>
                <w:lang w:val="kk-KZ"/>
              </w:rPr>
              <w:t>21</w:t>
            </w:r>
          </w:p>
        </w:tc>
      </w:tr>
      <w:tr w:rsidR="001F150F" w:rsidRPr="004710B5" w14:paraId="61430B89" w14:textId="77777777" w:rsidTr="00B32FB3">
        <w:tc>
          <w:tcPr>
            <w:tcW w:w="704" w:type="dxa"/>
          </w:tcPr>
          <w:p w14:paraId="54FE3AEB" w14:textId="77777777" w:rsidR="001F150F" w:rsidRPr="004710B5" w:rsidRDefault="001F150F" w:rsidP="001F150F">
            <w:pPr>
              <w:jc w:val="center"/>
              <w:rPr>
                <w:bCs/>
                <w:sz w:val="24"/>
                <w:szCs w:val="24"/>
                <w:lang w:val="kk-KZ"/>
              </w:rPr>
            </w:pPr>
            <w:r w:rsidRPr="004710B5">
              <w:rPr>
                <w:bCs/>
                <w:sz w:val="24"/>
                <w:szCs w:val="24"/>
                <w:lang w:val="kk-KZ"/>
              </w:rPr>
              <w:t>5.</w:t>
            </w:r>
          </w:p>
        </w:tc>
        <w:tc>
          <w:tcPr>
            <w:tcW w:w="8505" w:type="dxa"/>
          </w:tcPr>
          <w:p w14:paraId="38273C63" w14:textId="36205D4F" w:rsidR="001F150F" w:rsidRPr="004710B5" w:rsidRDefault="001F28D8" w:rsidP="001F150F">
            <w:pPr>
              <w:rPr>
                <w:sz w:val="24"/>
                <w:szCs w:val="24"/>
                <w:lang w:val="kk-KZ"/>
              </w:rPr>
            </w:pPr>
            <w:r w:rsidRPr="004710B5">
              <w:rPr>
                <w:sz w:val="24"/>
                <w:szCs w:val="24"/>
                <w:lang w:val="kk-KZ"/>
              </w:rPr>
              <w:t xml:space="preserve">ДАМУДЫҢ </w:t>
            </w:r>
            <w:r w:rsidR="001F150F" w:rsidRPr="004710B5">
              <w:rPr>
                <w:sz w:val="24"/>
                <w:szCs w:val="24"/>
                <w:lang w:val="kk-KZ"/>
              </w:rPr>
              <w:t>НЕГІЗГІ ҚАҒИДАТТАР МЕН ТӘСІЛДЕР</w:t>
            </w:r>
            <w:r w:rsidRPr="004710B5">
              <w:rPr>
                <w:sz w:val="24"/>
                <w:szCs w:val="24"/>
                <w:lang w:val="kk-KZ"/>
              </w:rPr>
              <w:t>І</w:t>
            </w:r>
          </w:p>
        </w:tc>
        <w:tc>
          <w:tcPr>
            <w:tcW w:w="709" w:type="dxa"/>
          </w:tcPr>
          <w:p w14:paraId="544474D6" w14:textId="77777777" w:rsidR="001F150F" w:rsidRPr="004710B5" w:rsidRDefault="001F150F" w:rsidP="001F150F">
            <w:pPr>
              <w:jc w:val="center"/>
              <w:rPr>
                <w:bCs/>
                <w:sz w:val="24"/>
                <w:szCs w:val="24"/>
                <w:lang w:val="kk-KZ"/>
              </w:rPr>
            </w:pPr>
            <w:r w:rsidRPr="004710B5">
              <w:rPr>
                <w:bCs/>
                <w:sz w:val="24"/>
                <w:szCs w:val="24"/>
                <w:lang w:val="kk-KZ"/>
              </w:rPr>
              <w:t>22</w:t>
            </w:r>
          </w:p>
        </w:tc>
      </w:tr>
      <w:tr w:rsidR="001F150F" w:rsidRPr="004710B5" w14:paraId="528B8C91" w14:textId="77777777" w:rsidTr="00B32FB3">
        <w:tc>
          <w:tcPr>
            <w:tcW w:w="704" w:type="dxa"/>
          </w:tcPr>
          <w:p w14:paraId="641E5FC8" w14:textId="77777777" w:rsidR="001F150F" w:rsidRPr="004710B5" w:rsidRDefault="001F150F" w:rsidP="001F150F">
            <w:pPr>
              <w:jc w:val="center"/>
              <w:rPr>
                <w:bCs/>
                <w:sz w:val="24"/>
                <w:szCs w:val="24"/>
                <w:lang w:val="kk-KZ"/>
              </w:rPr>
            </w:pPr>
            <w:r w:rsidRPr="004710B5">
              <w:rPr>
                <w:bCs/>
                <w:sz w:val="24"/>
                <w:szCs w:val="24"/>
                <w:lang w:val="kk-KZ"/>
              </w:rPr>
              <w:t>5.1.</w:t>
            </w:r>
          </w:p>
        </w:tc>
        <w:tc>
          <w:tcPr>
            <w:tcW w:w="8505" w:type="dxa"/>
          </w:tcPr>
          <w:p w14:paraId="7C4D73C3" w14:textId="4965593D" w:rsidR="001F150F" w:rsidRPr="004710B5" w:rsidRDefault="00AC6562" w:rsidP="001F150F">
            <w:pPr>
              <w:rPr>
                <w:sz w:val="24"/>
                <w:szCs w:val="24"/>
                <w:lang w:val="kk-KZ"/>
              </w:rPr>
            </w:pPr>
            <w:r w:rsidRPr="004710B5">
              <w:rPr>
                <w:sz w:val="24"/>
                <w:szCs w:val="24"/>
                <w:lang w:val="kk-KZ"/>
              </w:rPr>
              <w:t xml:space="preserve">Қазіргі </w:t>
            </w:r>
            <w:r w:rsidR="00863A82" w:rsidRPr="004710B5">
              <w:rPr>
                <w:sz w:val="24"/>
                <w:szCs w:val="24"/>
                <w:lang w:val="kk-KZ"/>
              </w:rPr>
              <w:t xml:space="preserve">заманғы </w:t>
            </w:r>
            <w:r w:rsidRPr="004710B5">
              <w:rPr>
                <w:sz w:val="24"/>
                <w:szCs w:val="24"/>
                <w:lang w:val="kk-KZ"/>
              </w:rPr>
              <w:t>сауда</w:t>
            </w:r>
            <w:r w:rsidR="00863A82" w:rsidRPr="004710B5">
              <w:rPr>
                <w:sz w:val="24"/>
                <w:szCs w:val="24"/>
                <w:lang w:val="kk-KZ"/>
              </w:rPr>
              <w:t>ның</w:t>
            </w:r>
            <w:r w:rsidR="00712A74" w:rsidRPr="004710B5">
              <w:rPr>
                <w:sz w:val="24"/>
                <w:szCs w:val="24"/>
                <w:lang w:val="kk-KZ"/>
              </w:rPr>
              <w:t xml:space="preserve"> экожүйесін қалыптастыру</w:t>
            </w:r>
          </w:p>
        </w:tc>
        <w:tc>
          <w:tcPr>
            <w:tcW w:w="709" w:type="dxa"/>
          </w:tcPr>
          <w:p w14:paraId="425F0690" w14:textId="77777777" w:rsidR="001F150F" w:rsidRPr="004710B5" w:rsidRDefault="001F150F" w:rsidP="001F150F">
            <w:pPr>
              <w:jc w:val="center"/>
              <w:rPr>
                <w:bCs/>
                <w:sz w:val="24"/>
                <w:szCs w:val="24"/>
                <w:lang w:val="kk-KZ"/>
              </w:rPr>
            </w:pPr>
            <w:r w:rsidRPr="004710B5">
              <w:rPr>
                <w:bCs/>
                <w:sz w:val="24"/>
                <w:szCs w:val="24"/>
                <w:lang w:val="kk-KZ"/>
              </w:rPr>
              <w:t>23</w:t>
            </w:r>
          </w:p>
        </w:tc>
      </w:tr>
      <w:tr w:rsidR="001F150F" w:rsidRPr="004710B5" w14:paraId="0DD37ECA" w14:textId="77777777" w:rsidTr="00B32FB3">
        <w:tc>
          <w:tcPr>
            <w:tcW w:w="704" w:type="dxa"/>
          </w:tcPr>
          <w:p w14:paraId="4E9C70BD" w14:textId="77777777" w:rsidR="001F150F" w:rsidRPr="004710B5" w:rsidRDefault="001F150F" w:rsidP="001F150F">
            <w:pPr>
              <w:jc w:val="center"/>
              <w:rPr>
                <w:bCs/>
                <w:sz w:val="24"/>
                <w:szCs w:val="24"/>
                <w:lang w:val="kk-KZ"/>
              </w:rPr>
            </w:pPr>
            <w:r w:rsidRPr="004710B5">
              <w:rPr>
                <w:bCs/>
                <w:sz w:val="24"/>
                <w:szCs w:val="24"/>
                <w:lang w:val="kk-KZ"/>
              </w:rPr>
              <w:t>5.2.</w:t>
            </w:r>
          </w:p>
        </w:tc>
        <w:tc>
          <w:tcPr>
            <w:tcW w:w="8505" w:type="dxa"/>
          </w:tcPr>
          <w:p w14:paraId="629DE93C" w14:textId="4AB9BED0" w:rsidR="001F150F" w:rsidRPr="004710B5" w:rsidRDefault="001F150F" w:rsidP="001F150F">
            <w:pPr>
              <w:pStyle w:val="1"/>
              <w:spacing w:line="240" w:lineRule="auto"/>
              <w:ind w:left="0"/>
              <w:rPr>
                <w:b w:val="0"/>
                <w:sz w:val="24"/>
                <w:szCs w:val="24"/>
                <w:lang w:val="kk-KZ"/>
              </w:rPr>
            </w:pPr>
            <w:r w:rsidRPr="004710B5">
              <w:rPr>
                <w:b w:val="0"/>
                <w:sz w:val="24"/>
                <w:szCs w:val="24"/>
                <w:lang w:val="kk-KZ"/>
              </w:rPr>
              <w:t>Отандық өндірістің өсуі үшін жағдай жасау және экспортты ілгерілету</w:t>
            </w:r>
          </w:p>
        </w:tc>
        <w:tc>
          <w:tcPr>
            <w:tcW w:w="709" w:type="dxa"/>
          </w:tcPr>
          <w:p w14:paraId="5F09962F" w14:textId="77777777" w:rsidR="001F150F" w:rsidRPr="004710B5" w:rsidRDefault="001F150F" w:rsidP="001F150F">
            <w:pPr>
              <w:jc w:val="center"/>
              <w:rPr>
                <w:bCs/>
                <w:sz w:val="24"/>
                <w:szCs w:val="24"/>
                <w:lang w:val="kk-KZ"/>
              </w:rPr>
            </w:pPr>
            <w:r w:rsidRPr="004710B5">
              <w:rPr>
                <w:bCs/>
                <w:sz w:val="24"/>
                <w:szCs w:val="24"/>
                <w:lang w:val="kk-KZ"/>
              </w:rPr>
              <w:t>31</w:t>
            </w:r>
          </w:p>
        </w:tc>
      </w:tr>
      <w:tr w:rsidR="001F150F" w:rsidRPr="004710B5" w14:paraId="5AAD2B01" w14:textId="77777777" w:rsidTr="00B32FB3">
        <w:tc>
          <w:tcPr>
            <w:tcW w:w="704" w:type="dxa"/>
          </w:tcPr>
          <w:p w14:paraId="05B3CC93" w14:textId="77777777" w:rsidR="001F150F" w:rsidRPr="004710B5" w:rsidRDefault="001F150F" w:rsidP="001F150F">
            <w:pPr>
              <w:jc w:val="center"/>
              <w:rPr>
                <w:bCs/>
                <w:sz w:val="24"/>
                <w:szCs w:val="24"/>
                <w:lang w:val="kk-KZ"/>
              </w:rPr>
            </w:pPr>
            <w:r w:rsidRPr="004710B5">
              <w:rPr>
                <w:bCs/>
                <w:sz w:val="24"/>
                <w:szCs w:val="24"/>
                <w:lang w:val="kk-KZ"/>
              </w:rPr>
              <w:t>5.3.</w:t>
            </w:r>
          </w:p>
        </w:tc>
        <w:tc>
          <w:tcPr>
            <w:tcW w:w="8505" w:type="dxa"/>
          </w:tcPr>
          <w:p w14:paraId="5DBBD7ED" w14:textId="4B9B87C3" w:rsidR="001F150F" w:rsidRPr="004710B5" w:rsidRDefault="001F150F" w:rsidP="001F150F">
            <w:pPr>
              <w:pStyle w:val="1"/>
              <w:spacing w:line="240" w:lineRule="auto"/>
              <w:ind w:left="0"/>
              <w:rPr>
                <w:b w:val="0"/>
                <w:sz w:val="24"/>
                <w:szCs w:val="24"/>
                <w:lang w:val="kk-KZ"/>
              </w:rPr>
            </w:pPr>
            <w:r w:rsidRPr="004710B5">
              <w:rPr>
                <w:b w:val="0"/>
                <w:sz w:val="24"/>
                <w:szCs w:val="24"/>
                <w:lang w:val="kk-KZ"/>
              </w:rPr>
              <w:t xml:space="preserve">Тұтынушылардың құқықтарын жан-жақты қорғау, тауарлар мен </w:t>
            </w:r>
            <w:r w:rsidR="00863A82" w:rsidRPr="004710B5">
              <w:rPr>
                <w:b w:val="0"/>
                <w:sz w:val="24"/>
                <w:szCs w:val="24"/>
                <w:lang w:val="kk-KZ"/>
              </w:rPr>
              <w:t xml:space="preserve">көрсетілетін </w:t>
            </w:r>
            <w:r w:rsidRPr="004710B5">
              <w:rPr>
                <w:b w:val="0"/>
                <w:sz w:val="24"/>
                <w:szCs w:val="24"/>
                <w:lang w:val="kk-KZ"/>
              </w:rPr>
              <w:t>қызметтердің қауіпсіздігі мен сапасын арттыру</w:t>
            </w:r>
          </w:p>
        </w:tc>
        <w:tc>
          <w:tcPr>
            <w:tcW w:w="709" w:type="dxa"/>
          </w:tcPr>
          <w:p w14:paraId="0A57859A" w14:textId="77777777" w:rsidR="001F150F" w:rsidRPr="004710B5" w:rsidRDefault="001F150F" w:rsidP="001F150F">
            <w:pPr>
              <w:jc w:val="center"/>
              <w:rPr>
                <w:bCs/>
                <w:sz w:val="24"/>
                <w:szCs w:val="24"/>
                <w:lang w:val="kk-KZ"/>
              </w:rPr>
            </w:pPr>
            <w:r w:rsidRPr="004710B5">
              <w:rPr>
                <w:bCs/>
                <w:sz w:val="24"/>
                <w:szCs w:val="24"/>
                <w:lang w:val="kk-KZ"/>
              </w:rPr>
              <w:t>39</w:t>
            </w:r>
          </w:p>
        </w:tc>
      </w:tr>
      <w:tr w:rsidR="001F150F" w:rsidRPr="004710B5" w14:paraId="1BC95662" w14:textId="77777777" w:rsidTr="00B32FB3">
        <w:tc>
          <w:tcPr>
            <w:tcW w:w="704" w:type="dxa"/>
          </w:tcPr>
          <w:p w14:paraId="405798D5" w14:textId="77777777" w:rsidR="001F150F" w:rsidRPr="004710B5" w:rsidRDefault="001F150F" w:rsidP="001F150F">
            <w:pPr>
              <w:jc w:val="center"/>
              <w:rPr>
                <w:bCs/>
                <w:sz w:val="24"/>
                <w:szCs w:val="24"/>
                <w:lang w:val="kk-KZ"/>
              </w:rPr>
            </w:pPr>
            <w:r w:rsidRPr="004710B5">
              <w:rPr>
                <w:bCs/>
                <w:sz w:val="24"/>
                <w:szCs w:val="24"/>
                <w:lang w:val="kk-KZ"/>
              </w:rPr>
              <w:t>6.</w:t>
            </w:r>
          </w:p>
        </w:tc>
        <w:tc>
          <w:tcPr>
            <w:tcW w:w="8505" w:type="dxa"/>
          </w:tcPr>
          <w:p w14:paraId="7B8F0A8D" w14:textId="5DC0ED65" w:rsidR="001F150F" w:rsidRPr="004710B5" w:rsidRDefault="001F150F" w:rsidP="001F150F">
            <w:pPr>
              <w:pStyle w:val="1"/>
              <w:spacing w:line="240" w:lineRule="auto"/>
              <w:ind w:left="0"/>
              <w:rPr>
                <w:b w:val="0"/>
                <w:sz w:val="24"/>
                <w:szCs w:val="24"/>
                <w:lang w:val="kk-KZ"/>
              </w:rPr>
            </w:pPr>
            <w:r w:rsidRPr="004710B5">
              <w:rPr>
                <w:b w:val="0"/>
                <w:sz w:val="24"/>
                <w:szCs w:val="24"/>
                <w:lang w:val="kk-KZ"/>
              </w:rPr>
              <w:t>НЫСАНАЛЫ ИНДИКАТОРЛАР ЖӘНЕ КҮТІЛЕТІН НӘТИЖЕЛЕР</w:t>
            </w:r>
          </w:p>
        </w:tc>
        <w:tc>
          <w:tcPr>
            <w:tcW w:w="709" w:type="dxa"/>
          </w:tcPr>
          <w:p w14:paraId="3994C7FF" w14:textId="72F3F0F5" w:rsidR="001F150F" w:rsidRPr="004710B5" w:rsidRDefault="001F150F" w:rsidP="001F150F">
            <w:pPr>
              <w:jc w:val="center"/>
              <w:rPr>
                <w:bCs/>
                <w:sz w:val="24"/>
                <w:szCs w:val="24"/>
                <w:lang w:val="kk-KZ"/>
              </w:rPr>
            </w:pPr>
            <w:r w:rsidRPr="004710B5">
              <w:rPr>
                <w:bCs/>
                <w:sz w:val="24"/>
                <w:szCs w:val="24"/>
                <w:lang w:val="kk-KZ"/>
              </w:rPr>
              <w:t>4</w:t>
            </w:r>
            <w:r w:rsidR="0094341D" w:rsidRPr="004710B5">
              <w:rPr>
                <w:bCs/>
                <w:sz w:val="24"/>
                <w:szCs w:val="24"/>
                <w:lang w:val="kk-KZ"/>
              </w:rPr>
              <w:t>4</w:t>
            </w:r>
          </w:p>
        </w:tc>
      </w:tr>
      <w:tr w:rsidR="001F150F" w:rsidRPr="004710B5" w14:paraId="61B57763" w14:textId="77777777" w:rsidTr="00B32FB3">
        <w:trPr>
          <w:trHeight w:val="972"/>
        </w:trPr>
        <w:tc>
          <w:tcPr>
            <w:tcW w:w="704" w:type="dxa"/>
          </w:tcPr>
          <w:p w14:paraId="1603B1CA" w14:textId="77777777" w:rsidR="001F150F" w:rsidRPr="004710B5" w:rsidRDefault="001F150F" w:rsidP="001F150F">
            <w:pPr>
              <w:jc w:val="center"/>
              <w:rPr>
                <w:bCs/>
                <w:sz w:val="24"/>
                <w:szCs w:val="24"/>
                <w:lang w:val="kk-KZ"/>
              </w:rPr>
            </w:pPr>
            <w:r w:rsidRPr="004710B5">
              <w:rPr>
                <w:bCs/>
                <w:sz w:val="24"/>
                <w:szCs w:val="24"/>
                <w:lang w:val="kk-KZ"/>
              </w:rPr>
              <w:t>7.</w:t>
            </w:r>
          </w:p>
        </w:tc>
        <w:tc>
          <w:tcPr>
            <w:tcW w:w="8505" w:type="dxa"/>
          </w:tcPr>
          <w:p w14:paraId="15F7E104" w14:textId="4EB2CD0C" w:rsidR="001F150F" w:rsidRPr="004710B5" w:rsidRDefault="001F150F" w:rsidP="001F150F">
            <w:pPr>
              <w:pStyle w:val="1"/>
              <w:ind w:left="0"/>
              <w:rPr>
                <w:b w:val="0"/>
                <w:sz w:val="24"/>
                <w:szCs w:val="24"/>
                <w:lang w:val="kk-KZ"/>
              </w:rPr>
            </w:pPr>
            <w:r w:rsidRPr="004710B5">
              <w:rPr>
                <w:b w:val="0"/>
                <w:sz w:val="24"/>
                <w:szCs w:val="24"/>
                <w:lang w:val="kk-KZ"/>
              </w:rPr>
              <w:t xml:space="preserve">ҚАЗАҚСТАН РЕСПУБЛИКАСЫ </w:t>
            </w:r>
            <w:r w:rsidR="00DB7693" w:rsidRPr="004710B5">
              <w:rPr>
                <w:b w:val="0"/>
                <w:sz w:val="24"/>
                <w:szCs w:val="24"/>
                <w:lang w:val="kk-KZ"/>
              </w:rPr>
              <w:t xml:space="preserve">2030 ЖЫЛҒА ДЕЙІНГІ </w:t>
            </w:r>
            <w:r w:rsidRPr="004710B5">
              <w:rPr>
                <w:b w:val="0"/>
                <w:sz w:val="24"/>
                <w:szCs w:val="24"/>
                <w:lang w:val="kk-KZ"/>
              </w:rPr>
              <w:t>САУДА САЯСАТЫНЫҢ ТҰЖЫРЫМДАМАСЫН ІСКЕ АСЫРУ ЖӨНІНДЕГІ ІС-ҚИМЫЛ ЖОСПАРЫ</w:t>
            </w:r>
          </w:p>
          <w:p w14:paraId="6DDC0731" w14:textId="205F59E8" w:rsidR="001F150F" w:rsidRPr="004710B5" w:rsidRDefault="001F150F" w:rsidP="001F150F">
            <w:pPr>
              <w:pStyle w:val="1"/>
              <w:spacing w:line="240" w:lineRule="auto"/>
              <w:ind w:left="0"/>
              <w:rPr>
                <w:b w:val="0"/>
                <w:sz w:val="24"/>
                <w:szCs w:val="24"/>
                <w:lang w:val="kk-KZ"/>
              </w:rPr>
            </w:pPr>
          </w:p>
        </w:tc>
        <w:tc>
          <w:tcPr>
            <w:tcW w:w="709" w:type="dxa"/>
          </w:tcPr>
          <w:p w14:paraId="2D0CDE36" w14:textId="43E3B202" w:rsidR="001F150F" w:rsidRPr="004710B5" w:rsidRDefault="0019693F" w:rsidP="001F150F">
            <w:pPr>
              <w:jc w:val="center"/>
              <w:rPr>
                <w:bCs/>
                <w:sz w:val="24"/>
                <w:szCs w:val="24"/>
                <w:lang w:val="kk-KZ"/>
              </w:rPr>
            </w:pPr>
            <w:r w:rsidRPr="004710B5">
              <w:rPr>
                <w:bCs/>
                <w:sz w:val="24"/>
                <w:szCs w:val="24"/>
                <w:lang w:val="kk-KZ"/>
              </w:rPr>
              <w:t>4</w:t>
            </w:r>
            <w:r w:rsidR="0094341D" w:rsidRPr="004710B5">
              <w:rPr>
                <w:bCs/>
                <w:sz w:val="24"/>
                <w:szCs w:val="24"/>
                <w:lang w:val="kk-KZ"/>
              </w:rPr>
              <w:t>6</w:t>
            </w:r>
          </w:p>
        </w:tc>
      </w:tr>
    </w:tbl>
    <w:p w14:paraId="2EEE423D" w14:textId="160CB25C" w:rsidR="001F150F" w:rsidRPr="004710B5" w:rsidRDefault="001F150F" w:rsidP="00367AEE">
      <w:pPr>
        <w:pStyle w:val="1"/>
        <w:spacing w:line="240" w:lineRule="auto"/>
        <w:ind w:left="0" w:firstLine="720"/>
        <w:jc w:val="left"/>
        <w:rPr>
          <w:lang w:val="kk-KZ"/>
        </w:rPr>
      </w:pPr>
    </w:p>
    <w:p w14:paraId="00233B6F" w14:textId="77777777" w:rsidR="001F150F" w:rsidRPr="004710B5" w:rsidRDefault="001F150F">
      <w:pPr>
        <w:rPr>
          <w:b/>
          <w:bCs/>
          <w:sz w:val="28"/>
          <w:szCs w:val="28"/>
          <w:lang w:val="kk-KZ"/>
        </w:rPr>
      </w:pPr>
      <w:r w:rsidRPr="004710B5">
        <w:rPr>
          <w:lang w:val="kk-KZ"/>
        </w:rPr>
        <w:br w:type="page"/>
      </w:r>
    </w:p>
    <w:p w14:paraId="183ADAF8" w14:textId="49DB2B6D" w:rsidR="00F45E50" w:rsidRPr="004710B5" w:rsidRDefault="007B2A15" w:rsidP="001706AE">
      <w:pPr>
        <w:pStyle w:val="1"/>
        <w:spacing w:line="240" w:lineRule="auto"/>
        <w:ind w:left="0" w:firstLine="720"/>
        <w:jc w:val="left"/>
        <w:rPr>
          <w:b w:val="0"/>
          <w:sz w:val="13"/>
          <w:lang w:val="kk-KZ"/>
        </w:rPr>
      </w:pPr>
      <w:r w:rsidRPr="004710B5">
        <w:rPr>
          <w:lang w:val="kk-KZ"/>
        </w:rPr>
        <w:lastRenderedPageBreak/>
        <w:t xml:space="preserve">1-бөлім. </w:t>
      </w:r>
      <w:r w:rsidR="00036DE4" w:rsidRPr="004710B5">
        <w:rPr>
          <w:lang w:val="kk-KZ"/>
        </w:rPr>
        <w:t>Паспорт (негізгі параметрлер)</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0"/>
        <w:gridCol w:w="5117"/>
      </w:tblGrid>
      <w:tr w:rsidR="00036DE4" w:rsidRPr="008B17A6" w14:paraId="1FE81301" w14:textId="77777777" w:rsidTr="00C0554F">
        <w:trPr>
          <w:trHeight w:val="643"/>
        </w:trPr>
        <w:tc>
          <w:tcPr>
            <w:tcW w:w="4380" w:type="dxa"/>
          </w:tcPr>
          <w:p w14:paraId="24EF1903" w14:textId="5836A747" w:rsidR="00036DE4" w:rsidRPr="004710B5" w:rsidRDefault="00036DE4" w:rsidP="00036DE4">
            <w:pPr>
              <w:pStyle w:val="TableParagraph"/>
              <w:spacing w:line="240" w:lineRule="auto"/>
              <w:ind w:left="0"/>
              <w:jc w:val="both"/>
              <w:rPr>
                <w:sz w:val="28"/>
                <w:lang w:val="kk-KZ"/>
              </w:rPr>
            </w:pPr>
            <w:r w:rsidRPr="004710B5">
              <w:rPr>
                <w:spacing w:val="-2"/>
                <w:sz w:val="28"/>
                <w:lang w:val="kk-KZ"/>
              </w:rPr>
              <w:t>Атауы</w:t>
            </w:r>
          </w:p>
        </w:tc>
        <w:tc>
          <w:tcPr>
            <w:tcW w:w="5117" w:type="dxa"/>
          </w:tcPr>
          <w:p w14:paraId="129CAEBC" w14:textId="4D12069F" w:rsidR="00036DE4" w:rsidRPr="004710B5" w:rsidRDefault="00036DE4" w:rsidP="00036DE4">
            <w:pPr>
              <w:pStyle w:val="TableParagraph"/>
              <w:spacing w:line="240" w:lineRule="auto"/>
              <w:ind w:left="0"/>
              <w:jc w:val="both"/>
              <w:rPr>
                <w:sz w:val="28"/>
                <w:lang w:val="kk-KZ"/>
              </w:rPr>
            </w:pPr>
            <w:r w:rsidRPr="004710B5">
              <w:rPr>
                <w:sz w:val="28"/>
                <w:lang w:val="kk-KZ"/>
              </w:rPr>
              <w:t>Қазақстан Республикасының 2030 жылға дейінгі сауда саясаты тұжырымдамасы</w:t>
            </w:r>
          </w:p>
        </w:tc>
      </w:tr>
      <w:tr w:rsidR="00036DE4" w:rsidRPr="004710B5" w14:paraId="7301D9C5" w14:textId="77777777" w:rsidTr="00C0554F">
        <w:trPr>
          <w:trHeight w:val="1610"/>
        </w:trPr>
        <w:tc>
          <w:tcPr>
            <w:tcW w:w="4380" w:type="dxa"/>
          </w:tcPr>
          <w:p w14:paraId="252DC363" w14:textId="0275A075" w:rsidR="00036DE4" w:rsidRPr="004710B5" w:rsidRDefault="00036DE4" w:rsidP="00036DE4">
            <w:pPr>
              <w:pStyle w:val="TableParagraph"/>
              <w:spacing w:line="240" w:lineRule="auto"/>
              <w:ind w:left="0"/>
              <w:jc w:val="both"/>
              <w:rPr>
                <w:sz w:val="28"/>
                <w:lang w:val="kk-KZ"/>
              </w:rPr>
            </w:pPr>
            <w:r w:rsidRPr="004710B5">
              <w:rPr>
                <w:sz w:val="28"/>
                <w:lang w:val="kk-KZ"/>
              </w:rPr>
              <w:t>Әзірлеу үшін негіз</w:t>
            </w:r>
          </w:p>
        </w:tc>
        <w:tc>
          <w:tcPr>
            <w:tcW w:w="5117" w:type="dxa"/>
          </w:tcPr>
          <w:p w14:paraId="36B35DDB" w14:textId="77777777" w:rsidR="00036DE4" w:rsidRPr="004710B5" w:rsidRDefault="00036DE4" w:rsidP="00036DE4">
            <w:pPr>
              <w:pStyle w:val="TableParagraph"/>
              <w:ind w:left="0" w:right="50"/>
              <w:jc w:val="both"/>
              <w:rPr>
                <w:sz w:val="28"/>
                <w:szCs w:val="28"/>
                <w:lang w:val="kk-KZ"/>
              </w:rPr>
            </w:pPr>
            <w:r w:rsidRPr="004710B5">
              <w:rPr>
                <w:sz w:val="28"/>
                <w:szCs w:val="28"/>
                <w:lang w:val="kk-KZ"/>
              </w:rPr>
              <w:t xml:space="preserve">«Мемлекет басшысының 2023 жылғы </w:t>
            </w:r>
          </w:p>
          <w:p w14:paraId="1A24778C" w14:textId="77777777" w:rsidR="00036DE4" w:rsidRPr="004710B5" w:rsidRDefault="00036DE4" w:rsidP="00036DE4">
            <w:pPr>
              <w:pStyle w:val="TableParagraph"/>
              <w:ind w:left="0" w:right="50"/>
              <w:jc w:val="both"/>
              <w:rPr>
                <w:sz w:val="28"/>
                <w:szCs w:val="28"/>
                <w:lang w:val="kk-KZ"/>
              </w:rPr>
            </w:pPr>
            <w:r w:rsidRPr="004710B5">
              <w:rPr>
                <w:sz w:val="28"/>
                <w:szCs w:val="28"/>
                <w:lang w:val="kk-KZ"/>
              </w:rPr>
              <w:t>1 қыркүйектегі «Әділетті Қазақстанның экономикалық бағдары» атты Қазақстан халқына Жолдауын іске асыру жөніндегі шаралар туралы» ҚР Президентінің 2023 жылғы 16 қыркүйектегі № 353 Жарлығының 7-тармағы;</w:t>
            </w:r>
          </w:p>
          <w:p w14:paraId="040AF94C" w14:textId="77777777" w:rsidR="00036DE4" w:rsidRPr="004710B5" w:rsidRDefault="00036DE4" w:rsidP="00036DE4">
            <w:pPr>
              <w:pStyle w:val="TableParagraph"/>
              <w:ind w:left="0" w:right="50"/>
              <w:jc w:val="both"/>
              <w:rPr>
                <w:sz w:val="28"/>
                <w:szCs w:val="28"/>
                <w:lang w:val="kk-KZ"/>
              </w:rPr>
            </w:pPr>
            <w:r w:rsidRPr="004710B5">
              <w:rPr>
                <w:sz w:val="28"/>
                <w:szCs w:val="28"/>
                <w:lang w:val="kk-KZ"/>
              </w:rPr>
              <w:t xml:space="preserve">Қазақстан Республикасы Премьер-Министрінің 2025 жылғы 6 қаңтардағы </w:t>
            </w:r>
          </w:p>
          <w:p w14:paraId="44119EB2" w14:textId="340A9E5E" w:rsidR="00036DE4" w:rsidRPr="004710B5" w:rsidRDefault="00036DE4" w:rsidP="00036DE4">
            <w:pPr>
              <w:pStyle w:val="TableParagraph"/>
              <w:spacing w:line="240" w:lineRule="auto"/>
              <w:ind w:left="0"/>
              <w:jc w:val="both"/>
              <w:rPr>
                <w:sz w:val="28"/>
                <w:szCs w:val="28"/>
                <w:lang w:val="kk-KZ"/>
              </w:rPr>
            </w:pPr>
            <w:r w:rsidRPr="004710B5">
              <w:rPr>
                <w:sz w:val="28"/>
                <w:szCs w:val="28"/>
                <w:lang w:val="kk-KZ"/>
              </w:rPr>
              <w:t>№ 21-06/Б-4 тапсырмасы</w:t>
            </w:r>
          </w:p>
        </w:tc>
      </w:tr>
      <w:tr w:rsidR="00036DE4" w:rsidRPr="004710B5" w14:paraId="3A9BF8C4" w14:textId="77777777" w:rsidTr="00C0554F">
        <w:trPr>
          <w:trHeight w:val="965"/>
        </w:trPr>
        <w:tc>
          <w:tcPr>
            <w:tcW w:w="4380" w:type="dxa"/>
          </w:tcPr>
          <w:p w14:paraId="566E127E" w14:textId="22AD0E33" w:rsidR="00036DE4" w:rsidRPr="004710B5" w:rsidRDefault="00036DE4" w:rsidP="00036DE4">
            <w:pPr>
              <w:pStyle w:val="TableParagraph"/>
              <w:spacing w:line="240" w:lineRule="auto"/>
              <w:ind w:left="0"/>
              <w:jc w:val="both"/>
              <w:rPr>
                <w:sz w:val="28"/>
                <w:lang w:val="kk-KZ"/>
              </w:rPr>
            </w:pPr>
            <w:r w:rsidRPr="004710B5">
              <w:rPr>
                <w:sz w:val="28"/>
                <w:lang w:val="kk-KZ"/>
              </w:rPr>
              <w:t>Тұжырымдаманы іске асыруға жауапты мемлекеттік орган</w:t>
            </w:r>
          </w:p>
        </w:tc>
        <w:tc>
          <w:tcPr>
            <w:tcW w:w="5117" w:type="dxa"/>
          </w:tcPr>
          <w:p w14:paraId="57C84F6D" w14:textId="090FB579" w:rsidR="00036DE4" w:rsidRPr="004710B5" w:rsidRDefault="00036DE4" w:rsidP="00036DE4">
            <w:pPr>
              <w:pStyle w:val="TableParagraph"/>
              <w:spacing w:line="240" w:lineRule="auto"/>
              <w:ind w:left="0"/>
              <w:jc w:val="both"/>
              <w:rPr>
                <w:sz w:val="28"/>
                <w:lang w:val="kk-KZ"/>
              </w:rPr>
            </w:pPr>
            <w:r w:rsidRPr="004710B5">
              <w:rPr>
                <w:sz w:val="28"/>
                <w:lang w:val="kk-KZ"/>
              </w:rPr>
              <w:t>Қазақстан Республикасының Сауда және интеграция министрлігі</w:t>
            </w:r>
          </w:p>
        </w:tc>
      </w:tr>
      <w:tr w:rsidR="007B2A15" w:rsidRPr="008B17A6" w14:paraId="392678A1" w14:textId="77777777" w:rsidTr="00C0554F">
        <w:trPr>
          <w:trHeight w:val="967"/>
        </w:trPr>
        <w:tc>
          <w:tcPr>
            <w:tcW w:w="4380" w:type="dxa"/>
          </w:tcPr>
          <w:p w14:paraId="6FED4A3A" w14:textId="2E6E882D" w:rsidR="007B2A15" w:rsidRPr="004710B5" w:rsidRDefault="001F150F" w:rsidP="007B2A15">
            <w:pPr>
              <w:pStyle w:val="TableParagraph"/>
              <w:spacing w:line="240" w:lineRule="auto"/>
              <w:ind w:left="0"/>
              <w:jc w:val="both"/>
              <w:rPr>
                <w:sz w:val="28"/>
                <w:lang w:val="kk-KZ"/>
              </w:rPr>
            </w:pPr>
            <w:r w:rsidRPr="004710B5">
              <w:rPr>
                <w:sz w:val="28"/>
                <w:lang w:val="kk-KZ"/>
              </w:rPr>
              <w:t>Бағдарламалық құжатты іске асыруға жауапты мемлекеттік органдар (бірлесіп орындаушылар)</w:t>
            </w:r>
          </w:p>
        </w:tc>
        <w:tc>
          <w:tcPr>
            <w:tcW w:w="5117" w:type="dxa"/>
          </w:tcPr>
          <w:p w14:paraId="6EEDF03E" w14:textId="0C461CA4" w:rsidR="007B2A15" w:rsidRPr="004710B5" w:rsidRDefault="001F150F" w:rsidP="007B2A15">
            <w:pPr>
              <w:pStyle w:val="TableParagraph"/>
              <w:spacing w:line="240" w:lineRule="auto"/>
              <w:ind w:left="0"/>
              <w:jc w:val="both"/>
              <w:rPr>
                <w:sz w:val="28"/>
                <w:lang w:val="kk-KZ"/>
              </w:rPr>
            </w:pPr>
            <w:r w:rsidRPr="004710B5">
              <w:rPr>
                <w:sz w:val="28"/>
                <w:lang w:val="kk-KZ"/>
              </w:rPr>
              <w:t>Орталық және жергілікті атқарушы органдар, квазимемлекеттік сектор субъектілері</w:t>
            </w:r>
          </w:p>
        </w:tc>
      </w:tr>
      <w:tr w:rsidR="007B2A15" w:rsidRPr="004710B5" w14:paraId="750A9571" w14:textId="77777777" w:rsidTr="00C0554F">
        <w:trPr>
          <w:trHeight w:val="321"/>
        </w:trPr>
        <w:tc>
          <w:tcPr>
            <w:tcW w:w="4380" w:type="dxa"/>
          </w:tcPr>
          <w:p w14:paraId="13EE86F1" w14:textId="7239D6CA" w:rsidR="007B2A15" w:rsidRPr="004710B5" w:rsidRDefault="007B2A15" w:rsidP="007B2A15">
            <w:pPr>
              <w:pStyle w:val="TableParagraph"/>
              <w:spacing w:line="240" w:lineRule="auto"/>
              <w:ind w:left="0"/>
              <w:jc w:val="both"/>
              <w:rPr>
                <w:sz w:val="28"/>
                <w:lang w:val="kk-KZ"/>
              </w:rPr>
            </w:pPr>
            <w:r w:rsidRPr="004710B5">
              <w:rPr>
                <w:sz w:val="28"/>
                <w:lang w:val="kk-KZ"/>
              </w:rPr>
              <w:t>Іске асыру мерзімдері</w:t>
            </w:r>
          </w:p>
        </w:tc>
        <w:tc>
          <w:tcPr>
            <w:tcW w:w="5117" w:type="dxa"/>
          </w:tcPr>
          <w:p w14:paraId="40BB85D8" w14:textId="6EE88C9F" w:rsidR="007B2A15" w:rsidRPr="004710B5" w:rsidRDefault="007B2A15" w:rsidP="007B2A15">
            <w:pPr>
              <w:pStyle w:val="TableParagraph"/>
              <w:spacing w:line="240" w:lineRule="auto"/>
              <w:ind w:left="0"/>
              <w:rPr>
                <w:sz w:val="28"/>
                <w:lang w:val="kk-KZ"/>
              </w:rPr>
            </w:pPr>
            <w:r w:rsidRPr="004710B5">
              <w:rPr>
                <w:sz w:val="28"/>
                <w:lang w:val="kk-KZ"/>
              </w:rPr>
              <w:t>2025–2030</w:t>
            </w:r>
            <w:r w:rsidRPr="004710B5">
              <w:rPr>
                <w:spacing w:val="10"/>
                <w:sz w:val="28"/>
                <w:lang w:val="kk-KZ"/>
              </w:rPr>
              <w:t xml:space="preserve"> </w:t>
            </w:r>
            <w:r w:rsidRPr="004710B5">
              <w:rPr>
                <w:spacing w:val="-4"/>
                <w:sz w:val="28"/>
                <w:lang w:val="kk-KZ"/>
              </w:rPr>
              <w:t>жылдар</w:t>
            </w:r>
          </w:p>
        </w:tc>
      </w:tr>
    </w:tbl>
    <w:p w14:paraId="0DD94523" w14:textId="77777777" w:rsidR="00A35393" w:rsidRPr="004710B5" w:rsidRDefault="00A35393" w:rsidP="001706AE">
      <w:pPr>
        <w:ind w:right="48" w:firstLine="708"/>
        <w:jc w:val="both"/>
        <w:rPr>
          <w:b/>
          <w:sz w:val="28"/>
          <w:lang w:val="kk-KZ"/>
        </w:rPr>
      </w:pPr>
    </w:p>
    <w:p w14:paraId="3214186C" w14:textId="252FB78D" w:rsidR="00F45E50" w:rsidRPr="004710B5" w:rsidRDefault="0058324E" w:rsidP="00B519A7">
      <w:pPr>
        <w:ind w:firstLine="708"/>
        <w:jc w:val="both"/>
        <w:rPr>
          <w:b/>
          <w:sz w:val="28"/>
          <w:lang w:val="kk-KZ"/>
        </w:rPr>
      </w:pPr>
      <w:r w:rsidRPr="004710B5">
        <w:rPr>
          <w:b/>
          <w:sz w:val="28"/>
          <w:lang w:val="kk-KZ"/>
        </w:rPr>
        <w:t>2-бөлім. Ағымдағы жағдайды талдау</w:t>
      </w:r>
    </w:p>
    <w:p w14:paraId="76B49347" w14:textId="5B7D41D2" w:rsidR="00CF4DC3" w:rsidRPr="004710B5" w:rsidRDefault="00036DE4" w:rsidP="00CF4DC3">
      <w:pPr>
        <w:pStyle w:val="a3"/>
        <w:rPr>
          <w:lang w:val="kk-KZ"/>
        </w:rPr>
      </w:pPr>
      <w:r w:rsidRPr="004710B5">
        <w:rPr>
          <w:lang w:val="kk-KZ"/>
        </w:rPr>
        <w:t>Бүгінгі күні сауда саласы тұрақты өсуді қамтамасыз ете отырып, Қазақстан Республикасының экономикасында шешуші рөл атқарады және жоғары жалпы қосылған құнды қалыптастырады. 2015-2024 жылдар кезеңінде ЖІӨ-дегі «Сауда» секторының өсуі ағымдағы бағаларда 1,5 есеге жуық ұлғайды, бұл баға факторларын ескерген жағдайда да, сауда секторының тұрақты кеңейгенін растайды.</w:t>
      </w:r>
    </w:p>
    <w:p w14:paraId="482BEF13" w14:textId="7ABD87D7" w:rsidR="004C3B94" w:rsidRPr="004710B5" w:rsidRDefault="00290E87" w:rsidP="00CF4DC3">
      <w:pPr>
        <w:pStyle w:val="a3"/>
        <w:rPr>
          <w:lang w:val="kk-KZ"/>
        </w:rPr>
      </w:pPr>
      <w:r w:rsidRPr="004710B5">
        <w:rPr>
          <w:lang w:val="kk-KZ"/>
        </w:rPr>
        <w:t>2024 жылы «Көтерме және бөлшек сауда; автомобильдер мен мотоциклдерді жөндеу» секторында жалпы қосылған құн (ЖҚҚ) көлемі жалпы ЖІӨ-нің 19,1%-ын құрап, 25 804,6 млрд теңгеге жетті.</w:t>
      </w:r>
    </w:p>
    <w:p w14:paraId="300BAE8F" w14:textId="77777777" w:rsidR="00036DE4" w:rsidRPr="004710B5" w:rsidRDefault="00036DE4" w:rsidP="00036DE4">
      <w:pPr>
        <w:shd w:val="clear" w:color="auto" w:fill="FFFFFF"/>
        <w:ind w:firstLine="709"/>
        <w:contextualSpacing/>
        <w:jc w:val="both"/>
        <w:rPr>
          <w:sz w:val="28"/>
          <w:szCs w:val="28"/>
          <w:lang w:val="kk-KZ"/>
        </w:rPr>
      </w:pPr>
      <w:r w:rsidRPr="004710B5">
        <w:rPr>
          <w:sz w:val="28"/>
          <w:szCs w:val="28"/>
          <w:lang w:val="kk-KZ"/>
        </w:rPr>
        <w:t xml:space="preserve">Сауда жұмыспен қамту деңгейі бойынша алдыңғы қатарда. 2024 жылы 1,5 миллионнан астам адам сауда саласында жұмыс істеді, бұл еліміздегі барлық жұмыспен қамтылғандардың 16,8%-ын құрайды. Соңғы он жылда (2015-2024 жж.) осы салада 228 мың жаңа жұмыс орны құрылды. 2024 жылы сауда саласы секторында 806,4 мың бизнес-субъект тіркелген, олардың үлесі Қазақстандағы барлық кәсіпорындардың 35,6%-ын құрайды (2025 жылғы 1 қаңтардағы жағдай бойынша – 2 262,4 мың тіркелген ШОК субъектісі). Айтарлықтай жоғары үлес саланың одан әрi серпiндi дамуын және жұмысқа орналастырудың өсуiне мүмкiндiктер туғыза отырып, кәсiпорындар санының ұлғаюын көрсетеді. </w:t>
      </w:r>
    </w:p>
    <w:p w14:paraId="5B5C4F9F" w14:textId="77777777" w:rsidR="00036DE4" w:rsidRPr="004710B5" w:rsidRDefault="00036DE4" w:rsidP="00036DE4">
      <w:pPr>
        <w:shd w:val="clear" w:color="auto" w:fill="FFFFFF"/>
        <w:ind w:firstLine="709"/>
        <w:contextualSpacing/>
        <w:jc w:val="both"/>
        <w:rPr>
          <w:sz w:val="28"/>
          <w:szCs w:val="28"/>
          <w:lang w:val="kk-KZ"/>
        </w:rPr>
      </w:pPr>
      <w:r w:rsidRPr="004710B5">
        <w:rPr>
          <w:sz w:val="28"/>
          <w:szCs w:val="28"/>
          <w:lang w:val="kk-KZ"/>
        </w:rPr>
        <w:lastRenderedPageBreak/>
        <w:t>Бұл сауданы кәсіпорындардың саны бойынша ауыл шаруашылығы, құрылыс, өзге де көрсетілетін қызмет түрлерін ұсыну және білім беру сияқты салалардың барлығын қоса ала отырып салыстыруға болатындай шағын және орта бизнестің ірі секторына айналдырады.</w:t>
      </w:r>
    </w:p>
    <w:p w14:paraId="08268555" w14:textId="35355DCD" w:rsidR="004D042C" w:rsidRPr="004710B5" w:rsidRDefault="00EE0DDD" w:rsidP="00036DE4">
      <w:pPr>
        <w:shd w:val="clear" w:color="auto" w:fill="FFFFFF"/>
        <w:ind w:firstLine="709"/>
        <w:contextualSpacing/>
        <w:jc w:val="both"/>
        <w:rPr>
          <w:b/>
          <w:sz w:val="28"/>
          <w:szCs w:val="28"/>
          <w:lang w:val="kk-KZ"/>
        </w:rPr>
      </w:pPr>
      <w:r w:rsidRPr="004710B5">
        <w:rPr>
          <w:b/>
          <w:bCs/>
          <w:color w:val="000000"/>
          <w:spacing w:val="2"/>
          <w:sz w:val="28"/>
          <w:szCs w:val="28"/>
          <w:lang w:val="kk-KZ"/>
        </w:rPr>
        <w:t xml:space="preserve">2.1 </w:t>
      </w:r>
      <w:r w:rsidRPr="004710B5">
        <w:rPr>
          <w:b/>
          <w:sz w:val="28"/>
          <w:szCs w:val="28"/>
          <w:lang w:val="kk-KZ"/>
        </w:rPr>
        <w:t>Ішкі сауда</w:t>
      </w:r>
    </w:p>
    <w:p w14:paraId="2CB2033D" w14:textId="3A6EE53D" w:rsidR="00AB76BC" w:rsidRPr="004710B5" w:rsidRDefault="00036DE4" w:rsidP="00036DE4">
      <w:pPr>
        <w:shd w:val="clear" w:color="auto" w:fill="FFFFFF"/>
        <w:ind w:firstLine="709"/>
        <w:contextualSpacing/>
        <w:jc w:val="both"/>
        <w:rPr>
          <w:sz w:val="28"/>
          <w:szCs w:val="28"/>
          <w:lang w:val="kk-KZ"/>
        </w:rPr>
      </w:pPr>
      <w:r w:rsidRPr="004710B5">
        <w:rPr>
          <w:sz w:val="28"/>
          <w:szCs w:val="28"/>
          <w:lang w:val="kk-KZ"/>
        </w:rPr>
        <w:t>2024 жылы ішкі тауар айналымы 9,1%-ға өсіп, 69,7 трлн теңгені құрады. Айналымның негізгі бөлігі 67,5% көтерме саудаға, ал 32,1% бөлшек саудаға келді.</w:t>
      </w:r>
    </w:p>
    <w:p w14:paraId="3B43013C" w14:textId="4B5D24F5" w:rsidR="00C624E4" w:rsidRPr="004710B5" w:rsidRDefault="000F785F" w:rsidP="00B519A7">
      <w:pPr>
        <w:jc w:val="center"/>
        <w:rPr>
          <w:i/>
          <w:sz w:val="24"/>
          <w:lang w:val="kk-KZ"/>
        </w:rPr>
      </w:pPr>
      <w:r w:rsidRPr="004710B5">
        <w:rPr>
          <w:noProof/>
          <w:sz w:val="28"/>
          <w:szCs w:val="28"/>
          <w:lang w:eastAsia="ru-RU"/>
        </w:rPr>
        <mc:AlternateContent>
          <mc:Choice Requires="wps">
            <w:drawing>
              <wp:anchor distT="0" distB="0" distL="114300" distR="114300" simplePos="0" relativeHeight="251667456" behindDoc="0" locked="0" layoutInCell="1" allowOverlap="1" wp14:anchorId="521B2E71" wp14:editId="464A3483">
                <wp:simplePos x="0" y="0"/>
                <wp:positionH relativeFrom="column">
                  <wp:posOffset>2806386</wp:posOffset>
                </wp:positionH>
                <wp:positionV relativeFrom="paragraph">
                  <wp:posOffset>1854071</wp:posOffset>
                </wp:positionV>
                <wp:extent cx="205736" cy="127000"/>
                <wp:effectExtent l="0" t="0" r="0" b="0"/>
                <wp:wrapNone/>
                <wp:docPr id="72" name="Textbox 41"/>
                <wp:cNvGraphicFramePr/>
                <a:graphic xmlns:a="http://schemas.openxmlformats.org/drawingml/2006/main">
                  <a:graphicData uri="http://schemas.microsoft.com/office/word/2010/wordprocessingShape">
                    <wps:wsp>
                      <wps:cNvSpPr txBox="1"/>
                      <wps:spPr>
                        <a:xfrm>
                          <a:off x="0" y="0"/>
                          <a:ext cx="205736" cy="127000"/>
                        </a:xfrm>
                        <a:prstGeom prst="rect">
                          <a:avLst/>
                        </a:prstGeom>
                      </wps:spPr>
                      <wps:txbx>
                        <w:txbxContent>
                          <w:p w14:paraId="2E559AB0" w14:textId="77777777" w:rsidR="00FD23F4" w:rsidRDefault="00FD23F4" w:rsidP="00C624E4">
                            <w:pPr>
                              <w:spacing w:line="199" w:lineRule="exact"/>
                              <w:rPr>
                                <w:sz w:val="18"/>
                              </w:rPr>
                            </w:pPr>
                            <w:r>
                              <w:rPr>
                                <w:color w:val="404040"/>
                                <w:spacing w:val="-4"/>
                                <w:sz w:val="18"/>
                              </w:rPr>
                              <w:t>27,0</w:t>
                            </w:r>
                          </w:p>
                        </w:txbxContent>
                      </wps:txbx>
                      <wps:bodyPr wrap="square" lIns="0" tIns="0" rIns="0" bIns="0" rtlCol="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21B2E71" id="_x0000_t202" coordsize="21600,21600" o:spt="202" path="m,l,21600r21600,l21600,xe">
                <v:stroke joinstyle="miter"/>
                <v:path gradientshapeok="t" o:connecttype="rect"/>
              </v:shapetype>
              <v:shape id="Textbox 41" o:spid="_x0000_s1026" type="#_x0000_t202" style="position:absolute;left:0;text-align:left;margin-left:221pt;margin-top:146pt;width:16.2pt;height:1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" filled="f" stroked="f">
                <v:textbox inset="0,0,0,0">
                  <w:txbxContent>
                    <w:p w14:paraId="2E559AB0" w14:textId="77777777" w:rsidR="00FD23F4" w:rsidRDefault="00FD23F4" w:rsidP="00C624E4">
                      <w:pPr>
                        <w:spacing w:line="199" w:lineRule="exact"/>
                        <w:rPr>
                          <w:sz w:val="18"/>
                        </w:rPr>
                      </w:pPr>
                      <w:r>
                        <w:rPr>
                          <w:color w:val="404040"/>
                          <w:spacing w:val="-4"/>
                          <w:sz w:val="18"/>
                        </w:rPr>
                        <w:t>27,0</w:t>
                      </w:r>
                    </w:p>
                  </w:txbxContent>
                </v:textbox>
              </v:shape>
            </w:pict>
          </mc:Fallback>
        </mc:AlternateContent>
      </w:r>
      <w:r w:rsidRPr="004710B5">
        <w:rPr>
          <w:noProof/>
          <w:sz w:val="20"/>
          <w:lang w:eastAsia="ru-RU"/>
        </w:rPr>
        <mc:AlternateContent>
          <mc:Choice Requires="wpg">
            <w:drawing>
              <wp:anchor distT="0" distB="0" distL="0" distR="0" simplePos="0" relativeHeight="251665408" behindDoc="1" locked="0" layoutInCell="1" allowOverlap="1" wp14:anchorId="1D376583" wp14:editId="6C70FA24">
                <wp:simplePos x="0" y="0"/>
                <wp:positionH relativeFrom="page">
                  <wp:posOffset>903605</wp:posOffset>
                </wp:positionH>
                <wp:positionV relativeFrom="paragraph">
                  <wp:posOffset>182245</wp:posOffset>
                </wp:positionV>
                <wp:extent cx="5941695" cy="3180715"/>
                <wp:effectExtent l="0" t="0" r="20955" b="1968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695" cy="3180715"/>
                          <a:chOff x="4572" y="4572"/>
                          <a:chExt cx="5942203" cy="3180715"/>
                        </a:xfrm>
                      </wpg:grpSpPr>
                      <wps:wsp>
                        <wps:cNvPr id="3" name="Graphic 3"/>
                        <wps:cNvSpPr/>
                        <wps:spPr>
                          <a:xfrm>
                            <a:off x="571500" y="2136647"/>
                            <a:ext cx="3055620" cy="393700"/>
                          </a:xfrm>
                          <a:custGeom>
                            <a:avLst/>
                            <a:gdLst/>
                            <a:ahLst/>
                            <a:cxnLst/>
                            <a:rect l="l" t="t" r="r" b="b"/>
                            <a:pathLst>
                              <a:path w="3055620" h="393700">
                                <a:moveTo>
                                  <a:pt x="304800" y="175260"/>
                                </a:moveTo>
                                <a:lnTo>
                                  <a:pt x="0" y="175260"/>
                                </a:lnTo>
                                <a:lnTo>
                                  <a:pt x="0" y="393192"/>
                                </a:lnTo>
                                <a:lnTo>
                                  <a:pt x="304800" y="393192"/>
                                </a:lnTo>
                                <a:lnTo>
                                  <a:pt x="304800" y="175260"/>
                                </a:lnTo>
                                <a:close/>
                              </a:path>
                              <a:path w="3055620" h="393700">
                                <a:moveTo>
                                  <a:pt x="855091" y="127850"/>
                                </a:moveTo>
                                <a:lnTo>
                                  <a:pt x="550164" y="127850"/>
                                </a:lnTo>
                                <a:lnTo>
                                  <a:pt x="550164" y="392684"/>
                                </a:lnTo>
                                <a:lnTo>
                                  <a:pt x="855091" y="392684"/>
                                </a:lnTo>
                                <a:lnTo>
                                  <a:pt x="855091" y="127850"/>
                                </a:lnTo>
                                <a:close/>
                              </a:path>
                              <a:path w="3055620" h="393700">
                                <a:moveTo>
                                  <a:pt x="1405509" y="97409"/>
                                </a:moveTo>
                                <a:lnTo>
                                  <a:pt x="1099058" y="97409"/>
                                </a:lnTo>
                                <a:lnTo>
                                  <a:pt x="1099058" y="392684"/>
                                </a:lnTo>
                                <a:lnTo>
                                  <a:pt x="1405509" y="392684"/>
                                </a:lnTo>
                                <a:lnTo>
                                  <a:pt x="1405509" y="97409"/>
                                </a:lnTo>
                                <a:close/>
                              </a:path>
                              <a:path w="3055620" h="393700">
                                <a:moveTo>
                                  <a:pt x="1954390" y="56324"/>
                                </a:moveTo>
                                <a:lnTo>
                                  <a:pt x="1649476" y="56324"/>
                                </a:lnTo>
                                <a:lnTo>
                                  <a:pt x="1649476" y="392684"/>
                                </a:lnTo>
                                <a:lnTo>
                                  <a:pt x="1954390" y="392684"/>
                                </a:lnTo>
                                <a:lnTo>
                                  <a:pt x="1954390" y="56324"/>
                                </a:lnTo>
                                <a:close/>
                              </a:path>
                              <a:path w="3055620" h="393700">
                                <a:moveTo>
                                  <a:pt x="2504694" y="13703"/>
                                </a:moveTo>
                                <a:lnTo>
                                  <a:pt x="2198243" y="13703"/>
                                </a:lnTo>
                                <a:lnTo>
                                  <a:pt x="2198243" y="392684"/>
                                </a:lnTo>
                                <a:lnTo>
                                  <a:pt x="2504694" y="392684"/>
                                </a:lnTo>
                                <a:lnTo>
                                  <a:pt x="2504694" y="13703"/>
                                </a:lnTo>
                                <a:close/>
                              </a:path>
                              <a:path w="3055620" h="393700">
                                <a:moveTo>
                                  <a:pt x="3055112" y="0"/>
                                </a:moveTo>
                                <a:lnTo>
                                  <a:pt x="2748661" y="0"/>
                                </a:lnTo>
                                <a:lnTo>
                                  <a:pt x="2748661" y="392684"/>
                                </a:lnTo>
                                <a:lnTo>
                                  <a:pt x="3055112" y="392684"/>
                                </a:lnTo>
                                <a:lnTo>
                                  <a:pt x="3055112" y="0"/>
                                </a:lnTo>
                                <a:close/>
                              </a:path>
                            </a:pathLst>
                          </a:custGeom>
                          <a:solidFill>
                            <a:srgbClr val="528DD2"/>
                          </a:solidFill>
                        </wps:spPr>
                        <wps:bodyPr wrap="square" lIns="0" tIns="0" rIns="0" bIns="0" rtlCol="0">
                          <a:prstTxWarp prst="textNoShape">
                            <a:avLst/>
                          </a:prstTxWarp>
                          <a:noAutofit/>
                        </wps:bodyPr>
                      </wps:wsp>
                      <wps:wsp>
                        <wps:cNvPr id="4" name="Graphic 4"/>
                        <wps:cNvSpPr/>
                        <wps:spPr>
                          <a:xfrm>
                            <a:off x="571500" y="188975"/>
                            <a:ext cx="5253355" cy="2122805"/>
                          </a:xfrm>
                          <a:custGeom>
                            <a:avLst/>
                            <a:gdLst/>
                            <a:ahLst/>
                            <a:cxnLst/>
                            <a:rect l="l" t="t" r="r" b="b"/>
                            <a:pathLst>
                              <a:path w="5253355" h="2122805">
                                <a:moveTo>
                                  <a:pt x="304863" y="1576959"/>
                                </a:moveTo>
                                <a:lnTo>
                                  <a:pt x="0" y="1576959"/>
                                </a:lnTo>
                                <a:lnTo>
                                  <a:pt x="0" y="2122424"/>
                                </a:lnTo>
                                <a:lnTo>
                                  <a:pt x="304863" y="2122424"/>
                                </a:lnTo>
                                <a:lnTo>
                                  <a:pt x="304863" y="1576959"/>
                                </a:lnTo>
                                <a:close/>
                              </a:path>
                              <a:path w="5253355" h="2122805">
                                <a:moveTo>
                                  <a:pt x="855141" y="1470291"/>
                                </a:moveTo>
                                <a:lnTo>
                                  <a:pt x="550291" y="1470291"/>
                                </a:lnTo>
                                <a:lnTo>
                                  <a:pt x="550291" y="2075180"/>
                                </a:lnTo>
                                <a:lnTo>
                                  <a:pt x="855141" y="2075180"/>
                                </a:lnTo>
                                <a:lnTo>
                                  <a:pt x="855141" y="1470291"/>
                                </a:lnTo>
                                <a:close/>
                              </a:path>
                              <a:path w="5253355" h="2122805">
                                <a:moveTo>
                                  <a:pt x="1405445" y="1392580"/>
                                </a:moveTo>
                                <a:lnTo>
                                  <a:pt x="1099058" y="1392580"/>
                                </a:lnTo>
                                <a:lnTo>
                                  <a:pt x="1099058" y="2044700"/>
                                </a:lnTo>
                                <a:lnTo>
                                  <a:pt x="1405445" y="2044700"/>
                                </a:lnTo>
                                <a:lnTo>
                                  <a:pt x="1405445" y="1392580"/>
                                </a:lnTo>
                                <a:close/>
                              </a:path>
                              <a:path w="5253355" h="2122805">
                                <a:moveTo>
                                  <a:pt x="1954212" y="1203642"/>
                                </a:moveTo>
                                <a:lnTo>
                                  <a:pt x="1649349" y="1203642"/>
                                </a:lnTo>
                                <a:lnTo>
                                  <a:pt x="1649349" y="2003552"/>
                                </a:lnTo>
                                <a:lnTo>
                                  <a:pt x="1954212" y="2003552"/>
                                </a:lnTo>
                                <a:lnTo>
                                  <a:pt x="1954212" y="1203642"/>
                                </a:lnTo>
                                <a:close/>
                              </a:path>
                              <a:path w="5253355" h="2122805">
                                <a:moveTo>
                                  <a:pt x="2504503" y="1052804"/>
                                </a:moveTo>
                                <a:lnTo>
                                  <a:pt x="2198116" y="1052804"/>
                                </a:lnTo>
                                <a:lnTo>
                                  <a:pt x="2198116" y="1960880"/>
                                </a:lnTo>
                                <a:lnTo>
                                  <a:pt x="2504503" y="1960880"/>
                                </a:lnTo>
                                <a:lnTo>
                                  <a:pt x="2504503" y="1052804"/>
                                </a:lnTo>
                                <a:close/>
                              </a:path>
                              <a:path w="5253355" h="2122805">
                                <a:moveTo>
                                  <a:pt x="3054794" y="1019263"/>
                                </a:moveTo>
                                <a:lnTo>
                                  <a:pt x="2748407" y="1019263"/>
                                </a:lnTo>
                                <a:lnTo>
                                  <a:pt x="2748407" y="1947164"/>
                                </a:lnTo>
                                <a:lnTo>
                                  <a:pt x="3054794" y="1947164"/>
                                </a:lnTo>
                                <a:lnTo>
                                  <a:pt x="3054794" y="1019263"/>
                                </a:lnTo>
                                <a:close/>
                              </a:path>
                              <a:path w="5253355" h="2122805">
                                <a:moveTo>
                                  <a:pt x="3603561" y="833374"/>
                                </a:moveTo>
                                <a:lnTo>
                                  <a:pt x="3298698" y="833374"/>
                                </a:lnTo>
                                <a:lnTo>
                                  <a:pt x="3298698" y="1880108"/>
                                </a:lnTo>
                                <a:lnTo>
                                  <a:pt x="3603561" y="1880108"/>
                                </a:lnTo>
                                <a:lnTo>
                                  <a:pt x="3603561" y="833374"/>
                                </a:lnTo>
                                <a:close/>
                              </a:path>
                              <a:path w="5253355" h="2122805">
                                <a:moveTo>
                                  <a:pt x="4153852" y="565315"/>
                                </a:moveTo>
                                <a:lnTo>
                                  <a:pt x="3847465" y="565315"/>
                                </a:lnTo>
                                <a:lnTo>
                                  <a:pt x="3847465" y="1779651"/>
                                </a:lnTo>
                                <a:lnTo>
                                  <a:pt x="4153852" y="1779651"/>
                                </a:lnTo>
                                <a:lnTo>
                                  <a:pt x="4153852" y="565315"/>
                                </a:lnTo>
                                <a:close/>
                              </a:path>
                              <a:path w="5253355" h="2122805">
                                <a:moveTo>
                                  <a:pt x="4702619" y="269748"/>
                                </a:moveTo>
                                <a:lnTo>
                                  <a:pt x="4397756" y="269748"/>
                                </a:lnTo>
                                <a:lnTo>
                                  <a:pt x="4397756" y="1671447"/>
                                </a:lnTo>
                                <a:lnTo>
                                  <a:pt x="4702619" y="1671447"/>
                                </a:lnTo>
                                <a:lnTo>
                                  <a:pt x="4702619" y="269748"/>
                                </a:lnTo>
                                <a:close/>
                              </a:path>
                              <a:path w="5253355" h="2122805">
                                <a:moveTo>
                                  <a:pt x="5252783" y="0"/>
                                </a:moveTo>
                                <a:lnTo>
                                  <a:pt x="4947920" y="0"/>
                                </a:lnTo>
                                <a:lnTo>
                                  <a:pt x="4947920" y="1587627"/>
                                </a:lnTo>
                                <a:lnTo>
                                  <a:pt x="5252783" y="1587627"/>
                                </a:lnTo>
                                <a:lnTo>
                                  <a:pt x="5252783" y="0"/>
                                </a:lnTo>
                                <a:close/>
                              </a:path>
                            </a:pathLst>
                          </a:custGeom>
                          <a:solidFill>
                            <a:srgbClr val="D6D6D6"/>
                          </a:solidFill>
                        </wps:spPr>
                        <wps:bodyPr wrap="square" lIns="0" tIns="0" rIns="0" bIns="0" rtlCol="0">
                          <a:prstTxWarp prst="textNoShape">
                            <a:avLst/>
                          </a:prstTxWarp>
                          <a:noAutofit/>
                        </wps:bodyPr>
                      </wps:wsp>
                      <wps:wsp>
                        <wps:cNvPr id="5" name="Graphic 5"/>
                        <wps:cNvSpPr/>
                        <wps:spPr>
                          <a:xfrm>
                            <a:off x="449580" y="2529839"/>
                            <a:ext cx="5497195" cy="1270"/>
                          </a:xfrm>
                          <a:custGeom>
                            <a:avLst/>
                            <a:gdLst/>
                            <a:ahLst/>
                            <a:cxnLst/>
                            <a:rect l="l" t="t" r="r" b="b"/>
                            <a:pathLst>
                              <a:path w="5497195">
                                <a:moveTo>
                                  <a:pt x="0" y="0"/>
                                </a:moveTo>
                                <a:lnTo>
                                  <a:pt x="5496687" y="0"/>
                                </a:lnTo>
                              </a:path>
                            </a:pathLst>
                          </a:custGeom>
                          <a:ln w="9144">
                            <a:solidFill>
                              <a:srgbClr val="D9D9D9"/>
                            </a:solidFill>
                            <a:prstDash val="solid"/>
                          </a:ln>
                        </wps:spPr>
                        <wps:bodyPr wrap="square" lIns="0" tIns="0" rIns="0" bIns="0" rtlCol="0">
                          <a:prstTxWarp prst="textNoShape">
                            <a:avLst/>
                          </a:prstTxWarp>
                          <a:noAutofit/>
                        </wps:bodyPr>
                      </wps:wsp>
                      <wps:wsp>
                        <wps:cNvPr id="6" name="Graphic 6"/>
                        <wps:cNvSpPr/>
                        <wps:spPr>
                          <a:xfrm>
                            <a:off x="726186" y="188213"/>
                            <a:ext cx="4945380" cy="1580515"/>
                          </a:xfrm>
                          <a:custGeom>
                            <a:avLst/>
                            <a:gdLst/>
                            <a:ahLst/>
                            <a:cxnLst/>
                            <a:rect l="l" t="t" r="r" b="b"/>
                            <a:pathLst>
                              <a:path w="4945380" h="1580515">
                                <a:moveTo>
                                  <a:pt x="0" y="1580260"/>
                                </a:moveTo>
                                <a:lnTo>
                                  <a:pt x="548639" y="1472056"/>
                                </a:lnTo>
                                <a:lnTo>
                                  <a:pt x="1098803" y="1391284"/>
                                </a:lnTo>
                                <a:lnTo>
                                  <a:pt x="1648968" y="1206880"/>
                                </a:lnTo>
                                <a:lnTo>
                                  <a:pt x="2197608" y="1054480"/>
                                </a:lnTo>
                                <a:lnTo>
                                  <a:pt x="2747772" y="1020952"/>
                                </a:lnTo>
                                <a:lnTo>
                                  <a:pt x="3296411" y="836549"/>
                                </a:lnTo>
                                <a:lnTo>
                                  <a:pt x="3846576" y="563879"/>
                                </a:lnTo>
                                <a:lnTo>
                                  <a:pt x="4396739" y="271271"/>
                                </a:lnTo>
                                <a:lnTo>
                                  <a:pt x="4945380" y="0"/>
                                </a:lnTo>
                              </a:path>
                            </a:pathLst>
                          </a:custGeom>
                          <a:ln w="28956">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688848" y="1731264"/>
                            <a:ext cx="73151" cy="73151"/>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1239011" y="1624583"/>
                            <a:ext cx="73151" cy="73151"/>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1787651" y="1543811"/>
                            <a:ext cx="73151" cy="73151"/>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2337816" y="1357883"/>
                            <a:ext cx="73151" cy="73151"/>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2887979" y="1207008"/>
                            <a:ext cx="73151" cy="73151"/>
                          </a:xfrm>
                          <a:prstGeom prst="rect">
                            <a:avLst/>
                          </a:prstGeom>
                        </pic:spPr>
                      </pic:pic>
                      <pic:pic xmlns:pic="http://schemas.openxmlformats.org/drawingml/2006/picture">
                        <pic:nvPicPr>
                          <pic:cNvPr id="12" name="Image 12"/>
                          <pic:cNvPicPr/>
                        </pic:nvPicPr>
                        <pic:blipFill>
                          <a:blip r:embed="rId8" cstate="print"/>
                          <a:stretch>
                            <a:fillRect/>
                          </a:stretch>
                        </pic:blipFill>
                        <pic:spPr>
                          <a:xfrm>
                            <a:off x="3436620" y="1173480"/>
                            <a:ext cx="73151" cy="73151"/>
                          </a:xfrm>
                          <a:prstGeom prst="rect">
                            <a:avLst/>
                          </a:prstGeom>
                        </pic:spPr>
                      </pic:pic>
                      <pic:pic xmlns:pic="http://schemas.openxmlformats.org/drawingml/2006/picture">
                        <pic:nvPicPr>
                          <pic:cNvPr id="13" name="Image 13"/>
                          <pic:cNvPicPr/>
                        </pic:nvPicPr>
                        <pic:blipFill>
                          <a:blip r:embed="rId11" cstate="print"/>
                          <a:stretch>
                            <a:fillRect/>
                          </a:stretch>
                        </pic:blipFill>
                        <pic:spPr>
                          <a:xfrm>
                            <a:off x="3986784" y="987553"/>
                            <a:ext cx="73151" cy="73150"/>
                          </a:xfrm>
                          <a:prstGeom prst="rect">
                            <a:avLst/>
                          </a:prstGeom>
                        </pic:spPr>
                      </pic:pic>
                      <pic:pic xmlns:pic="http://schemas.openxmlformats.org/drawingml/2006/picture">
                        <pic:nvPicPr>
                          <pic:cNvPr id="14" name="Image 14"/>
                          <pic:cNvPicPr/>
                        </pic:nvPicPr>
                        <pic:blipFill>
                          <a:blip r:embed="rId8" cstate="print"/>
                          <a:stretch>
                            <a:fillRect/>
                          </a:stretch>
                        </pic:blipFill>
                        <pic:spPr>
                          <a:xfrm>
                            <a:off x="4536947" y="716280"/>
                            <a:ext cx="73151" cy="73151"/>
                          </a:xfrm>
                          <a:prstGeom prst="rect">
                            <a:avLst/>
                          </a:prstGeom>
                        </pic:spPr>
                      </pic:pic>
                      <pic:pic xmlns:pic="http://schemas.openxmlformats.org/drawingml/2006/picture">
                        <pic:nvPicPr>
                          <pic:cNvPr id="15" name="Image 15"/>
                          <pic:cNvPicPr/>
                        </pic:nvPicPr>
                        <pic:blipFill>
                          <a:blip r:embed="rId10" cstate="print"/>
                          <a:stretch>
                            <a:fillRect/>
                          </a:stretch>
                        </pic:blipFill>
                        <pic:spPr>
                          <a:xfrm>
                            <a:off x="5085588" y="423672"/>
                            <a:ext cx="73151" cy="73151"/>
                          </a:xfrm>
                          <a:prstGeom prst="rect">
                            <a:avLst/>
                          </a:prstGeom>
                        </pic:spPr>
                      </pic:pic>
                      <pic:pic xmlns:pic="http://schemas.openxmlformats.org/drawingml/2006/picture">
                        <pic:nvPicPr>
                          <pic:cNvPr id="16" name="Image 16"/>
                          <pic:cNvPicPr/>
                        </pic:nvPicPr>
                        <pic:blipFill>
                          <a:blip r:embed="rId9" cstate="print"/>
                          <a:stretch>
                            <a:fillRect/>
                          </a:stretch>
                        </pic:blipFill>
                        <pic:spPr>
                          <a:xfrm>
                            <a:off x="5635752" y="150876"/>
                            <a:ext cx="73150" cy="73151"/>
                          </a:xfrm>
                          <a:prstGeom prst="rect">
                            <a:avLst/>
                          </a:prstGeom>
                        </pic:spPr>
                      </pic:pic>
                      <wps:wsp>
                        <wps:cNvPr id="17" name="Graphic 17"/>
                        <wps:cNvSpPr/>
                        <wps:spPr>
                          <a:xfrm>
                            <a:off x="926591" y="2970273"/>
                            <a:ext cx="243840" cy="62230"/>
                          </a:xfrm>
                          <a:custGeom>
                            <a:avLst/>
                            <a:gdLst/>
                            <a:ahLst/>
                            <a:cxnLst/>
                            <a:rect l="l" t="t" r="r" b="b"/>
                            <a:pathLst>
                              <a:path w="243840" h="62230">
                                <a:moveTo>
                                  <a:pt x="243839" y="0"/>
                                </a:moveTo>
                                <a:lnTo>
                                  <a:pt x="0" y="0"/>
                                </a:lnTo>
                                <a:lnTo>
                                  <a:pt x="0" y="62105"/>
                                </a:lnTo>
                                <a:lnTo>
                                  <a:pt x="243839" y="62105"/>
                                </a:lnTo>
                                <a:lnTo>
                                  <a:pt x="243839" y="0"/>
                                </a:lnTo>
                                <a:close/>
                              </a:path>
                            </a:pathLst>
                          </a:custGeom>
                          <a:solidFill>
                            <a:srgbClr val="528DD2"/>
                          </a:solidFill>
                        </wps:spPr>
                        <wps:bodyPr wrap="square" lIns="0" tIns="0" rIns="0" bIns="0" rtlCol="0">
                          <a:prstTxWarp prst="textNoShape">
                            <a:avLst/>
                          </a:prstTxWarp>
                          <a:noAutofit/>
                        </wps:bodyPr>
                      </wps:wsp>
                      <wps:wsp>
                        <wps:cNvPr id="18" name="Graphic 18"/>
                        <wps:cNvSpPr/>
                        <wps:spPr>
                          <a:xfrm>
                            <a:off x="2392679" y="2970273"/>
                            <a:ext cx="243840" cy="62230"/>
                          </a:xfrm>
                          <a:custGeom>
                            <a:avLst/>
                            <a:gdLst/>
                            <a:ahLst/>
                            <a:cxnLst/>
                            <a:rect l="l" t="t" r="r" b="b"/>
                            <a:pathLst>
                              <a:path w="243840" h="62230">
                                <a:moveTo>
                                  <a:pt x="243839" y="0"/>
                                </a:moveTo>
                                <a:lnTo>
                                  <a:pt x="0" y="0"/>
                                </a:lnTo>
                                <a:lnTo>
                                  <a:pt x="0" y="62105"/>
                                </a:lnTo>
                                <a:lnTo>
                                  <a:pt x="243839" y="62105"/>
                                </a:lnTo>
                                <a:lnTo>
                                  <a:pt x="243839" y="0"/>
                                </a:lnTo>
                                <a:close/>
                              </a:path>
                            </a:pathLst>
                          </a:custGeom>
                          <a:solidFill>
                            <a:srgbClr val="D6D6D6"/>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2" cstate="print"/>
                          <a:stretch>
                            <a:fillRect/>
                          </a:stretch>
                        </pic:blipFill>
                        <pic:spPr>
                          <a:xfrm>
                            <a:off x="3749040" y="2964179"/>
                            <a:ext cx="243839" cy="73151"/>
                          </a:xfrm>
                          <a:prstGeom prst="rect">
                            <a:avLst/>
                          </a:prstGeom>
                        </pic:spPr>
                      </pic:pic>
                      <wps:wsp>
                        <wps:cNvPr id="20" name="Graphic 20"/>
                        <wps:cNvSpPr/>
                        <wps:spPr>
                          <a:xfrm>
                            <a:off x="4572" y="4572"/>
                            <a:ext cx="5941695" cy="3180715"/>
                          </a:xfrm>
                          <a:custGeom>
                            <a:avLst/>
                            <a:gdLst/>
                            <a:ahLst/>
                            <a:cxnLst/>
                            <a:rect l="l" t="t" r="r" b="b"/>
                            <a:pathLst>
                              <a:path w="5941695" h="3180715">
                                <a:moveTo>
                                  <a:pt x="0" y="3180461"/>
                                </a:moveTo>
                                <a:lnTo>
                                  <a:pt x="5941568" y="3180461"/>
                                </a:lnTo>
                                <a:lnTo>
                                  <a:pt x="5941568" y="0"/>
                                </a:lnTo>
                                <a:lnTo>
                                  <a:pt x="0" y="0"/>
                                </a:lnTo>
                                <a:lnTo>
                                  <a:pt x="0" y="3180461"/>
                                </a:lnTo>
                                <a:close/>
                              </a:path>
                            </a:pathLst>
                          </a:custGeom>
                          <a:ln w="9144">
                            <a:solidFill>
                              <a:srgbClr val="D9D9D9"/>
                            </a:solidFill>
                            <a:prstDash val="solid"/>
                          </a:ln>
                        </wps:spPr>
                        <wps:bodyPr wrap="square" lIns="0" tIns="0" rIns="0" bIns="0" rtlCol="0">
                          <a:prstTxWarp prst="textNoShape">
                            <a:avLst/>
                          </a:prstTxWarp>
                          <a:noAutofit/>
                        </wps:bodyPr>
                      </wps:wsp>
                      <wps:wsp>
                        <wps:cNvPr id="21" name="Graphic 21"/>
                        <wps:cNvSpPr/>
                        <wps:spPr>
                          <a:xfrm>
                            <a:off x="3869436" y="1776983"/>
                            <a:ext cx="1953895" cy="753110"/>
                          </a:xfrm>
                          <a:custGeom>
                            <a:avLst/>
                            <a:gdLst/>
                            <a:ahLst/>
                            <a:cxnLst/>
                            <a:rect l="l" t="t" r="r" b="b"/>
                            <a:pathLst>
                              <a:path w="1953895" h="753110">
                                <a:moveTo>
                                  <a:pt x="304800" y="292608"/>
                                </a:moveTo>
                                <a:lnTo>
                                  <a:pt x="0" y="292608"/>
                                </a:lnTo>
                                <a:lnTo>
                                  <a:pt x="0" y="752856"/>
                                </a:lnTo>
                                <a:lnTo>
                                  <a:pt x="304800" y="752856"/>
                                </a:lnTo>
                                <a:lnTo>
                                  <a:pt x="304800" y="292608"/>
                                </a:lnTo>
                                <a:close/>
                              </a:path>
                              <a:path w="1953895" h="753110">
                                <a:moveTo>
                                  <a:pt x="856488" y="192024"/>
                                </a:moveTo>
                                <a:lnTo>
                                  <a:pt x="548640" y="192024"/>
                                </a:lnTo>
                                <a:lnTo>
                                  <a:pt x="548640" y="752856"/>
                                </a:lnTo>
                                <a:lnTo>
                                  <a:pt x="856488" y="752856"/>
                                </a:lnTo>
                                <a:lnTo>
                                  <a:pt x="856488" y="192024"/>
                                </a:lnTo>
                                <a:close/>
                              </a:path>
                              <a:path w="1953895" h="753110">
                                <a:moveTo>
                                  <a:pt x="1403604" y="83820"/>
                                </a:moveTo>
                                <a:lnTo>
                                  <a:pt x="1098804" y="83820"/>
                                </a:lnTo>
                                <a:lnTo>
                                  <a:pt x="1098804" y="752856"/>
                                </a:lnTo>
                                <a:lnTo>
                                  <a:pt x="1403604" y="752856"/>
                                </a:lnTo>
                                <a:lnTo>
                                  <a:pt x="1403604" y="83820"/>
                                </a:lnTo>
                                <a:close/>
                              </a:path>
                              <a:path w="1953895" h="753110">
                                <a:moveTo>
                                  <a:pt x="1953768" y="0"/>
                                </a:moveTo>
                                <a:lnTo>
                                  <a:pt x="1648955" y="0"/>
                                </a:lnTo>
                                <a:lnTo>
                                  <a:pt x="1648955" y="752856"/>
                                </a:lnTo>
                                <a:lnTo>
                                  <a:pt x="1953768" y="752856"/>
                                </a:lnTo>
                                <a:lnTo>
                                  <a:pt x="1953768" y="0"/>
                                </a:lnTo>
                                <a:close/>
                              </a:path>
                            </a:pathLst>
                          </a:custGeom>
                          <a:solidFill>
                            <a:srgbClr val="528DD2"/>
                          </a:solidFill>
                        </wps:spPr>
                        <wps:bodyPr wrap="square" lIns="0" tIns="0" rIns="0" bIns="0" rtlCol="0">
                          <a:prstTxWarp prst="textNoShape">
                            <a:avLst/>
                          </a:prstTxWarp>
                          <a:noAutofit/>
                        </wps:bodyPr>
                      </wps:wsp>
                      <wps:wsp>
                        <wps:cNvPr id="22" name="Textbox 22"/>
                        <wps:cNvSpPr txBox="1"/>
                        <wps:spPr>
                          <a:xfrm>
                            <a:off x="5571490" y="27939"/>
                            <a:ext cx="205740" cy="127000"/>
                          </a:xfrm>
                          <a:prstGeom prst="rect">
                            <a:avLst/>
                          </a:prstGeom>
                        </wps:spPr>
                        <wps:txbx>
                          <w:txbxContent>
                            <w:p w14:paraId="45E2EA58" w14:textId="77777777" w:rsidR="00FD23F4" w:rsidRDefault="00FD23F4" w:rsidP="00921D6A">
                              <w:pPr>
                                <w:spacing w:line="199" w:lineRule="exact"/>
                                <w:rPr>
                                  <w:sz w:val="18"/>
                                </w:rPr>
                              </w:pPr>
                              <w:r>
                                <w:rPr>
                                  <w:color w:val="404040"/>
                                  <w:spacing w:val="-4"/>
                                  <w:sz w:val="18"/>
                                </w:rPr>
                                <w:t>69,7</w:t>
                              </w:r>
                            </w:p>
                          </w:txbxContent>
                        </wps:txbx>
                        <wps:bodyPr wrap="square" lIns="0" tIns="0" rIns="0" bIns="0" rtlCol="0">
                          <a:noAutofit/>
                        </wps:bodyPr>
                      </wps:wsp>
                      <wps:wsp>
                        <wps:cNvPr id="23" name="Textbox 23"/>
                        <wps:cNvSpPr txBox="1"/>
                        <wps:spPr>
                          <a:xfrm>
                            <a:off x="228854" y="129412"/>
                            <a:ext cx="122555" cy="114300"/>
                          </a:xfrm>
                          <a:prstGeom prst="rect">
                            <a:avLst/>
                          </a:prstGeom>
                        </wps:spPr>
                        <wps:txbx>
                          <w:txbxContent>
                            <w:p w14:paraId="2D450C2F" w14:textId="77777777" w:rsidR="00FD23F4" w:rsidRDefault="00FD23F4" w:rsidP="00921D6A">
                              <w:pPr>
                                <w:spacing w:line="180" w:lineRule="exact"/>
                                <w:rPr>
                                  <w:rFonts w:ascii="Calibri"/>
                                  <w:sz w:val="18"/>
                                </w:rPr>
                              </w:pPr>
                              <w:r>
                                <w:rPr>
                                  <w:rFonts w:ascii="Calibri"/>
                                  <w:color w:val="575757"/>
                                  <w:spacing w:val="-5"/>
                                  <w:sz w:val="18"/>
                                </w:rPr>
                                <w:t>70</w:t>
                              </w:r>
                            </w:p>
                          </w:txbxContent>
                        </wps:txbx>
                        <wps:bodyPr wrap="square" lIns="0" tIns="0" rIns="0" bIns="0" rtlCol="0">
                          <a:noAutofit/>
                        </wps:bodyPr>
                      </wps:wsp>
                      <wps:wsp>
                        <wps:cNvPr id="24" name="Textbox 24"/>
                        <wps:cNvSpPr txBox="1"/>
                        <wps:spPr>
                          <a:xfrm>
                            <a:off x="5022850" y="244347"/>
                            <a:ext cx="205740" cy="127000"/>
                          </a:xfrm>
                          <a:prstGeom prst="rect">
                            <a:avLst/>
                          </a:prstGeom>
                        </wps:spPr>
                        <wps:txbx>
                          <w:txbxContent>
                            <w:p w14:paraId="4CF13539" w14:textId="69E4A0D1" w:rsidR="00FD23F4" w:rsidRPr="001F42CB" w:rsidRDefault="00FD23F4" w:rsidP="00921D6A">
                              <w:pPr>
                                <w:spacing w:line="199" w:lineRule="exact"/>
                                <w:rPr>
                                  <w:sz w:val="18"/>
                                  <w:lang w:val="kk-KZ"/>
                                </w:rPr>
                              </w:pPr>
                              <w:r>
                                <w:rPr>
                                  <w:color w:val="404040"/>
                                  <w:spacing w:val="-4"/>
                                  <w:sz w:val="18"/>
                                </w:rPr>
                                <w:t>61,</w:t>
                              </w:r>
                              <w:r>
                                <w:rPr>
                                  <w:color w:val="404040"/>
                                  <w:spacing w:val="-4"/>
                                  <w:sz w:val="18"/>
                                  <w:lang w:val="kk-KZ"/>
                                </w:rPr>
                                <w:t>7</w:t>
                              </w:r>
                            </w:p>
                          </w:txbxContent>
                        </wps:txbx>
                        <wps:bodyPr wrap="square" lIns="0" tIns="0" rIns="0" bIns="0" rtlCol="0">
                          <a:noAutofit/>
                        </wps:bodyPr>
                      </wps:wsp>
                      <wps:wsp>
                        <wps:cNvPr id="25" name="Textbox 25"/>
                        <wps:cNvSpPr txBox="1"/>
                        <wps:spPr>
                          <a:xfrm>
                            <a:off x="228854" y="464464"/>
                            <a:ext cx="122555" cy="114935"/>
                          </a:xfrm>
                          <a:prstGeom prst="rect">
                            <a:avLst/>
                          </a:prstGeom>
                        </wps:spPr>
                        <wps:txbx>
                          <w:txbxContent>
                            <w:p w14:paraId="5C93B6DA" w14:textId="77777777" w:rsidR="00FD23F4" w:rsidRDefault="00FD23F4" w:rsidP="00921D6A">
                              <w:pPr>
                                <w:spacing w:line="180" w:lineRule="exact"/>
                                <w:rPr>
                                  <w:rFonts w:ascii="Calibri"/>
                                  <w:sz w:val="18"/>
                                </w:rPr>
                              </w:pPr>
                              <w:r>
                                <w:rPr>
                                  <w:rFonts w:ascii="Calibri"/>
                                  <w:color w:val="575757"/>
                                  <w:spacing w:val="-5"/>
                                  <w:sz w:val="18"/>
                                </w:rPr>
                                <w:t>60</w:t>
                              </w:r>
                            </w:p>
                          </w:txbxContent>
                        </wps:txbx>
                        <wps:bodyPr wrap="square" lIns="0" tIns="0" rIns="0" bIns="0" rtlCol="0">
                          <a:noAutofit/>
                        </wps:bodyPr>
                      </wps:wsp>
                      <wps:wsp>
                        <wps:cNvPr id="26" name="Textbox 26"/>
                        <wps:cNvSpPr txBox="1"/>
                        <wps:spPr>
                          <a:xfrm>
                            <a:off x="4472304" y="537336"/>
                            <a:ext cx="206375" cy="127000"/>
                          </a:xfrm>
                          <a:prstGeom prst="rect">
                            <a:avLst/>
                          </a:prstGeom>
                        </wps:spPr>
                        <wps:txbx>
                          <w:txbxContent>
                            <w:p w14:paraId="29DABFA9" w14:textId="77777777" w:rsidR="00FD23F4" w:rsidRDefault="00FD23F4" w:rsidP="00921D6A">
                              <w:pPr>
                                <w:spacing w:line="199" w:lineRule="exact"/>
                                <w:rPr>
                                  <w:sz w:val="18"/>
                                </w:rPr>
                              </w:pPr>
                              <w:r>
                                <w:rPr>
                                  <w:color w:val="404040"/>
                                  <w:spacing w:val="-4"/>
                                  <w:sz w:val="18"/>
                                </w:rPr>
                                <w:t>52,9</w:t>
                              </w:r>
                            </w:p>
                          </w:txbxContent>
                        </wps:txbx>
                        <wps:bodyPr wrap="square" lIns="0" tIns="0" rIns="0" bIns="0" rtlCol="0">
                          <a:noAutofit/>
                        </wps:bodyPr>
                      </wps:wsp>
                      <wps:wsp>
                        <wps:cNvPr id="27" name="Textbox 27"/>
                        <wps:cNvSpPr txBox="1"/>
                        <wps:spPr>
                          <a:xfrm>
                            <a:off x="228854" y="801877"/>
                            <a:ext cx="122555" cy="114300"/>
                          </a:xfrm>
                          <a:prstGeom prst="rect">
                            <a:avLst/>
                          </a:prstGeom>
                        </wps:spPr>
                        <wps:txbx>
                          <w:txbxContent>
                            <w:p w14:paraId="47F7708A" w14:textId="77777777" w:rsidR="00FD23F4" w:rsidRDefault="00FD23F4" w:rsidP="00921D6A">
                              <w:pPr>
                                <w:spacing w:line="180" w:lineRule="exact"/>
                                <w:rPr>
                                  <w:rFonts w:ascii="Calibri"/>
                                  <w:sz w:val="18"/>
                                </w:rPr>
                              </w:pPr>
                              <w:r>
                                <w:rPr>
                                  <w:rFonts w:ascii="Calibri"/>
                                  <w:color w:val="575757"/>
                                  <w:spacing w:val="-5"/>
                                  <w:sz w:val="18"/>
                                </w:rPr>
                                <w:t>50</w:t>
                              </w:r>
                            </w:p>
                          </w:txbxContent>
                        </wps:txbx>
                        <wps:bodyPr wrap="square" lIns="0" tIns="0" rIns="0" bIns="0" rtlCol="0">
                          <a:noAutofit/>
                        </wps:bodyPr>
                      </wps:wsp>
                      <wps:wsp>
                        <wps:cNvPr id="28" name="Textbox 28"/>
                        <wps:cNvSpPr txBox="1"/>
                        <wps:spPr>
                          <a:xfrm>
                            <a:off x="3922140" y="810132"/>
                            <a:ext cx="205740" cy="127000"/>
                          </a:xfrm>
                          <a:prstGeom prst="rect">
                            <a:avLst/>
                          </a:prstGeom>
                        </wps:spPr>
                        <wps:txbx>
                          <w:txbxContent>
                            <w:p w14:paraId="7AA5362C" w14:textId="77777777" w:rsidR="00FD23F4" w:rsidRDefault="00FD23F4" w:rsidP="00921D6A">
                              <w:pPr>
                                <w:spacing w:line="199" w:lineRule="exact"/>
                                <w:rPr>
                                  <w:sz w:val="18"/>
                                </w:rPr>
                              </w:pPr>
                              <w:r>
                                <w:rPr>
                                  <w:color w:val="404040"/>
                                  <w:spacing w:val="-4"/>
                                  <w:sz w:val="18"/>
                                </w:rPr>
                                <w:t>44,8</w:t>
                              </w:r>
                            </w:p>
                          </w:txbxContent>
                        </wps:txbx>
                        <wps:bodyPr wrap="square" lIns="0" tIns="0" rIns="0" bIns="0" rtlCol="0">
                          <a:noAutofit/>
                        </wps:bodyPr>
                      </wps:wsp>
                      <wps:wsp>
                        <wps:cNvPr id="29" name="Textbox 29"/>
                        <wps:cNvSpPr txBox="1"/>
                        <wps:spPr>
                          <a:xfrm>
                            <a:off x="5571490" y="921384"/>
                            <a:ext cx="205740" cy="127000"/>
                          </a:xfrm>
                          <a:prstGeom prst="rect">
                            <a:avLst/>
                          </a:prstGeom>
                        </wps:spPr>
                        <wps:txbx>
                          <w:txbxContent>
                            <w:p w14:paraId="2F1C203C" w14:textId="4F101EBC" w:rsidR="00FD23F4" w:rsidRPr="001F42CB" w:rsidRDefault="00FD23F4" w:rsidP="00921D6A">
                              <w:pPr>
                                <w:spacing w:line="199" w:lineRule="exact"/>
                                <w:rPr>
                                  <w:sz w:val="18"/>
                                  <w:lang w:val="kk-KZ"/>
                                </w:rPr>
                              </w:pPr>
                              <w:r>
                                <w:rPr>
                                  <w:color w:val="404040"/>
                                  <w:spacing w:val="-4"/>
                                  <w:sz w:val="18"/>
                                </w:rPr>
                                <w:t>47,</w:t>
                              </w:r>
                              <w:r>
                                <w:rPr>
                                  <w:color w:val="404040"/>
                                  <w:spacing w:val="-4"/>
                                  <w:sz w:val="18"/>
                                  <w:lang w:val="kk-KZ"/>
                                </w:rPr>
                                <w:t>3</w:t>
                              </w:r>
                            </w:p>
                          </w:txbxContent>
                        </wps:txbx>
                        <wps:bodyPr wrap="square" lIns="0" tIns="0" rIns="0" bIns="0" rtlCol="0">
                          <a:noAutofit/>
                        </wps:bodyPr>
                      </wps:wsp>
                      <wps:wsp>
                        <wps:cNvPr id="30" name="Textbox 30"/>
                        <wps:cNvSpPr txBox="1"/>
                        <wps:spPr>
                          <a:xfrm>
                            <a:off x="2823082" y="1028064"/>
                            <a:ext cx="206375" cy="127000"/>
                          </a:xfrm>
                          <a:prstGeom prst="rect">
                            <a:avLst/>
                          </a:prstGeom>
                        </wps:spPr>
                        <wps:txbx>
                          <w:txbxContent>
                            <w:p w14:paraId="650D6726" w14:textId="77777777" w:rsidR="00FD23F4" w:rsidRDefault="00FD23F4" w:rsidP="00921D6A">
                              <w:pPr>
                                <w:spacing w:line="199" w:lineRule="exact"/>
                                <w:rPr>
                                  <w:sz w:val="18"/>
                                </w:rPr>
                              </w:pPr>
                              <w:r>
                                <w:rPr>
                                  <w:color w:val="404040"/>
                                  <w:spacing w:val="-4"/>
                                  <w:sz w:val="18"/>
                                </w:rPr>
                                <w:t>38,3</w:t>
                              </w:r>
                            </w:p>
                          </w:txbxContent>
                        </wps:txbx>
                        <wps:bodyPr wrap="square" lIns="0" tIns="0" rIns="0" bIns="0" rtlCol="0">
                          <a:noAutofit/>
                        </wps:bodyPr>
                      </wps:wsp>
                      <wps:wsp>
                        <wps:cNvPr id="31" name="Textbox 31"/>
                        <wps:cNvSpPr txBox="1"/>
                        <wps:spPr>
                          <a:xfrm>
                            <a:off x="3371977" y="991488"/>
                            <a:ext cx="205740" cy="127000"/>
                          </a:xfrm>
                          <a:prstGeom prst="rect">
                            <a:avLst/>
                          </a:prstGeom>
                        </wps:spPr>
                        <wps:txbx>
                          <w:txbxContent>
                            <w:p w14:paraId="4E3B1656" w14:textId="46D7F654" w:rsidR="00FD23F4" w:rsidRDefault="00FD23F4" w:rsidP="00921D6A">
                              <w:pPr>
                                <w:spacing w:line="199" w:lineRule="exact"/>
                                <w:rPr>
                                  <w:sz w:val="18"/>
                                </w:rPr>
                              </w:pPr>
                              <w:r>
                                <w:rPr>
                                  <w:color w:val="404040"/>
                                  <w:spacing w:val="-4"/>
                                  <w:sz w:val="18"/>
                                </w:rPr>
                                <w:t>39</w:t>
                              </w:r>
                              <w:r>
                                <w:rPr>
                                  <w:color w:val="404040"/>
                                  <w:spacing w:val="-4"/>
                                  <w:sz w:val="18"/>
                                  <w:lang w:val="kk-KZ"/>
                                </w:rPr>
                                <w:t>,4</w:t>
                              </w:r>
                              <w:r>
                                <w:rPr>
                                  <w:color w:val="404040"/>
                                  <w:spacing w:val="-4"/>
                                  <w:sz w:val="18"/>
                                </w:rPr>
                                <w:t>3</w:t>
                              </w:r>
                            </w:p>
                          </w:txbxContent>
                        </wps:txbx>
                        <wps:bodyPr wrap="square" lIns="0" tIns="0" rIns="0" bIns="0" rtlCol="0">
                          <a:noAutofit/>
                        </wps:bodyPr>
                      </wps:wsp>
                      <wps:wsp>
                        <wps:cNvPr id="32" name="Textbox 32"/>
                        <wps:cNvSpPr txBox="1"/>
                        <wps:spPr>
                          <a:xfrm>
                            <a:off x="228854" y="1135633"/>
                            <a:ext cx="122555" cy="114300"/>
                          </a:xfrm>
                          <a:prstGeom prst="rect">
                            <a:avLst/>
                          </a:prstGeom>
                        </wps:spPr>
                        <wps:txbx>
                          <w:txbxContent>
                            <w:p w14:paraId="4BD4D2E8" w14:textId="77777777" w:rsidR="00FD23F4" w:rsidRDefault="00FD23F4" w:rsidP="00921D6A">
                              <w:pPr>
                                <w:spacing w:line="180" w:lineRule="exact"/>
                                <w:rPr>
                                  <w:rFonts w:ascii="Calibri"/>
                                  <w:sz w:val="18"/>
                                </w:rPr>
                              </w:pPr>
                              <w:r>
                                <w:rPr>
                                  <w:rFonts w:ascii="Calibri"/>
                                  <w:color w:val="575757"/>
                                  <w:spacing w:val="-5"/>
                                  <w:sz w:val="18"/>
                                </w:rPr>
                                <w:t>40</w:t>
                              </w:r>
                            </w:p>
                          </w:txbxContent>
                        </wps:txbx>
                        <wps:bodyPr wrap="square" lIns="0" tIns="0" rIns="0" bIns="0" rtlCol="0">
                          <a:noAutofit/>
                        </wps:bodyPr>
                      </wps:wsp>
                      <wps:wsp>
                        <wps:cNvPr id="33" name="Textbox 33"/>
                        <wps:cNvSpPr txBox="1"/>
                        <wps:spPr>
                          <a:xfrm>
                            <a:off x="2272919" y="1178940"/>
                            <a:ext cx="205740" cy="127000"/>
                          </a:xfrm>
                          <a:prstGeom prst="rect">
                            <a:avLst/>
                          </a:prstGeom>
                        </wps:spPr>
                        <wps:txbx>
                          <w:txbxContent>
                            <w:p w14:paraId="3EABFD2D" w14:textId="1037AE5F" w:rsidR="00FD23F4" w:rsidRPr="007D4FF7" w:rsidRDefault="00FD23F4" w:rsidP="00921D6A">
                              <w:pPr>
                                <w:spacing w:line="199" w:lineRule="exact"/>
                                <w:rPr>
                                  <w:sz w:val="18"/>
                                  <w:lang w:val="kk-KZ"/>
                                </w:rPr>
                              </w:pPr>
                              <w:r>
                                <w:rPr>
                                  <w:color w:val="404040"/>
                                  <w:spacing w:val="-4"/>
                                  <w:sz w:val="18"/>
                                </w:rPr>
                                <w:t>33,</w:t>
                              </w:r>
                              <w:r>
                                <w:rPr>
                                  <w:color w:val="404040"/>
                                  <w:spacing w:val="-4"/>
                                  <w:sz w:val="18"/>
                                  <w:lang w:val="kk-KZ"/>
                                </w:rPr>
                                <w:t>9</w:t>
                              </w:r>
                            </w:p>
                          </w:txbxContent>
                        </wps:txbx>
                        <wps:bodyPr wrap="square" lIns="0" tIns="0" rIns="0" bIns="0" rtlCol="0">
                          <a:noAutofit/>
                        </wps:bodyPr>
                      </wps:wsp>
                      <wps:wsp>
                        <wps:cNvPr id="34" name="Textbox 34"/>
                        <wps:cNvSpPr txBox="1"/>
                        <wps:spPr>
                          <a:xfrm>
                            <a:off x="5021326" y="1099692"/>
                            <a:ext cx="205740" cy="127000"/>
                          </a:xfrm>
                          <a:prstGeom prst="rect">
                            <a:avLst/>
                          </a:prstGeom>
                        </wps:spPr>
                        <wps:txbx>
                          <w:txbxContent>
                            <w:p w14:paraId="671C7A97" w14:textId="77777777" w:rsidR="00FD23F4" w:rsidRDefault="00FD23F4" w:rsidP="00921D6A">
                              <w:pPr>
                                <w:spacing w:line="199" w:lineRule="exact"/>
                                <w:rPr>
                                  <w:sz w:val="18"/>
                                </w:rPr>
                              </w:pPr>
                              <w:r>
                                <w:rPr>
                                  <w:color w:val="404040"/>
                                  <w:spacing w:val="-4"/>
                                  <w:sz w:val="18"/>
                                </w:rPr>
                                <w:t>41,7</w:t>
                              </w:r>
                            </w:p>
                          </w:txbxContent>
                        </wps:txbx>
                        <wps:bodyPr wrap="square" lIns="0" tIns="0" rIns="0" bIns="0" rtlCol="0">
                          <a:noAutofit/>
                        </wps:bodyPr>
                      </wps:wsp>
                      <wps:wsp>
                        <wps:cNvPr id="35" name="Textbox 35"/>
                        <wps:cNvSpPr txBox="1"/>
                        <wps:spPr>
                          <a:xfrm>
                            <a:off x="4472304" y="1302384"/>
                            <a:ext cx="206375" cy="127000"/>
                          </a:xfrm>
                          <a:prstGeom prst="rect">
                            <a:avLst/>
                          </a:prstGeom>
                        </wps:spPr>
                        <wps:txbx>
                          <w:txbxContent>
                            <w:p w14:paraId="4A97EB7D" w14:textId="4BEAC45F" w:rsidR="00FD23F4" w:rsidRPr="00890C1C" w:rsidRDefault="00FD23F4" w:rsidP="00921D6A">
                              <w:pPr>
                                <w:spacing w:line="199" w:lineRule="exact"/>
                                <w:rPr>
                                  <w:sz w:val="18"/>
                                  <w:lang w:val="kk-KZ"/>
                                </w:rPr>
                              </w:pPr>
                              <w:r>
                                <w:rPr>
                                  <w:color w:val="404040"/>
                                  <w:spacing w:val="-4"/>
                                  <w:sz w:val="18"/>
                                </w:rPr>
                                <w:t>36,</w:t>
                              </w:r>
                              <w:r>
                                <w:rPr>
                                  <w:color w:val="404040"/>
                                  <w:spacing w:val="-4"/>
                                  <w:sz w:val="18"/>
                                  <w:lang w:val="kk-KZ"/>
                                </w:rPr>
                                <w:t>2</w:t>
                              </w:r>
                            </w:p>
                          </w:txbxContent>
                        </wps:txbx>
                        <wps:bodyPr wrap="square" lIns="0" tIns="0" rIns="0" bIns="0" rtlCol="0">
                          <a:noAutofit/>
                        </wps:bodyPr>
                      </wps:wsp>
                      <wps:wsp>
                        <wps:cNvPr id="36" name="Textbox 36"/>
                        <wps:cNvSpPr txBox="1"/>
                        <wps:spPr>
                          <a:xfrm>
                            <a:off x="228854" y="1475486"/>
                            <a:ext cx="122555" cy="114300"/>
                          </a:xfrm>
                          <a:prstGeom prst="rect">
                            <a:avLst/>
                          </a:prstGeom>
                        </wps:spPr>
                        <wps:txbx>
                          <w:txbxContent>
                            <w:p w14:paraId="4132052F" w14:textId="77777777" w:rsidR="00FD23F4" w:rsidRDefault="00FD23F4" w:rsidP="00921D6A">
                              <w:pPr>
                                <w:spacing w:line="180" w:lineRule="exact"/>
                                <w:rPr>
                                  <w:rFonts w:ascii="Calibri"/>
                                  <w:sz w:val="18"/>
                                </w:rPr>
                              </w:pPr>
                              <w:r>
                                <w:rPr>
                                  <w:rFonts w:ascii="Calibri"/>
                                  <w:color w:val="575757"/>
                                  <w:spacing w:val="-5"/>
                                  <w:sz w:val="18"/>
                                </w:rPr>
                                <w:t>30</w:t>
                              </w:r>
                            </w:p>
                          </w:txbxContent>
                        </wps:txbx>
                        <wps:bodyPr wrap="square" lIns="0" tIns="0" rIns="0" bIns="0" rtlCol="0">
                          <a:noAutofit/>
                        </wps:bodyPr>
                      </wps:wsp>
                      <wps:wsp>
                        <wps:cNvPr id="37" name="Textbox 37"/>
                        <wps:cNvSpPr txBox="1"/>
                        <wps:spPr>
                          <a:xfrm>
                            <a:off x="1173733" y="1445640"/>
                            <a:ext cx="205740" cy="127000"/>
                          </a:xfrm>
                          <a:prstGeom prst="rect">
                            <a:avLst/>
                          </a:prstGeom>
                        </wps:spPr>
                        <wps:txbx>
                          <w:txbxContent>
                            <w:p w14:paraId="36FDAFB2" w14:textId="0AF6A170" w:rsidR="00FD23F4" w:rsidRPr="007D4FF7" w:rsidRDefault="00FD23F4" w:rsidP="00921D6A">
                              <w:pPr>
                                <w:spacing w:line="199" w:lineRule="exact"/>
                                <w:rPr>
                                  <w:sz w:val="18"/>
                                  <w:lang w:val="kk-KZ"/>
                                </w:rPr>
                              </w:pPr>
                              <w:r>
                                <w:rPr>
                                  <w:color w:val="404040"/>
                                  <w:spacing w:val="-4"/>
                                  <w:sz w:val="18"/>
                                </w:rPr>
                                <w:t>2</w:t>
                              </w:r>
                              <w:r>
                                <w:rPr>
                                  <w:color w:val="404040"/>
                                  <w:spacing w:val="-4"/>
                                  <w:sz w:val="18"/>
                                  <w:lang w:val="kk-KZ"/>
                                </w:rPr>
                                <w:t>6</w:t>
                              </w:r>
                            </w:p>
                          </w:txbxContent>
                        </wps:txbx>
                        <wps:bodyPr wrap="square" lIns="0" tIns="0" rIns="0" bIns="0" rtlCol="0">
                          <a:noAutofit/>
                        </wps:bodyPr>
                      </wps:wsp>
                      <wps:wsp>
                        <wps:cNvPr id="38" name="Textbox 38"/>
                        <wps:cNvSpPr txBox="1"/>
                        <wps:spPr>
                          <a:xfrm>
                            <a:off x="1722754" y="1361820"/>
                            <a:ext cx="205740" cy="127000"/>
                          </a:xfrm>
                          <a:prstGeom prst="rect">
                            <a:avLst/>
                          </a:prstGeom>
                        </wps:spPr>
                        <wps:txbx>
                          <w:txbxContent>
                            <w:p w14:paraId="3D4A0E6A" w14:textId="23F7BA56" w:rsidR="00FD23F4" w:rsidRPr="007D4FF7" w:rsidRDefault="00FD23F4" w:rsidP="00921D6A">
                              <w:pPr>
                                <w:spacing w:line="199" w:lineRule="exact"/>
                                <w:rPr>
                                  <w:sz w:val="18"/>
                                  <w:lang w:val="kk-KZ"/>
                                </w:rPr>
                              </w:pPr>
                              <w:r>
                                <w:rPr>
                                  <w:color w:val="404040"/>
                                  <w:spacing w:val="-4"/>
                                  <w:sz w:val="18"/>
                                </w:rPr>
                                <w:t>28,</w:t>
                              </w:r>
                              <w:r>
                                <w:rPr>
                                  <w:color w:val="404040"/>
                                  <w:spacing w:val="-4"/>
                                  <w:sz w:val="18"/>
                                  <w:lang w:val="kk-KZ"/>
                                </w:rPr>
                                <w:t>4</w:t>
                              </w:r>
                            </w:p>
                          </w:txbxContent>
                        </wps:txbx>
                        <wps:bodyPr wrap="square" lIns="0" tIns="0" rIns="0" bIns="0" rtlCol="0">
                          <a:noAutofit/>
                        </wps:bodyPr>
                      </wps:wsp>
                      <wps:wsp>
                        <wps:cNvPr id="39" name="Textbox 39"/>
                        <wps:cNvSpPr txBox="1"/>
                        <wps:spPr>
                          <a:xfrm>
                            <a:off x="623569" y="1552320"/>
                            <a:ext cx="205740" cy="127000"/>
                          </a:xfrm>
                          <a:prstGeom prst="rect">
                            <a:avLst/>
                          </a:prstGeom>
                        </wps:spPr>
                        <wps:txbx>
                          <w:txbxContent>
                            <w:p w14:paraId="5D17CEAD" w14:textId="55B01903" w:rsidR="00FD23F4" w:rsidRPr="007D4FF7" w:rsidRDefault="00FD23F4" w:rsidP="00921D6A">
                              <w:pPr>
                                <w:spacing w:line="199" w:lineRule="exact"/>
                                <w:rPr>
                                  <w:sz w:val="18"/>
                                  <w:lang w:val="kk-KZ"/>
                                </w:rPr>
                              </w:pPr>
                              <w:r>
                                <w:rPr>
                                  <w:color w:val="404040"/>
                                  <w:spacing w:val="-4"/>
                                  <w:sz w:val="18"/>
                                </w:rPr>
                                <w:t>22,</w:t>
                              </w:r>
                              <w:r>
                                <w:rPr>
                                  <w:color w:val="404040"/>
                                  <w:spacing w:val="-4"/>
                                  <w:sz w:val="18"/>
                                  <w:lang w:val="kk-KZ"/>
                                </w:rPr>
                                <w:t>8</w:t>
                              </w:r>
                            </w:p>
                          </w:txbxContent>
                        </wps:txbx>
                        <wps:bodyPr wrap="square" lIns="0" tIns="0" rIns="0" bIns="0" rtlCol="0">
                          <a:noAutofit/>
                        </wps:bodyPr>
                      </wps:wsp>
                      <wps:wsp>
                        <wps:cNvPr id="40" name="Textbox 40"/>
                        <wps:cNvSpPr txBox="1"/>
                        <wps:spPr>
                          <a:xfrm>
                            <a:off x="3923665" y="1486788"/>
                            <a:ext cx="205740" cy="127000"/>
                          </a:xfrm>
                          <a:prstGeom prst="rect">
                            <a:avLst/>
                          </a:prstGeom>
                        </wps:spPr>
                        <wps:txbx>
                          <w:txbxContent>
                            <w:p w14:paraId="75609857" w14:textId="77777777" w:rsidR="00FD23F4" w:rsidRDefault="00FD23F4" w:rsidP="00921D6A">
                              <w:pPr>
                                <w:spacing w:line="199" w:lineRule="exact"/>
                                <w:rPr>
                                  <w:sz w:val="18"/>
                                </w:rPr>
                              </w:pPr>
                              <w:r>
                                <w:rPr>
                                  <w:color w:val="404040"/>
                                  <w:spacing w:val="-4"/>
                                  <w:sz w:val="18"/>
                                </w:rPr>
                                <w:t>31,1</w:t>
                              </w:r>
                            </w:p>
                          </w:txbxContent>
                        </wps:txbx>
                        <wps:bodyPr wrap="square" lIns="0" tIns="0" rIns="0" bIns="0" rtlCol="0">
                          <a:noAutofit/>
                        </wps:bodyPr>
                      </wps:wsp>
                      <wps:wsp>
                        <wps:cNvPr id="41" name="Textbox 41"/>
                        <wps:cNvSpPr txBox="1"/>
                        <wps:spPr>
                          <a:xfrm>
                            <a:off x="3371977" y="1610232"/>
                            <a:ext cx="205740" cy="127000"/>
                          </a:xfrm>
                          <a:prstGeom prst="rect">
                            <a:avLst/>
                          </a:prstGeom>
                        </wps:spPr>
                        <wps:txbx>
                          <w:txbxContent>
                            <w:p w14:paraId="15C1251D" w14:textId="0DBBA629" w:rsidR="00FD23F4" w:rsidRPr="000F785F" w:rsidRDefault="00FD23F4" w:rsidP="00921D6A">
                              <w:pPr>
                                <w:spacing w:line="199" w:lineRule="exact"/>
                                <w:rPr>
                                  <w:sz w:val="18"/>
                                  <w:lang w:val="kk-KZ"/>
                                </w:rPr>
                              </w:pPr>
                              <w:r>
                                <w:rPr>
                                  <w:color w:val="404040"/>
                                  <w:spacing w:val="-4"/>
                                  <w:sz w:val="18"/>
                                </w:rPr>
                                <w:t>27,</w:t>
                              </w:r>
                              <w:r>
                                <w:rPr>
                                  <w:color w:val="404040"/>
                                  <w:spacing w:val="-4"/>
                                  <w:sz w:val="18"/>
                                  <w:lang w:val="kk-KZ"/>
                                </w:rPr>
                                <w:t>7</w:t>
                              </w:r>
                            </w:p>
                          </w:txbxContent>
                        </wps:txbx>
                        <wps:bodyPr wrap="square" lIns="0" tIns="0" rIns="0" bIns="0" rtlCol="0">
                          <a:noAutofit/>
                        </wps:bodyPr>
                      </wps:wsp>
                      <wps:wsp>
                        <wps:cNvPr id="42" name="Textbox 42"/>
                        <wps:cNvSpPr txBox="1"/>
                        <wps:spPr>
                          <a:xfrm>
                            <a:off x="228854" y="1812289"/>
                            <a:ext cx="122555" cy="114300"/>
                          </a:xfrm>
                          <a:prstGeom prst="rect">
                            <a:avLst/>
                          </a:prstGeom>
                        </wps:spPr>
                        <wps:txbx>
                          <w:txbxContent>
                            <w:p w14:paraId="2DB98568" w14:textId="77777777" w:rsidR="00FD23F4" w:rsidRDefault="00FD23F4" w:rsidP="00921D6A">
                              <w:pPr>
                                <w:spacing w:line="180" w:lineRule="exact"/>
                                <w:rPr>
                                  <w:rFonts w:ascii="Calibri"/>
                                  <w:sz w:val="18"/>
                                </w:rPr>
                              </w:pPr>
                              <w:r>
                                <w:rPr>
                                  <w:rFonts w:ascii="Calibri"/>
                                  <w:color w:val="575757"/>
                                  <w:spacing w:val="-5"/>
                                  <w:sz w:val="18"/>
                                </w:rPr>
                                <w:t>20</w:t>
                              </w:r>
                            </w:p>
                          </w:txbxContent>
                        </wps:txbx>
                        <wps:bodyPr wrap="square" lIns="0" tIns="0" rIns="0" bIns="0" rtlCol="0">
                          <a:noAutofit/>
                        </wps:bodyPr>
                      </wps:wsp>
                      <wps:wsp>
                        <wps:cNvPr id="43" name="Textbox 43"/>
                        <wps:cNvSpPr txBox="1"/>
                        <wps:spPr>
                          <a:xfrm>
                            <a:off x="2272919" y="1733676"/>
                            <a:ext cx="205740" cy="127000"/>
                          </a:xfrm>
                          <a:prstGeom prst="rect">
                            <a:avLst/>
                          </a:prstGeom>
                        </wps:spPr>
                        <wps:txbx>
                          <w:txbxContent>
                            <w:p w14:paraId="413F9F47" w14:textId="77777777" w:rsidR="00FD23F4" w:rsidRDefault="00FD23F4" w:rsidP="00921D6A">
                              <w:pPr>
                                <w:spacing w:line="199" w:lineRule="exact"/>
                                <w:rPr>
                                  <w:sz w:val="18"/>
                                </w:rPr>
                              </w:pPr>
                              <w:r>
                                <w:rPr>
                                  <w:color w:val="404040"/>
                                  <w:spacing w:val="-4"/>
                                  <w:sz w:val="18"/>
                                </w:rPr>
                                <w:t>23,8</w:t>
                              </w:r>
                            </w:p>
                          </w:txbxContent>
                        </wps:txbx>
                        <wps:bodyPr wrap="square" lIns="0" tIns="0" rIns="0" bIns="0" rtlCol="0">
                          <a:noAutofit/>
                        </wps:bodyPr>
                      </wps:wsp>
                      <wps:wsp>
                        <wps:cNvPr id="44" name="Textbox 44"/>
                        <wps:cNvSpPr txBox="1"/>
                        <wps:spPr>
                          <a:xfrm>
                            <a:off x="1753235" y="1860676"/>
                            <a:ext cx="205740" cy="127000"/>
                          </a:xfrm>
                          <a:prstGeom prst="rect">
                            <a:avLst/>
                          </a:prstGeom>
                        </wps:spPr>
                        <wps:txbx>
                          <w:txbxContent>
                            <w:p w14:paraId="40CE3EFC" w14:textId="77777777" w:rsidR="00FD23F4" w:rsidRDefault="00FD23F4" w:rsidP="00921D6A">
                              <w:pPr>
                                <w:spacing w:line="199" w:lineRule="exact"/>
                                <w:rPr>
                                  <w:sz w:val="18"/>
                                </w:rPr>
                              </w:pPr>
                              <w:r>
                                <w:rPr>
                                  <w:color w:val="404040"/>
                                  <w:spacing w:val="-4"/>
                                  <w:sz w:val="18"/>
                                </w:rPr>
                                <w:t>19,4</w:t>
                              </w:r>
                            </w:p>
                          </w:txbxContent>
                        </wps:txbx>
                        <wps:bodyPr wrap="square" lIns="0" tIns="0" rIns="0" bIns="0" rtlCol="0">
                          <a:noAutofit/>
                        </wps:bodyPr>
                      </wps:wsp>
                      <wps:wsp>
                        <wps:cNvPr id="45" name="Textbox 45"/>
                        <wps:cNvSpPr txBox="1"/>
                        <wps:spPr>
                          <a:xfrm>
                            <a:off x="622045" y="1979040"/>
                            <a:ext cx="205740" cy="127000"/>
                          </a:xfrm>
                          <a:prstGeom prst="rect">
                            <a:avLst/>
                          </a:prstGeom>
                        </wps:spPr>
                        <wps:txbx>
                          <w:txbxContent>
                            <w:p w14:paraId="43531B5E" w14:textId="77777777" w:rsidR="00FD23F4" w:rsidRDefault="00FD23F4" w:rsidP="00921D6A">
                              <w:pPr>
                                <w:spacing w:line="199" w:lineRule="exact"/>
                                <w:rPr>
                                  <w:sz w:val="18"/>
                                </w:rPr>
                              </w:pPr>
                              <w:r>
                                <w:rPr>
                                  <w:color w:val="404040"/>
                                  <w:spacing w:val="-4"/>
                                  <w:sz w:val="18"/>
                                </w:rPr>
                                <w:t>16,2</w:t>
                              </w:r>
                            </w:p>
                          </w:txbxContent>
                        </wps:txbx>
                        <wps:bodyPr wrap="square" lIns="0" tIns="0" rIns="0" bIns="0" rtlCol="0">
                          <a:noAutofit/>
                        </wps:bodyPr>
                      </wps:wsp>
                      <wps:wsp>
                        <wps:cNvPr id="46" name="Textbox 46"/>
                        <wps:cNvSpPr txBox="1"/>
                        <wps:spPr>
                          <a:xfrm>
                            <a:off x="228854" y="2139950"/>
                            <a:ext cx="122555" cy="114300"/>
                          </a:xfrm>
                          <a:prstGeom prst="rect">
                            <a:avLst/>
                          </a:prstGeom>
                        </wps:spPr>
                        <wps:txbx>
                          <w:txbxContent>
                            <w:p w14:paraId="664DCC79" w14:textId="77777777" w:rsidR="00FD23F4" w:rsidRDefault="00FD23F4" w:rsidP="00921D6A">
                              <w:pPr>
                                <w:spacing w:line="180" w:lineRule="exact"/>
                                <w:rPr>
                                  <w:rFonts w:ascii="Calibri"/>
                                  <w:sz w:val="18"/>
                                </w:rPr>
                              </w:pPr>
                              <w:r>
                                <w:rPr>
                                  <w:rFonts w:ascii="Calibri"/>
                                  <w:color w:val="575757"/>
                                  <w:spacing w:val="-5"/>
                                  <w:sz w:val="18"/>
                                </w:rPr>
                                <w:t>10</w:t>
                              </w:r>
                            </w:p>
                          </w:txbxContent>
                        </wps:txbx>
                        <wps:bodyPr wrap="square" lIns="0" tIns="0" rIns="0" bIns="0" rtlCol="0">
                          <a:noAutofit/>
                        </wps:bodyPr>
                      </wps:wsp>
                      <wps:wsp>
                        <wps:cNvPr id="47" name="Textbox 47"/>
                        <wps:cNvSpPr txBox="1"/>
                        <wps:spPr>
                          <a:xfrm>
                            <a:off x="4472304" y="2187828"/>
                            <a:ext cx="206375" cy="127000"/>
                          </a:xfrm>
                          <a:prstGeom prst="rect">
                            <a:avLst/>
                          </a:prstGeom>
                        </wps:spPr>
                        <wps:txbx>
                          <w:txbxContent>
                            <w:p w14:paraId="51AA2A4D" w14:textId="77777777" w:rsidR="00FD23F4" w:rsidRDefault="00FD23F4" w:rsidP="00921D6A">
                              <w:pPr>
                                <w:spacing w:line="199" w:lineRule="exact"/>
                                <w:rPr>
                                  <w:sz w:val="18"/>
                                </w:rPr>
                              </w:pPr>
                              <w:r>
                                <w:rPr>
                                  <w:color w:val="ECEBDF"/>
                                  <w:spacing w:val="-4"/>
                                  <w:sz w:val="18"/>
                                </w:rPr>
                                <w:t>16,7</w:t>
                              </w:r>
                            </w:p>
                          </w:txbxContent>
                        </wps:txbx>
                        <wps:bodyPr wrap="square" lIns="0" tIns="0" rIns="0" bIns="0" rtlCol="0">
                          <a:noAutofit/>
                        </wps:bodyPr>
                      </wps:wsp>
                      <wps:wsp>
                        <wps:cNvPr id="48" name="Textbox 48"/>
                        <wps:cNvSpPr txBox="1"/>
                        <wps:spPr>
                          <a:xfrm>
                            <a:off x="5021326" y="2132964"/>
                            <a:ext cx="205740" cy="127000"/>
                          </a:xfrm>
                          <a:prstGeom prst="rect">
                            <a:avLst/>
                          </a:prstGeom>
                        </wps:spPr>
                        <wps:txbx>
                          <w:txbxContent>
                            <w:p w14:paraId="0825BED7" w14:textId="77777777" w:rsidR="00FD23F4" w:rsidRDefault="00FD23F4" w:rsidP="00921D6A">
                              <w:pPr>
                                <w:spacing w:line="199" w:lineRule="exact"/>
                                <w:rPr>
                                  <w:sz w:val="18"/>
                                </w:rPr>
                              </w:pPr>
                              <w:r>
                                <w:rPr>
                                  <w:color w:val="ECEBDF"/>
                                  <w:spacing w:val="-4"/>
                                  <w:sz w:val="18"/>
                                </w:rPr>
                                <w:t>19,9</w:t>
                              </w:r>
                            </w:p>
                          </w:txbxContent>
                        </wps:txbx>
                        <wps:bodyPr wrap="square" lIns="0" tIns="0" rIns="0" bIns="0" rtlCol="0">
                          <a:noAutofit/>
                        </wps:bodyPr>
                      </wps:wsp>
                      <wps:wsp>
                        <wps:cNvPr id="49" name="Textbox 49"/>
                        <wps:cNvSpPr txBox="1"/>
                        <wps:spPr>
                          <a:xfrm>
                            <a:off x="5571490" y="2093340"/>
                            <a:ext cx="205740" cy="127000"/>
                          </a:xfrm>
                          <a:prstGeom prst="rect">
                            <a:avLst/>
                          </a:prstGeom>
                        </wps:spPr>
                        <wps:txbx>
                          <w:txbxContent>
                            <w:p w14:paraId="2B17030B" w14:textId="77777777" w:rsidR="00FD23F4" w:rsidRDefault="00FD23F4" w:rsidP="00921D6A">
                              <w:pPr>
                                <w:spacing w:line="199" w:lineRule="exact"/>
                                <w:rPr>
                                  <w:sz w:val="18"/>
                                </w:rPr>
                              </w:pPr>
                              <w:r>
                                <w:rPr>
                                  <w:color w:val="ECEBDF"/>
                                  <w:spacing w:val="-4"/>
                                  <w:sz w:val="18"/>
                                </w:rPr>
                                <w:t>22,4</w:t>
                              </w:r>
                            </w:p>
                          </w:txbxContent>
                        </wps:txbx>
                        <wps:bodyPr wrap="square" lIns="0" tIns="0" rIns="0" bIns="0" rtlCol="0">
                          <a:noAutofit/>
                        </wps:bodyPr>
                      </wps:wsp>
                      <wps:wsp>
                        <wps:cNvPr id="50" name="Textbox 50"/>
                        <wps:cNvSpPr txBox="1"/>
                        <wps:spPr>
                          <a:xfrm>
                            <a:off x="651001" y="2358516"/>
                            <a:ext cx="151130" cy="127000"/>
                          </a:xfrm>
                          <a:prstGeom prst="rect">
                            <a:avLst/>
                          </a:prstGeom>
                        </wps:spPr>
                        <wps:txbx>
                          <w:txbxContent>
                            <w:p w14:paraId="2CDC74AB" w14:textId="77777777" w:rsidR="00FD23F4" w:rsidRDefault="00FD23F4" w:rsidP="00921D6A">
                              <w:pPr>
                                <w:spacing w:line="199" w:lineRule="exact"/>
                                <w:rPr>
                                  <w:sz w:val="18"/>
                                </w:rPr>
                              </w:pPr>
                              <w:r>
                                <w:rPr>
                                  <w:color w:val="ECEBDF"/>
                                  <w:spacing w:val="-5"/>
                                  <w:sz w:val="18"/>
                                </w:rPr>
                                <w:t>6,5</w:t>
                              </w:r>
                            </w:p>
                          </w:txbxContent>
                        </wps:txbx>
                        <wps:bodyPr wrap="square" lIns="0" tIns="0" rIns="0" bIns="0" rtlCol="0">
                          <a:noAutofit/>
                        </wps:bodyPr>
                      </wps:wsp>
                      <wps:wsp>
                        <wps:cNvPr id="51" name="Textbox 51"/>
                        <wps:cNvSpPr txBox="1"/>
                        <wps:spPr>
                          <a:xfrm>
                            <a:off x="1202689" y="2335656"/>
                            <a:ext cx="151130" cy="127000"/>
                          </a:xfrm>
                          <a:prstGeom prst="rect">
                            <a:avLst/>
                          </a:prstGeom>
                        </wps:spPr>
                        <wps:txbx>
                          <w:txbxContent>
                            <w:p w14:paraId="20749C64" w14:textId="77777777" w:rsidR="00FD23F4" w:rsidRDefault="00FD23F4" w:rsidP="00921D6A">
                              <w:pPr>
                                <w:spacing w:line="199" w:lineRule="exact"/>
                                <w:rPr>
                                  <w:sz w:val="18"/>
                                </w:rPr>
                              </w:pPr>
                              <w:r>
                                <w:rPr>
                                  <w:color w:val="ECEBDF"/>
                                  <w:spacing w:val="-5"/>
                                  <w:sz w:val="18"/>
                                </w:rPr>
                                <w:t>7,9</w:t>
                              </w:r>
                            </w:p>
                          </w:txbxContent>
                        </wps:txbx>
                        <wps:bodyPr wrap="square" lIns="0" tIns="0" rIns="0" bIns="0" rtlCol="0">
                          <a:noAutofit/>
                        </wps:bodyPr>
                      </wps:wsp>
                      <wps:wsp>
                        <wps:cNvPr id="52" name="Textbox 52"/>
                        <wps:cNvSpPr txBox="1"/>
                        <wps:spPr>
                          <a:xfrm>
                            <a:off x="1753235" y="2320416"/>
                            <a:ext cx="151130" cy="127000"/>
                          </a:xfrm>
                          <a:prstGeom prst="rect">
                            <a:avLst/>
                          </a:prstGeom>
                        </wps:spPr>
                        <wps:txbx>
                          <w:txbxContent>
                            <w:p w14:paraId="34A05AC2" w14:textId="77777777" w:rsidR="00FD23F4" w:rsidRDefault="00FD23F4" w:rsidP="00921D6A">
                              <w:pPr>
                                <w:spacing w:line="199" w:lineRule="exact"/>
                                <w:rPr>
                                  <w:sz w:val="18"/>
                                </w:rPr>
                              </w:pPr>
                              <w:r>
                                <w:rPr>
                                  <w:color w:val="ECEBDF"/>
                                  <w:spacing w:val="-5"/>
                                  <w:sz w:val="18"/>
                                </w:rPr>
                                <w:t>8,8</w:t>
                              </w:r>
                            </w:p>
                          </w:txbxContent>
                        </wps:txbx>
                        <wps:bodyPr wrap="square" lIns="0" tIns="0" rIns="0" bIns="0" rtlCol="0">
                          <a:noAutofit/>
                        </wps:bodyPr>
                      </wps:wsp>
                      <wps:wsp>
                        <wps:cNvPr id="53" name="Textbox 53"/>
                        <wps:cNvSpPr txBox="1"/>
                        <wps:spPr>
                          <a:xfrm>
                            <a:off x="2823082" y="2279268"/>
                            <a:ext cx="206375" cy="127000"/>
                          </a:xfrm>
                          <a:prstGeom prst="rect">
                            <a:avLst/>
                          </a:prstGeom>
                        </wps:spPr>
                        <wps:txbx>
                          <w:txbxContent>
                            <w:p w14:paraId="06C68152" w14:textId="77777777" w:rsidR="00FD23F4" w:rsidRDefault="00FD23F4" w:rsidP="00921D6A">
                              <w:pPr>
                                <w:spacing w:line="199" w:lineRule="exact"/>
                                <w:rPr>
                                  <w:sz w:val="18"/>
                                </w:rPr>
                              </w:pPr>
                              <w:r>
                                <w:rPr>
                                  <w:color w:val="ECEBDF"/>
                                  <w:spacing w:val="-4"/>
                                  <w:sz w:val="18"/>
                                </w:rPr>
                                <w:t>11,3</w:t>
                              </w:r>
                            </w:p>
                          </w:txbxContent>
                        </wps:txbx>
                        <wps:bodyPr wrap="square" lIns="0" tIns="0" rIns="0" bIns="0" rtlCol="0">
                          <a:noAutofit/>
                        </wps:bodyPr>
                      </wps:wsp>
                      <wps:wsp>
                        <wps:cNvPr id="54" name="Textbox 54"/>
                        <wps:cNvSpPr txBox="1"/>
                        <wps:spPr>
                          <a:xfrm>
                            <a:off x="3385692" y="2271648"/>
                            <a:ext cx="205740" cy="127000"/>
                          </a:xfrm>
                          <a:prstGeom prst="rect">
                            <a:avLst/>
                          </a:prstGeom>
                        </wps:spPr>
                        <wps:txbx>
                          <w:txbxContent>
                            <w:p w14:paraId="085BED27" w14:textId="77777777" w:rsidR="00FD23F4" w:rsidRDefault="00FD23F4" w:rsidP="00921D6A">
                              <w:pPr>
                                <w:spacing w:line="199" w:lineRule="exact"/>
                                <w:rPr>
                                  <w:sz w:val="18"/>
                                </w:rPr>
                              </w:pPr>
                              <w:r>
                                <w:rPr>
                                  <w:color w:val="ECEBDF"/>
                                  <w:spacing w:val="-4"/>
                                  <w:sz w:val="18"/>
                                </w:rPr>
                                <w:t>11,7</w:t>
                              </w:r>
                            </w:p>
                          </w:txbxContent>
                        </wps:txbx>
                        <wps:bodyPr wrap="square" lIns="0" tIns="0" rIns="0" bIns="0" rtlCol="0">
                          <a:noAutofit/>
                        </wps:bodyPr>
                      </wps:wsp>
                      <wps:wsp>
                        <wps:cNvPr id="55" name="Textbox 55"/>
                        <wps:cNvSpPr txBox="1"/>
                        <wps:spPr>
                          <a:xfrm>
                            <a:off x="3923665" y="2239644"/>
                            <a:ext cx="205740" cy="127000"/>
                          </a:xfrm>
                          <a:prstGeom prst="rect">
                            <a:avLst/>
                          </a:prstGeom>
                        </wps:spPr>
                        <wps:txbx>
                          <w:txbxContent>
                            <w:p w14:paraId="49A593C9" w14:textId="77777777" w:rsidR="00FD23F4" w:rsidRDefault="00FD23F4" w:rsidP="00921D6A">
                              <w:pPr>
                                <w:spacing w:line="199" w:lineRule="exact"/>
                                <w:rPr>
                                  <w:sz w:val="18"/>
                                </w:rPr>
                              </w:pPr>
                              <w:r>
                                <w:rPr>
                                  <w:color w:val="ECEBDF"/>
                                  <w:spacing w:val="-4"/>
                                  <w:sz w:val="18"/>
                                </w:rPr>
                                <w:t>13,7</w:t>
                              </w:r>
                            </w:p>
                          </w:txbxContent>
                        </wps:txbx>
                        <wps:bodyPr wrap="square" lIns="0" tIns="0" rIns="0" bIns="0" rtlCol="0">
                          <a:noAutofit/>
                        </wps:bodyPr>
                      </wps:wsp>
                      <wps:wsp>
                        <wps:cNvPr id="56" name="Textbox 56"/>
                        <wps:cNvSpPr txBox="1"/>
                        <wps:spPr>
                          <a:xfrm>
                            <a:off x="286765" y="2476754"/>
                            <a:ext cx="71120" cy="114300"/>
                          </a:xfrm>
                          <a:prstGeom prst="rect">
                            <a:avLst/>
                          </a:prstGeom>
                        </wps:spPr>
                        <wps:txbx>
                          <w:txbxContent>
                            <w:p w14:paraId="70235CB5" w14:textId="77777777" w:rsidR="00FD23F4" w:rsidRDefault="00FD23F4" w:rsidP="00921D6A">
                              <w:pPr>
                                <w:spacing w:line="180" w:lineRule="exact"/>
                                <w:rPr>
                                  <w:rFonts w:ascii="Calibri"/>
                                  <w:sz w:val="18"/>
                                </w:rPr>
                              </w:pPr>
                              <w:r>
                                <w:rPr>
                                  <w:rFonts w:ascii="Calibri"/>
                                  <w:color w:val="575757"/>
                                  <w:spacing w:val="-10"/>
                                  <w:sz w:val="18"/>
                                </w:rPr>
                                <w:t>0</w:t>
                              </w:r>
                            </w:p>
                          </w:txbxContent>
                        </wps:txbx>
                        <wps:bodyPr wrap="square" lIns="0" tIns="0" rIns="0" bIns="0" rtlCol="0">
                          <a:noAutofit/>
                        </wps:bodyPr>
                      </wps:wsp>
                      <wps:wsp>
                        <wps:cNvPr id="57" name="Textbox 57"/>
                        <wps:cNvSpPr txBox="1"/>
                        <wps:spPr>
                          <a:xfrm>
                            <a:off x="609854" y="2631973"/>
                            <a:ext cx="232410" cy="114935"/>
                          </a:xfrm>
                          <a:prstGeom prst="rect">
                            <a:avLst/>
                          </a:prstGeom>
                        </wps:spPr>
                        <wps:txbx>
                          <w:txbxContent>
                            <w:p w14:paraId="17A89207" w14:textId="77777777" w:rsidR="00FD23F4" w:rsidRDefault="00FD23F4" w:rsidP="00921D6A">
                              <w:pPr>
                                <w:spacing w:line="180" w:lineRule="exact"/>
                                <w:rPr>
                                  <w:rFonts w:ascii="Calibri"/>
                                  <w:sz w:val="18"/>
                                </w:rPr>
                              </w:pPr>
                              <w:r>
                                <w:rPr>
                                  <w:rFonts w:ascii="Calibri"/>
                                  <w:color w:val="575757"/>
                                  <w:spacing w:val="-4"/>
                                  <w:sz w:val="18"/>
                                </w:rPr>
                                <w:t>2015</w:t>
                              </w:r>
                            </w:p>
                          </w:txbxContent>
                        </wps:txbx>
                        <wps:bodyPr wrap="square" lIns="0" tIns="0" rIns="0" bIns="0" rtlCol="0">
                          <a:noAutofit/>
                        </wps:bodyPr>
                      </wps:wsp>
                      <wps:wsp>
                        <wps:cNvPr id="58" name="Textbox 58"/>
                        <wps:cNvSpPr txBox="1"/>
                        <wps:spPr>
                          <a:xfrm>
                            <a:off x="1158494" y="2631973"/>
                            <a:ext cx="232410" cy="114935"/>
                          </a:xfrm>
                          <a:prstGeom prst="rect">
                            <a:avLst/>
                          </a:prstGeom>
                        </wps:spPr>
                        <wps:txbx>
                          <w:txbxContent>
                            <w:p w14:paraId="38F6DD33" w14:textId="77777777" w:rsidR="00FD23F4" w:rsidRDefault="00FD23F4" w:rsidP="00921D6A">
                              <w:pPr>
                                <w:spacing w:line="180" w:lineRule="exact"/>
                                <w:rPr>
                                  <w:rFonts w:ascii="Calibri"/>
                                  <w:sz w:val="18"/>
                                </w:rPr>
                              </w:pPr>
                              <w:r>
                                <w:rPr>
                                  <w:rFonts w:ascii="Calibri"/>
                                  <w:color w:val="575757"/>
                                  <w:spacing w:val="-4"/>
                                  <w:sz w:val="18"/>
                                </w:rPr>
                                <w:t>2016</w:t>
                              </w:r>
                            </w:p>
                          </w:txbxContent>
                        </wps:txbx>
                        <wps:bodyPr wrap="square" lIns="0" tIns="0" rIns="0" bIns="0" rtlCol="0">
                          <a:noAutofit/>
                        </wps:bodyPr>
                      </wps:wsp>
                      <wps:wsp>
                        <wps:cNvPr id="59" name="Textbox 59"/>
                        <wps:cNvSpPr txBox="1"/>
                        <wps:spPr>
                          <a:xfrm>
                            <a:off x="1709039" y="2631973"/>
                            <a:ext cx="232410" cy="114935"/>
                          </a:xfrm>
                          <a:prstGeom prst="rect">
                            <a:avLst/>
                          </a:prstGeom>
                        </wps:spPr>
                        <wps:txbx>
                          <w:txbxContent>
                            <w:p w14:paraId="7190D261" w14:textId="77777777" w:rsidR="00FD23F4" w:rsidRDefault="00FD23F4" w:rsidP="00921D6A">
                              <w:pPr>
                                <w:spacing w:line="180" w:lineRule="exact"/>
                                <w:rPr>
                                  <w:rFonts w:ascii="Calibri"/>
                                  <w:sz w:val="18"/>
                                </w:rPr>
                              </w:pPr>
                              <w:r>
                                <w:rPr>
                                  <w:rFonts w:ascii="Calibri"/>
                                  <w:color w:val="575757"/>
                                  <w:spacing w:val="-4"/>
                                  <w:sz w:val="18"/>
                                </w:rPr>
                                <w:t>2017</w:t>
                              </w:r>
                            </w:p>
                          </w:txbxContent>
                        </wps:txbx>
                        <wps:bodyPr wrap="square" lIns="0" tIns="0" rIns="0" bIns="0" rtlCol="0">
                          <a:noAutofit/>
                        </wps:bodyPr>
                      </wps:wsp>
                      <wps:wsp>
                        <wps:cNvPr id="60" name="Textbox 60"/>
                        <wps:cNvSpPr txBox="1"/>
                        <wps:spPr>
                          <a:xfrm>
                            <a:off x="2259202" y="2631973"/>
                            <a:ext cx="232410" cy="114935"/>
                          </a:xfrm>
                          <a:prstGeom prst="rect">
                            <a:avLst/>
                          </a:prstGeom>
                        </wps:spPr>
                        <wps:txbx>
                          <w:txbxContent>
                            <w:p w14:paraId="5BE3BFCF" w14:textId="77777777" w:rsidR="00FD23F4" w:rsidRDefault="00FD23F4" w:rsidP="00921D6A">
                              <w:pPr>
                                <w:spacing w:line="180" w:lineRule="exact"/>
                                <w:rPr>
                                  <w:rFonts w:ascii="Calibri"/>
                                  <w:sz w:val="18"/>
                                </w:rPr>
                              </w:pPr>
                              <w:r>
                                <w:rPr>
                                  <w:rFonts w:ascii="Calibri"/>
                                  <w:color w:val="575757"/>
                                  <w:spacing w:val="-4"/>
                                  <w:sz w:val="18"/>
                                </w:rPr>
                                <w:t>2018</w:t>
                              </w:r>
                            </w:p>
                          </w:txbxContent>
                        </wps:txbx>
                        <wps:bodyPr wrap="square" lIns="0" tIns="0" rIns="0" bIns="0" rtlCol="0">
                          <a:noAutofit/>
                        </wps:bodyPr>
                      </wps:wsp>
                      <wps:wsp>
                        <wps:cNvPr id="61" name="Textbox 61"/>
                        <wps:cNvSpPr txBox="1"/>
                        <wps:spPr>
                          <a:xfrm>
                            <a:off x="2809367" y="2631973"/>
                            <a:ext cx="232410" cy="114935"/>
                          </a:xfrm>
                          <a:prstGeom prst="rect">
                            <a:avLst/>
                          </a:prstGeom>
                        </wps:spPr>
                        <wps:txbx>
                          <w:txbxContent>
                            <w:p w14:paraId="4B4249AE" w14:textId="77777777" w:rsidR="00FD23F4" w:rsidRDefault="00FD23F4" w:rsidP="00921D6A">
                              <w:pPr>
                                <w:spacing w:line="180" w:lineRule="exact"/>
                                <w:rPr>
                                  <w:rFonts w:ascii="Calibri"/>
                                  <w:sz w:val="18"/>
                                </w:rPr>
                              </w:pPr>
                              <w:r>
                                <w:rPr>
                                  <w:rFonts w:ascii="Calibri"/>
                                  <w:color w:val="575757"/>
                                  <w:spacing w:val="-4"/>
                                  <w:sz w:val="18"/>
                                </w:rPr>
                                <w:t>2019</w:t>
                              </w:r>
                            </w:p>
                          </w:txbxContent>
                        </wps:txbx>
                        <wps:bodyPr wrap="square" lIns="0" tIns="0" rIns="0" bIns="0" rtlCol="0">
                          <a:noAutofit/>
                        </wps:bodyPr>
                      </wps:wsp>
                      <wps:wsp>
                        <wps:cNvPr id="62" name="Textbox 62"/>
                        <wps:cNvSpPr txBox="1"/>
                        <wps:spPr>
                          <a:xfrm>
                            <a:off x="3358260" y="2631973"/>
                            <a:ext cx="232410" cy="114935"/>
                          </a:xfrm>
                          <a:prstGeom prst="rect">
                            <a:avLst/>
                          </a:prstGeom>
                        </wps:spPr>
                        <wps:txbx>
                          <w:txbxContent>
                            <w:p w14:paraId="49117E1D" w14:textId="77777777" w:rsidR="00FD23F4" w:rsidRDefault="00FD23F4" w:rsidP="00921D6A">
                              <w:pPr>
                                <w:spacing w:line="180" w:lineRule="exact"/>
                                <w:rPr>
                                  <w:rFonts w:ascii="Calibri"/>
                                  <w:sz w:val="18"/>
                                </w:rPr>
                              </w:pPr>
                              <w:r>
                                <w:rPr>
                                  <w:rFonts w:ascii="Calibri"/>
                                  <w:color w:val="575757"/>
                                  <w:spacing w:val="-4"/>
                                  <w:sz w:val="18"/>
                                </w:rPr>
                                <w:t>2020</w:t>
                              </w:r>
                            </w:p>
                          </w:txbxContent>
                        </wps:txbx>
                        <wps:bodyPr wrap="square" lIns="0" tIns="0" rIns="0" bIns="0" rtlCol="0">
                          <a:noAutofit/>
                        </wps:bodyPr>
                      </wps:wsp>
                      <wps:wsp>
                        <wps:cNvPr id="63" name="Textbox 63"/>
                        <wps:cNvSpPr txBox="1"/>
                        <wps:spPr>
                          <a:xfrm>
                            <a:off x="3908425" y="2631973"/>
                            <a:ext cx="232410" cy="114935"/>
                          </a:xfrm>
                          <a:prstGeom prst="rect">
                            <a:avLst/>
                          </a:prstGeom>
                        </wps:spPr>
                        <wps:txbx>
                          <w:txbxContent>
                            <w:p w14:paraId="3F1FF993" w14:textId="77777777" w:rsidR="00FD23F4" w:rsidRDefault="00FD23F4" w:rsidP="00921D6A">
                              <w:pPr>
                                <w:spacing w:line="180" w:lineRule="exact"/>
                                <w:rPr>
                                  <w:rFonts w:ascii="Calibri"/>
                                  <w:sz w:val="18"/>
                                </w:rPr>
                              </w:pPr>
                              <w:r>
                                <w:rPr>
                                  <w:rFonts w:ascii="Calibri"/>
                                  <w:color w:val="575757"/>
                                  <w:spacing w:val="-4"/>
                                  <w:sz w:val="18"/>
                                </w:rPr>
                                <w:t>2021</w:t>
                              </w:r>
                            </w:p>
                          </w:txbxContent>
                        </wps:txbx>
                        <wps:bodyPr wrap="square" lIns="0" tIns="0" rIns="0" bIns="0" rtlCol="0">
                          <a:noAutofit/>
                        </wps:bodyPr>
                      </wps:wsp>
                      <wps:wsp>
                        <wps:cNvPr id="64" name="Textbox 64"/>
                        <wps:cNvSpPr txBox="1"/>
                        <wps:spPr>
                          <a:xfrm>
                            <a:off x="4458589" y="2631973"/>
                            <a:ext cx="232410" cy="114935"/>
                          </a:xfrm>
                          <a:prstGeom prst="rect">
                            <a:avLst/>
                          </a:prstGeom>
                        </wps:spPr>
                        <wps:txbx>
                          <w:txbxContent>
                            <w:p w14:paraId="48B64A7A" w14:textId="77777777" w:rsidR="00FD23F4" w:rsidRDefault="00FD23F4" w:rsidP="00921D6A">
                              <w:pPr>
                                <w:spacing w:line="180" w:lineRule="exact"/>
                                <w:rPr>
                                  <w:rFonts w:ascii="Calibri"/>
                                  <w:sz w:val="18"/>
                                </w:rPr>
                              </w:pPr>
                              <w:r>
                                <w:rPr>
                                  <w:rFonts w:ascii="Calibri"/>
                                  <w:color w:val="575757"/>
                                  <w:spacing w:val="-4"/>
                                  <w:sz w:val="18"/>
                                </w:rPr>
                                <w:t>2022</w:t>
                              </w:r>
                            </w:p>
                          </w:txbxContent>
                        </wps:txbx>
                        <wps:bodyPr wrap="square" lIns="0" tIns="0" rIns="0" bIns="0" rtlCol="0">
                          <a:noAutofit/>
                        </wps:bodyPr>
                      </wps:wsp>
                      <wps:wsp>
                        <wps:cNvPr id="65" name="Textbox 65"/>
                        <wps:cNvSpPr txBox="1"/>
                        <wps:spPr>
                          <a:xfrm>
                            <a:off x="5007609" y="2631973"/>
                            <a:ext cx="232410" cy="114935"/>
                          </a:xfrm>
                          <a:prstGeom prst="rect">
                            <a:avLst/>
                          </a:prstGeom>
                        </wps:spPr>
                        <wps:txbx>
                          <w:txbxContent>
                            <w:p w14:paraId="14540E81" w14:textId="77777777" w:rsidR="00FD23F4" w:rsidRDefault="00FD23F4" w:rsidP="00921D6A">
                              <w:pPr>
                                <w:spacing w:line="180" w:lineRule="exact"/>
                                <w:rPr>
                                  <w:rFonts w:ascii="Calibri"/>
                                  <w:sz w:val="18"/>
                                </w:rPr>
                              </w:pPr>
                              <w:r>
                                <w:rPr>
                                  <w:rFonts w:ascii="Calibri"/>
                                  <w:color w:val="575757"/>
                                  <w:spacing w:val="-4"/>
                                  <w:sz w:val="18"/>
                                </w:rPr>
                                <w:t>2023</w:t>
                              </w:r>
                            </w:p>
                          </w:txbxContent>
                        </wps:txbx>
                        <wps:bodyPr wrap="square" lIns="0" tIns="0" rIns="0" bIns="0" rtlCol="0">
                          <a:noAutofit/>
                        </wps:bodyPr>
                      </wps:wsp>
                      <wps:wsp>
                        <wps:cNvPr id="66" name="Textbox 66"/>
                        <wps:cNvSpPr txBox="1"/>
                        <wps:spPr>
                          <a:xfrm>
                            <a:off x="5557773" y="2631973"/>
                            <a:ext cx="232410" cy="114935"/>
                          </a:xfrm>
                          <a:prstGeom prst="rect">
                            <a:avLst/>
                          </a:prstGeom>
                        </wps:spPr>
                        <wps:txbx>
                          <w:txbxContent>
                            <w:p w14:paraId="77BD18B7" w14:textId="77777777" w:rsidR="00FD23F4" w:rsidRDefault="00FD23F4" w:rsidP="00921D6A">
                              <w:pPr>
                                <w:spacing w:line="180" w:lineRule="exact"/>
                                <w:rPr>
                                  <w:rFonts w:ascii="Calibri"/>
                                  <w:sz w:val="18"/>
                                </w:rPr>
                              </w:pPr>
                              <w:r>
                                <w:rPr>
                                  <w:rFonts w:ascii="Calibri"/>
                                  <w:color w:val="575757"/>
                                  <w:spacing w:val="-4"/>
                                  <w:sz w:val="18"/>
                                </w:rPr>
                                <w:t>2024</w:t>
                              </w:r>
                            </w:p>
                          </w:txbxContent>
                        </wps:txbx>
                        <wps:bodyPr wrap="square" lIns="0" tIns="0" rIns="0" bIns="0" rtlCol="0">
                          <a:noAutofit/>
                        </wps:bodyPr>
                      </wps:wsp>
                      <wps:wsp>
                        <wps:cNvPr id="67" name="Textbox 67"/>
                        <wps:cNvSpPr txBox="1"/>
                        <wps:spPr>
                          <a:xfrm>
                            <a:off x="1196594" y="2955544"/>
                            <a:ext cx="969644" cy="114300"/>
                          </a:xfrm>
                          <a:prstGeom prst="rect">
                            <a:avLst/>
                          </a:prstGeom>
                        </wps:spPr>
                        <wps:txbx>
                          <w:txbxContent>
                            <w:p w14:paraId="2C6A2AFA" w14:textId="77777777" w:rsidR="00FD23F4" w:rsidRPr="002D6EBB" w:rsidRDefault="00FD23F4" w:rsidP="00921D6A">
                              <w:pPr>
                                <w:spacing w:line="180" w:lineRule="exact"/>
                                <w:rPr>
                                  <w:rFonts w:ascii="Calibri" w:hAnsi="Calibri"/>
                                  <w:sz w:val="20"/>
                                </w:rPr>
                              </w:pPr>
                              <w:r>
                                <w:rPr>
                                  <w:rFonts w:ascii="Calibri" w:hAnsi="Calibri"/>
                                  <w:color w:val="575757"/>
                                  <w:sz w:val="20"/>
                                  <w:lang w:val="kk-KZ"/>
                                </w:rPr>
                                <w:t>Б</w:t>
                              </w:r>
                              <w:r w:rsidRPr="002D6EBB">
                                <w:rPr>
                                  <w:rFonts w:ascii="Calibri" w:hAnsi="Calibri"/>
                                  <w:color w:val="575757"/>
                                  <w:sz w:val="20"/>
                                </w:rPr>
                                <w:t>өлшек сауда</w:t>
                              </w:r>
                            </w:p>
                          </w:txbxContent>
                        </wps:txbx>
                        <wps:bodyPr wrap="square" lIns="0" tIns="0" rIns="0" bIns="0" rtlCol="0">
                          <a:noAutofit/>
                        </wps:bodyPr>
                      </wps:wsp>
                      <wps:wsp>
                        <wps:cNvPr id="68" name="Textbox 68"/>
                        <wps:cNvSpPr txBox="1"/>
                        <wps:spPr>
                          <a:xfrm>
                            <a:off x="2664586" y="2955544"/>
                            <a:ext cx="861694" cy="114300"/>
                          </a:xfrm>
                          <a:prstGeom prst="rect">
                            <a:avLst/>
                          </a:prstGeom>
                        </wps:spPr>
                        <wps:txbx>
                          <w:txbxContent>
                            <w:p w14:paraId="7FFF9474" w14:textId="77777777" w:rsidR="00FD23F4" w:rsidRPr="002D6EBB" w:rsidRDefault="00FD23F4" w:rsidP="00921D6A">
                              <w:pPr>
                                <w:spacing w:line="180" w:lineRule="exact"/>
                                <w:rPr>
                                  <w:rFonts w:ascii="Calibri" w:hAnsi="Calibri"/>
                                  <w:sz w:val="20"/>
                                </w:rPr>
                              </w:pPr>
                              <w:r>
                                <w:rPr>
                                  <w:rFonts w:ascii="Calibri" w:hAnsi="Calibri"/>
                                  <w:color w:val="575757"/>
                                  <w:sz w:val="20"/>
                                  <w:lang w:val="kk-KZ"/>
                                </w:rPr>
                                <w:t>К</w:t>
                              </w:r>
                              <w:r w:rsidRPr="002D6EBB">
                                <w:rPr>
                                  <w:rFonts w:ascii="Calibri" w:hAnsi="Calibri"/>
                                  <w:color w:val="575757"/>
                                  <w:sz w:val="20"/>
                                </w:rPr>
                                <w:t>өтерме сауда</w:t>
                              </w:r>
                            </w:p>
                          </w:txbxContent>
                        </wps:txbx>
                        <wps:bodyPr wrap="square" lIns="0" tIns="0" rIns="0" bIns="0" rtlCol="0">
                          <a:noAutofit/>
                        </wps:bodyPr>
                      </wps:wsp>
                      <wps:wsp>
                        <wps:cNvPr id="69" name="Textbox 69"/>
                        <wps:cNvSpPr txBox="1"/>
                        <wps:spPr>
                          <a:xfrm>
                            <a:off x="4019677" y="2955544"/>
                            <a:ext cx="1376222" cy="114300"/>
                          </a:xfrm>
                          <a:prstGeom prst="rect">
                            <a:avLst/>
                          </a:prstGeom>
                        </wps:spPr>
                        <wps:txbx>
                          <w:txbxContent>
                            <w:p w14:paraId="0AEF2BF7" w14:textId="77777777" w:rsidR="00FD23F4" w:rsidRPr="002D6EBB" w:rsidRDefault="00FD23F4" w:rsidP="00921D6A">
                              <w:pPr>
                                <w:spacing w:line="180" w:lineRule="exact"/>
                                <w:rPr>
                                  <w:rFonts w:ascii="Calibri" w:hAnsi="Calibri"/>
                                  <w:sz w:val="20"/>
                                </w:rPr>
                              </w:pPr>
                              <w:r w:rsidRPr="002D6EBB">
                                <w:rPr>
                                  <w:rFonts w:ascii="Calibri" w:hAnsi="Calibri"/>
                                  <w:color w:val="575757"/>
                                  <w:sz w:val="20"/>
                                </w:rPr>
                                <w:t>Жалпы тауар айналымы</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D376583" id="Group 2" o:spid="_x0000_s1027" style="position:absolute;left:0;text-align:left;margin-left:71.15pt;margin-top:14.35pt;width:467.85pt;height:250.45pt;z-index:-251651072;mso-wrap-distance-left:0;mso-wrap-distance-right:0;mso-position-horizontal-relative:page;mso-width-relative:margin;mso-height-relative:margin" coordorigin="45,45" coordsize="59422,31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">
                <v:shape id="Graphic 3" o:spid="_x0000_s1028" style="position:absolute;left:5715;top:21366;width:30556;height:3937;visibility:visible;mso-wrap-style:square;v-text-anchor:top" coordsize="305562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" path="m304800,175260l,175260,,393192r304800,l304800,175260xem855091,127850r-304927,l550164,392684r304927,l855091,127850xem1405509,97409r-306451,l1099058,392684r306451,l1405509,97409xem1954390,56324r-304914,l1649476,392684r304914,l1954390,56324xem2504694,13703r-306451,l2198243,392684r306451,l2504694,13703xem3055112,l2748661,r,392684l3055112,392684,3055112,xe" fillcolor="#528dd2" stroked="f">
                  <v:path arrowok="t"/>
                </v:shape>
                <v:shape id="Graphic 4" o:spid="_x0000_s1029" style="position:absolute;left:5715;top:1889;width:52533;height:21228;visibility:visible;mso-wrap-style:square;v-text-anchor:top" coordsize="5253355,212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" path="m304863,1576959l,1576959r,545465l304863,2122424r,-545465xem855141,1470291r-304850,l550291,2075180r304850,l855141,1470291xem1405445,1392580r-306387,l1099058,2044700r306387,l1405445,1392580xem1954212,1203642r-304863,l1649349,2003552r304863,l1954212,1203642xem2504503,1052804r-306387,l2198116,1960880r306387,l2504503,1052804xem3054794,1019263r-306387,l2748407,1947164r306387,l3054794,1019263xem3603561,833374r-304863,l3298698,1880108r304863,l3603561,833374xem4153852,565315r-306387,l3847465,1779651r306387,l4153852,565315xem4702619,269748r-304863,l4397756,1671447r304863,l4702619,269748xem5252783,l4947920,r,1587627l5252783,1587627,5252783,xe" fillcolor="#d6d6d6" stroked="f">
                  <v:path arrowok="t"/>
                </v:shape>
                <v:shape id="Graphic 5" o:spid="_x0000_s1030" style="position:absolute;left:4495;top:25298;width:54972;height:13;visibility:visible;mso-wrap-style:square;v-text-anchor:top" coordsize="5497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" path="m,l5496687,e" filled="f" strokecolor="#d9d9d9" strokeweight=".72pt">
                  <v:path arrowok="t"/>
                </v:shape>
                <v:shape id="Graphic 6" o:spid="_x0000_s1031" style="position:absolute;left:7261;top:1882;width:49454;height:15805;visibility:visible;mso-wrap-style:square;v-text-anchor:top" coordsize="4945380,158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" path="m,1580260l548639,1472056r550164,-80772l1648968,1206880r548640,-152400l2747772,1020952,3296411,836549,3846576,563879,4396739,271271,4945380,e" filled="f" strokecolor="#ffc000" strokeweight="2.2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6888;top:17312;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">
                  <v:imagedata r:id="rId13" o:title=""/>
                </v:shape>
                <v:shape id="Image 8" o:spid="_x0000_s1033" type="#_x0000_t75" style="position:absolute;left:12390;top:16245;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">
                  <v:imagedata r:id="rId14" o:title=""/>
                </v:shape>
                <v:shape id="Image 9" o:spid="_x0000_s1034" type="#_x0000_t75" style="position:absolute;left:17876;top:15438;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">
                  <v:imagedata r:id="rId14" o:title=""/>
                </v:shape>
                <v:shape id="Image 10" o:spid="_x0000_s1035" type="#_x0000_t75" style="position:absolute;left:23378;top:13578;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">
                  <v:imagedata r:id="rId15" o:title=""/>
                </v:shape>
                <v:shape id="Image 11" o:spid="_x0000_s1036" type="#_x0000_t75" style="position:absolute;left:28879;top:12070;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">
                  <v:imagedata r:id="rId16" o:title=""/>
                </v:shape>
                <v:shape id="Image 12" o:spid="_x0000_s1037" type="#_x0000_t75" style="position:absolute;left:34366;top:11734;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">
                  <v:imagedata r:id="rId13" o:title=""/>
                </v:shape>
                <v:shape id="Image 13" o:spid="_x0000_s1038" type="#_x0000_t75" style="position:absolute;left:39867;top:9875;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">
                  <v:imagedata r:id="rId16" o:title=""/>
                </v:shape>
                <v:shape id="Image 14" o:spid="_x0000_s1039" type="#_x0000_t75" style="position:absolute;left:45369;top:7162;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">
                  <v:imagedata r:id="rId13" o:title=""/>
                </v:shape>
                <v:shape id="Image 15" o:spid="_x0000_s1040" type="#_x0000_t75" style="position:absolute;left:50855;top:4236;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">
                  <v:imagedata r:id="rId15" o:title=""/>
                </v:shape>
                <v:shape id="Image 16" o:spid="_x0000_s1041" type="#_x0000_t75" style="position:absolute;left:56357;top:1508;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">
                  <v:imagedata r:id="rId14" o:title=""/>
                </v:shape>
                <v:shape id="Graphic 17" o:spid="_x0000_s1042" style="position:absolute;left:9265;top:29702;width:2439;height:623;visibility:visible;mso-wrap-style:square;v-text-anchor:top" coordsize="24384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" path="m243839,l,,,62105r243839,l243839,xe" fillcolor="#528dd2" stroked="f">
                  <v:path arrowok="t"/>
                </v:shape>
                <v:shape id="Graphic 18" o:spid="_x0000_s1043" style="position:absolute;left:23926;top:29702;width:2439;height:623;visibility:visible;mso-wrap-style:square;v-text-anchor:top" coordsize="24384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" path="m243839,l,,,62105r243839,l243839,xe" fillcolor="#d6d6d6" stroked="f">
                  <v:path arrowok="t"/>
                </v:shape>
                <v:shape id="Image 19" o:spid="_x0000_s1044" type="#_x0000_t75" style="position:absolute;left:37490;top:29641;width:2438;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">
                  <v:imagedata r:id="rId17" o:title=""/>
                </v:shape>
                <v:shape id="Graphic 20" o:spid="_x0000_s1045" style="position:absolute;left:45;top:45;width:59417;height:31807;visibility:visible;mso-wrap-style:square;v-text-anchor:top" coordsize="5941695,318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" path="m,3180461r5941568,l5941568,,,,,3180461xe" filled="f" strokecolor="#d9d9d9" strokeweight=".72pt">
                  <v:path arrowok="t"/>
                </v:shape>
                <v:shape id="Graphic 21" o:spid="_x0000_s1046" style="position:absolute;left:38694;top:17769;width:19539;height:7531;visibility:visible;mso-wrap-style:square;v-text-anchor:top" coordsize="1953895,75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" path="m304800,292608l,292608,,752856r304800,l304800,292608xem856488,192024r-307848,l548640,752856r307848,l856488,192024xem1403604,83820r-304800,l1098804,752856r304800,l1403604,83820xem1953768,l1648955,r,752856l1953768,752856,1953768,xe" fillcolor="#528dd2" stroked="f">
                  <v:path arrowok="t"/>
                </v:shape>
                <v:shape id="Textbox 22" o:spid="_x0000_s1047" type="#_x0000_t202" style="position:absolute;left:55714;top:279;width:205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5E2EA58" w14:textId="77777777" w:rsidR="00FD23F4" w:rsidRDefault="00FD23F4" w:rsidP="00921D6A">
                        <w:pPr>
                          <w:spacing w:line="199" w:lineRule="exact"/>
                          <w:rPr>
                            <w:sz w:val="18"/>
                          </w:rPr>
                        </w:pPr>
                        <w:r>
                          <w:rPr>
                            <w:color w:val="404040"/>
                            <w:spacing w:val="-4"/>
                            <w:sz w:val="18"/>
                          </w:rPr>
                          <w:t>69,7</w:t>
                        </w:r>
                      </w:p>
                    </w:txbxContent>
                  </v:textbox>
                </v:shape>
                <v:shape id="Textbox 23" o:spid="_x0000_s1048" type="#_x0000_t202" style="position:absolute;left:2288;top:1294;width:122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D450C2F" w14:textId="77777777" w:rsidR="00FD23F4" w:rsidRDefault="00FD23F4" w:rsidP="00921D6A">
                        <w:pPr>
                          <w:spacing w:line="180" w:lineRule="exact"/>
                          <w:rPr>
                            <w:rFonts w:ascii="Calibri"/>
                            <w:sz w:val="18"/>
                          </w:rPr>
                        </w:pPr>
                        <w:r>
                          <w:rPr>
                            <w:rFonts w:ascii="Calibri"/>
                            <w:color w:val="575757"/>
                            <w:spacing w:val="-5"/>
                            <w:sz w:val="18"/>
                          </w:rPr>
                          <w:t>70</w:t>
                        </w:r>
                      </w:p>
                    </w:txbxContent>
                  </v:textbox>
                </v:shape>
                <v:shape id="Textbox 24" o:spid="_x0000_s1049" type="#_x0000_t202" style="position:absolute;left:50228;top:2443;width:20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CF13539" w14:textId="69E4A0D1" w:rsidR="00FD23F4" w:rsidRPr="001F42CB" w:rsidRDefault="00FD23F4" w:rsidP="00921D6A">
                        <w:pPr>
                          <w:spacing w:line="199" w:lineRule="exact"/>
                          <w:rPr>
                            <w:sz w:val="18"/>
                            <w:lang w:val="kk-KZ"/>
                          </w:rPr>
                        </w:pPr>
                        <w:r>
                          <w:rPr>
                            <w:color w:val="404040"/>
                            <w:spacing w:val="-4"/>
                            <w:sz w:val="18"/>
                          </w:rPr>
                          <w:t>61,</w:t>
                        </w:r>
                        <w:r>
                          <w:rPr>
                            <w:color w:val="404040"/>
                            <w:spacing w:val="-4"/>
                            <w:sz w:val="18"/>
                            <w:lang w:val="kk-KZ"/>
                          </w:rPr>
                          <w:t>7</w:t>
                        </w:r>
                      </w:p>
                    </w:txbxContent>
                  </v:textbox>
                </v:shape>
                <v:shape id="Textbox 25" o:spid="_x0000_s1050" type="#_x0000_t202" style="position:absolute;left:2288;top:4644;width:122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C93B6DA" w14:textId="77777777" w:rsidR="00FD23F4" w:rsidRDefault="00FD23F4" w:rsidP="00921D6A">
                        <w:pPr>
                          <w:spacing w:line="180" w:lineRule="exact"/>
                          <w:rPr>
                            <w:rFonts w:ascii="Calibri"/>
                            <w:sz w:val="18"/>
                          </w:rPr>
                        </w:pPr>
                        <w:r>
                          <w:rPr>
                            <w:rFonts w:ascii="Calibri"/>
                            <w:color w:val="575757"/>
                            <w:spacing w:val="-5"/>
                            <w:sz w:val="18"/>
                          </w:rPr>
                          <w:t>60</w:t>
                        </w:r>
                      </w:p>
                    </w:txbxContent>
                  </v:textbox>
                </v:shape>
                <v:shape id="Textbox 26" o:spid="_x0000_s1051" type="#_x0000_t202" style="position:absolute;left:44723;top:5373;width:206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9DABFA9" w14:textId="77777777" w:rsidR="00FD23F4" w:rsidRDefault="00FD23F4" w:rsidP="00921D6A">
                        <w:pPr>
                          <w:spacing w:line="199" w:lineRule="exact"/>
                          <w:rPr>
                            <w:sz w:val="18"/>
                          </w:rPr>
                        </w:pPr>
                        <w:r>
                          <w:rPr>
                            <w:color w:val="404040"/>
                            <w:spacing w:val="-4"/>
                            <w:sz w:val="18"/>
                          </w:rPr>
                          <w:t>52,9</w:t>
                        </w:r>
                      </w:p>
                    </w:txbxContent>
                  </v:textbox>
                </v:shape>
                <v:shape id="Textbox 27" o:spid="_x0000_s1052" type="#_x0000_t202" style="position:absolute;left:2288;top:8018;width:122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7F7708A" w14:textId="77777777" w:rsidR="00FD23F4" w:rsidRDefault="00FD23F4" w:rsidP="00921D6A">
                        <w:pPr>
                          <w:spacing w:line="180" w:lineRule="exact"/>
                          <w:rPr>
                            <w:rFonts w:ascii="Calibri"/>
                            <w:sz w:val="18"/>
                          </w:rPr>
                        </w:pPr>
                        <w:r>
                          <w:rPr>
                            <w:rFonts w:ascii="Calibri"/>
                            <w:color w:val="575757"/>
                            <w:spacing w:val="-5"/>
                            <w:sz w:val="18"/>
                          </w:rPr>
                          <w:t>50</w:t>
                        </w:r>
                      </w:p>
                    </w:txbxContent>
                  </v:textbox>
                </v:shape>
                <v:shape id="Textbox 28" o:spid="_x0000_s1053" type="#_x0000_t202" style="position:absolute;left:39221;top:8101;width:20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AA5362C" w14:textId="77777777" w:rsidR="00FD23F4" w:rsidRDefault="00FD23F4" w:rsidP="00921D6A">
                        <w:pPr>
                          <w:spacing w:line="199" w:lineRule="exact"/>
                          <w:rPr>
                            <w:sz w:val="18"/>
                          </w:rPr>
                        </w:pPr>
                        <w:r>
                          <w:rPr>
                            <w:color w:val="404040"/>
                            <w:spacing w:val="-4"/>
                            <w:sz w:val="18"/>
                          </w:rPr>
                          <w:t>44,8</w:t>
                        </w:r>
                      </w:p>
                    </w:txbxContent>
                  </v:textbox>
                </v:shape>
                <v:shape id="Textbox 29" o:spid="_x0000_s1054" type="#_x0000_t202" style="position:absolute;left:55714;top:9213;width:205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F1C203C" w14:textId="4F101EBC" w:rsidR="00FD23F4" w:rsidRPr="001F42CB" w:rsidRDefault="00FD23F4" w:rsidP="00921D6A">
                        <w:pPr>
                          <w:spacing w:line="199" w:lineRule="exact"/>
                          <w:rPr>
                            <w:sz w:val="18"/>
                            <w:lang w:val="kk-KZ"/>
                          </w:rPr>
                        </w:pPr>
                        <w:r>
                          <w:rPr>
                            <w:color w:val="404040"/>
                            <w:spacing w:val="-4"/>
                            <w:sz w:val="18"/>
                          </w:rPr>
                          <w:t>47,</w:t>
                        </w:r>
                        <w:r>
                          <w:rPr>
                            <w:color w:val="404040"/>
                            <w:spacing w:val="-4"/>
                            <w:sz w:val="18"/>
                            <w:lang w:val="kk-KZ"/>
                          </w:rPr>
                          <w:t>3</w:t>
                        </w:r>
                      </w:p>
                    </w:txbxContent>
                  </v:textbox>
                </v:shape>
                <v:shape id="Textbox 30" o:spid="_x0000_s1055" type="#_x0000_t202" style="position:absolute;left:28230;top:10280;width:20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50D6726" w14:textId="77777777" w:rsidR="00FD23F4" w:rsidRDefault="00FD23F4" w:rsidP="00921D6A">
                        <w:pPr>
                          <w:spacing w:line="199" w:lineRule="exact"/>
                          <w:rPr>
                            <w:sz w:val="18"/>
                          </w:rPr>
                        </w:pPr>
                        <w:r>
                          <w:rPr>
                            <w:color w:val="404040"/>
                            <w:spacing w:val="-4"/>
                            <w:sz w:val="18"/>
                          </w:rPr>
                          <w:t>38,3</w:t>
                        </w:r>
                      </w:p>
                    </w:txbxContent>
                  </v:textbox>
                </v:shape>
                <v:shape id="Textbox 31" o:spid="_x0000_s1056" type="#_x0000_t202" style="position:absolute;left:33719;top:9914;width:205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E3B1656" w14:textId="46D7F654" w:rsidR="00FD23F4" w:rsidRDefault="00FD23F4" w:rsidP="00921D6A">
                        <w:pPr>
                          <w:spacing w:line="199" w:lineRule="exact"/>
                          <w:rPr>
                            <w:sz w:val="18"/>
                          </w:rPr>
                        </w:pPr>
                        <w:r>
                          <w:rPr>
                            <w:color w:val="404040"/>
                            <w:spacing w:val="-4"/>
                            <w:sz w:val="18"/>
                          </w:rPr>
                          <w:t>39</w:t>
                        </w:r>
                        <w:r>
                          <w:rPr>
                            <w:color w:val="404040"/>
                            <w:spacing w:val="-4"/>
                            <w:sz w:val="18"/>
                            <w:lang w:val="kk-KZ"/>
                          </w:rPr>
                          <w:t>,4</w:t>
                        </w:r>
                        <w:r>
                          <w:rPr>
                            <w:color w:val="404040"/>
                            <w:spacing w:val="-4"/>
                            <w:sz w:val="18"/>
                          </w:rPr>
                          <w:t>3</w:t>
                        </w:r>
                      </w:p>
                    </w:txbxContent>
                  </v:textbox>
                </v:shape>
                <v:shape id="Textbox 32" o:spid="_x0000_s1057" type="#_x0000_t202" style="position:absolute;left:2288;top:11356;width:122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BD4D2E8" w14:textId="77777777" w:rsidR="00FD23F4" w:rsidRDefault="00FD23F4" w:rsidP="00921D6A">
                        <w:pPr>
                          <w:spacing w:line="180" w:lineRule="exact"/>
                          <w:rPr>
                            <w:rFonts w:ascii="Calibri"/>
                            <w:sz w:val="18"/>
                          </w:rPr>
                        </w:pPr>
                        <w:r>
                          <w:rPr>
                            <w:rFonts w:ascii="Calibri"/>
                            <w:color w:val="575757"/>
                            <w:spacing w:val="-5"/>
                            <w:sz w:val="18"/>
                          </w:rPr>
                          <w:t>40</w:t>
                        </w:r>
                      </w:p>
                    </w:txbxContent>
                  </v:textbox>
                </v:shape>
                <v:shape id="Textbox 33" o:spid="_x0000_s1058" type="#_x0000_t202" style="position:absolute;left:22729;top:11789;width:20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EABFD2D" w14:textId="1037AE5F" w:rsidR="00FD23F4" w:rsidRPr="007D4FF7" w:rsidRDefault="00FD23F4" w:rsidP="00921D6A">
                        <w:pPr>
                          <w:spacing w:line="199" w:lineRule="exact"/>
                          <w:rPr>
                            <w:sz w:val="18"/>
                            <w:lang w:val="kk-KZ"/>
                          </w:rPr>
                        </w:pPr>
                        <w:r>
                          <w:rPr>
                            <w:color w:val="404040"/>
                            <w:spacing w:val="-4"/>
                            <w:sz w:val="18"/>
                          </w:rPr>
                          <w:t>33,</w:t>
                        </w:r>
                        <w:r>
                          <w:rPr>
                            <w:color w:val="404040"/>
                            <w:spacing w:val="-4"/>
                            <w:sz w:val="18"/>
                            <w:lang w:val="kk-KZ"/>
                          </w:rPr>
                          <w:t>9</w:t>
                        </w:r>
                      </w:p>
                    </w:txbxContent>
                  </v:textbox>
                </v:shape>
                <v:shape id="Textbox 34" o:spid="_x0000_s1059" type="#_x0000_t202" style="position:absolute;left:50213;top:10996;width:20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71C7A97" w14:textId="77777777" w:rsidR="00FD23F4" w:rsidRDefault="00FD23F4" w:rsidP="00921D6A">
                        <w:pPr>
                          <w:spacing w:line="199" w:lineRule="exact"/>
                          <w:rPr>
                            <w:sz w:val="18"/>
                          </w:rPr>
                        </w:pPr>
                        <w:r>
                          <w:rPr>
                            <w:color w:val="404040"/>
                            <w:spacing w:val="-4"/>
                            <w:sz w:val="18"/>
                          </w:rPr>
                          <w:t>41,7</w:t>
                        </w:r>
                      </w:p>
                    </w:txbxContent>
                  </v:textbox>
                </v:shape>
                <v:shape id="Textbox 35" o:spid="_x0000_s1060" type="#_x0000_t202" style="position:absolute;left:44723;top:13023;width:206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A97EB7D" w14:textId="4BEAC45F" w:rsidR="00FD23F4" w:rsidRPr="00890C1C" w:rsidRDefault="00FD23F4" w:rsidP="00921D6A">
                        <w:pPr>
                          <w:spacing w:line="199" w:lineRule="exact"/>
                          <w:rPr>
                            <w:sz w:val="18"/>
                            <w:lang w:val="kk-KZ"/>
                          </w:rPr>
                        </w:pPr>
                        <w:r>
                          <w:rPr>
                            <w:color w:val="404040"/>
                            <w:spacing w:val="-4"/>
                            <w:sz w:val="18"/>
                          </w:rPr>
                          <w:t>36,</w:t>
                        </w:r>
                        <w:r>
                          <w:rPr>
                            <w:color w:val="404040"/>
                            <w:spacing w:val="-4"/>
                            <w:sz w:val="18"/>
                            <w:lang w:val="kk-KZ"/>
                          </w:rPr>
                          <w:t>2</w:t>
                        </w:r>
                      </w:p>
                    </w:txbxContent>
                  </v:textbox>
                </v:shape>
                <v:shape id="Textbox 36" o:spid="_x0000_s1061" type="#_x0000_t202" style="position:absolute;left:2288;top:14754;width:122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132052F" w14:textId="77777777" w:rsidR="00FD23F4" w:rsidRDefault="00FD23F4" w:rsidP="00921D6A">
                        <w:pPr>
                          <w:spacing w:line="180" w:lineRule="exact"/>
                          <w:rPr>
                            <w:rFonts w:ascii="Calibri"/>
                            <w:sz w:val="18"/>
                          </w:rPr>
                        </w:pPr>
                        <w:r>
                          <w:rPr>
                            <w:rFonts w:ascii="Calibri"/>
                            <w:color w:val="575757"/>
                            <w:spacing w:val="-5"/>
                            <w:sz w:val="18"/>
                          </w:rPr>
                          <w:t>30</w:t>
                        </w:r>
                      </w:p>
                    </w:txbxContent>
                  </v:textbox>
                </v:shape>
                <v:shape id="Textbox 37" o:spid="_x0000_s1062" type="#_x0000_t202" style="position:absolute;left:11737;top:14456;width:20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6FDAFB2" w14:textId="0AF6A170" w:rsidR="00FD23F4" w:rsidRPr="007D4FF7" w:rsidRDefault="00FD23F4" w:rsidP="00921D6A">
                        <w:pPr>
                          <w:spacing w:line="199" w:lineRule="exact"/>
                          <w:rPr>
                            <w:sz w:val="18"/>
                            <w:lang w:val="kk-KZ"/>
                          </w:rPr>
                        </w:pPr>
                        <w:r>
                          <w:rPr>
                            <w:color w:val="404040"/>
                            <w:spacing w:val="-4"/>
                            <w:sz w:val="18"/>
                          </w:rPr>
                          <w:t>2</w:t>
                        </w:r>
                        <w:r>
                          <w:rPr>
                            <w:color w:val="404040"/>
                            <w:spacing w:val="-4"/>
                            <w:sz w:val="18"/>
                            <w:lang w:val="kk-KZ"/>
                          </w:rPr>
                          <w:t>6</w:t>
                        </w:r>
                      </w:p>
                    </w:txbxContent>
                  </v:textbox>
                </v:shape>
                <v:shape id="Textbox 38" o:spid="_x0000_s1063" type="#_x0000_t202" style="position:absolute;left:17227;top:13618;width:20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D4A0E6A" w14:textId="23F7BA56" w:rsidR="00FD23F4" w:rsidRPr="007D4FF7" w:rsidRDefault="00FD23F4" w:rsidP="00921D6A">
                        <w:pPr>
                          <w:spacing w:line="199" w:lineRule="exact"/>
                          <w:rPr>
                            <w:sz w:val="18"/>
                            <w:lang w:val="kk-KZ"/>
                          </w:rPr>
                        </w:pPr>
                        <w:r>
                          <w:rPr>
                            <w:color w:val="404040"/>
                            <w:spacing w:val="-4"/>
                            <w:sz w:val="18"/>
                          </w:rPr>
                          <w:t>28,</w:t>
                        </w:r>
                        <w:r>
                          <w:rPr>
                            <w:color w:val="404040"/>
                            <w:spacing w:val="-4"/>
                            <w:sz w:val="18"/>
                            <w:lang w:val="kk-KZ"/>
                          </w:rPr>
                          <w:t>4</w:t>
                        </w:r>
                      </w:p>
                    </w:txbxContent>
                  </v:textbox>
                </v:shape>
                <v:shape id="Textbox 39" o:spid="_x0000_s1064" type="#_x0000_t202" style="position:absolute;left:6235;top:15523;width:205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D17CEAD" w14:textId="55B01903" w:rsidR="00FD23F4" w:rsidRPr="007D4FF7" w:rsidRDefault="00FD23F4" w:rsidP="00921D6A">
                        <w:pPr>
                          <w:spacing w:line="199" w:lineRule="exact"/>
                          <w:rPr>
                            <w:sz w:val="18"/>
                            <w:lang w:val="kk-KZ"/>
                          </w:rPr>
                        </w:pPr>
                        <w:r>
                          <w:rPr>
                            <w:color w:val="404040"/>
                            <w:spacing w:val="-4"/>
                            <w:sz w:val="18"/>
                          </w:rPr>
                          <w:t>22,</w:t>
                        </w:r>
                        <w:r>
                          <w:rPr>
                            <w:color w:val="404040"/>
                            <w:spacing w:val="-4"/>
                            <w:sz w:val="18"/>
                            <w:lang w:val="kk-KZ"/>
                          </w:rPr>
                          <w:t>8</w:t>
                        </w:r>
                      </w:p>
                    </w:txbxContent>
                  </v:textbox>
                </v:shape>
                <v:shape id="Textbox 40" o:spid="_x0000_s1065" type="#_x0000_t202" style="position:absolute;left:39236;top:14867;width:205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5609857" w14:textId="77777777" w:rsidR="00FD23F4" w:rsidRDefault="00FD23F4" w:rsidP="00921D6A">
                        <w:pPr>
                          <w:spacing w:line="199" w:lineRule="exact"/>
                          <w:rPr>
                            <w:sz w:val="18"/>
                          </w:rPr>
                        </w:pPr>
                        <w:r>
                          <w:rPr>
                            <w:color w:val="404040"/>
                            <w:spacing w:val="-4"/>
                            <w:sz w:val="18"/>
                          </w:rPr>
                          <w:t>31,1</w:t>
                        </w:r>
                      </w:p>
                    </w:txbxContent>
                  </v:textbox>
                </v:shape>
                <v:shape id="_x0000_s1066" type="#_x0000_t202" style="position:absolute;left:33719;top:16102;width:205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5C1251D" w14:textId="0DBBA629" w:rsidR="00FD23F4" w:rsidRPr="000F785F" w:rsidRDefault="00FD23F4" w:rsidP="00921D6A">
                        <w:pPr>
                          <w:spacing w:line="199" w:lineRule="exact"/>
                          <w:rPr>
                            <w:sz w:val="18"/>
                            <w:lang w:val="kk-KZ"/>
                          </w:rPr>
                        </w:pPr>
                        <w:r>
                          <w:rPr>
                            <w:color w:val="404040"/>
                            <w:spacing w:val="-4"/>
                            <w:sz w:val="18"/>
                          </w:rPr>
                          <w:t>27,</w:t>
                        </w:r>
                        <w:r>
                          <w:rPr>
                            <w:color w:val="404040"/>
                            <w:spacing w:val="-4"/>
                            <w:sz w:val="18"/>
                            <w:lang w:val="kk-KZ"/>
                          </w:rPr>
                          <w:t>7</w:t>
                        </w:r>
                      </w:p>
                    </w:txbxContent>
                  </v:textbox>
                </v:shape>
                <v:shape id="Textbox 42" o:spid="_x0000_s1067" type="#_x0000_t202" style="position:absolute;left:2288;top:18122;width:122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DB98568" w14:textId="77777777" w:rsidR="00FD23F4" w:rsidRDefault="00FD23F4" w:rsidP="00921D6A">
                        <w:pPr>
                          <w:spacing w:line="180" w:lineRule="exact"/>
                          <w:rPr>
                            <w:rFonts w:ascii="Calibri"/>
                            <w:sz w:val="18"/>
                          </w:rPr>
                        </w:pPr>
                        <w:r>
                          <w:rPr>
                            <w:rFonts w:ascii="Calibri"/>
                            <w:color w:val="575757"/>
                            <w:spacing w:val="-5"/>
                            <w:sz w:val="18"/>
                          </w:rPr>
                          <w:t>20</w:t>
                        </w:r>
                      </w:p>
                    </w:txbxContent>
                  </v:textbox>
                </v:shape>
                <v:shape id="Textbox 43" o:spid="_x0000_s1068" type="#_x0000_t202" style="position:absolute;left:22729;top:17336;width:20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13F9F47" w14:textId="77777777" w:rsidR="00FD23F4" w:rsidRDefault="00FD23F4" w:rsidP="00921D6A">
                        <w:pPr>
                          <w:spacing w:line="199" w:lineRule="exact"/>
                          <w:rPr>
                            <w:sz w:val="18"/>
                          </w:rPr>
                        </w:pPr>
                        <w:r>
                          <w:rPr>
                            <w:color w:val="404040"/>
                            <w:spacing w:val="-4"/>
                            <w:sz w:val="18"/>
                          </w:rPr>
                          <w:t>23,8</w:t>
                        </w:r>
                      </w:p>
                    </w:txbxContent>
                  </v:textbox>
                </v:shape>
                <v:shape id="Textbox 44" o:spid="_x0000_s1069" type="#_x0000_t202" style="position:absolute;left:17532;top:18606;width:20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0CE3EFC" w14:textId="77777777" w:rsidR="00FD23F4" w:rsidRDefault="00FD23F4" w:rsidP="00921D6A">
                        <w:pPr>
                          <w:spacing w:line="199" w:lineRule="exact"/>
                          <w:rPr>
                            <w:sz w:val="18"/>
                          </w:rPr>
                        </w:pPr>
                        <w:r>
                          <w:rPr>
                            <w:color w:val="404040"/>
                            <w:spacing w:val="-4"/>
                            <w:sz w:val="18"/>
                          </w:rPr>
                          <w:t>19,4</w:t>
                        </w:r>
                      </w:p>
                    </w:txbxContent>
                  </v:textbox>
                </v:shape>
                <v:shape id="Textbox 45" o:spid="_x0000_s1070" type="#_x0000_t202" style="position:absolute;left:6220;top:19790;width:20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3531B5E" w14:textId="77777777" w:rsidR="00FD23F4" w:rsidRDefault="00FD23F4" w:rsidP="00921D6A">
                        <w:pPr>
                          <w:spacing w:line="199" w:lineRule="exact"/>
                          <w:rPr>
                            <w:sz w:val="18"/>
                          </w:rPr>
                        </w:pPr>
                        <w:r>
                          <w:rPr>
                            <w:color w:val="404040"/>
                            <w:spacing w:val="-4"/>
                            <w:sz w:val="18"/>
                          </w:rPr>
                          <w:t>16,2</w:t>
                        </w:r>
                      </w:p>
                    </w:txbxContent>
                  </v:textbox>
                </v:shape>
                <v:shape id="Textbox 46" o:spid="_x0000_s1071" type="#_x0000_t202" style="position:absolute;left:2288;top:21399;width:122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664DCC79" w14:textId="77777777" w:rsidR="00FD23F4" w:rsidRDefault="00FD23F4" w:rsidP="00921D6A">
                        <w:pPr>
                          <w:spacing w:line="180" w:lineRule="exact"/>
                          <w:rPr>
                            <w:rFonts w:ascii="Calibri"/>
                            <w:sz w:val="18"/>
                          </w:rPr>
                        </w:pPr>
                        <w:r>
                          <w:rPr>
                            <w:rFonts w:ascii="Calibri"/>
                            <w:color w:val="575757"/>
                            <w:spacing w:val="-5"/>
                            <w:sz w:val="18"/>
                          </w:rPr>
                          <w:t>10</w:t>
                        </w:r>
                      </w:p>
                    </w:txbxContent>
                  </v:textbox>
                </v:shape>
                <v:shape id="Textbox 47" o:spid="_x0000_s1072" type="#_x0000_t202" style="position:absolute;left:44723;top:21878;width:206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1AA2A4D" w14:textId="77777777" w:rsidR="00FD23F4" w:rsidRDefault="00FD23F4" w:rsidP="00921D6A">
                        <w:pPr>
                          <w:spacing w:line="199" w:lineRule="exact"/>
                          <w:rPr>
                            <w:sz w:val="18"/>
                          </w:rPr>
                        </w:pPr>
                        <w:r>
                          <w:rPr>
                            <w:color w:val="ECEBDF"/>
                            <w:spacing w:val="-4"/>
                            <w:sz w:val="18"/>
                          </w:rPr>
                          <w:t>16,7</w:t>
                        </w:r>
                      </w:p>
                    </w:txbxContent>
                  </v:textbox>
                </v:shape>
                <v:shape id="Textbox 48" o:spid="_x0000_s1073" type="#_x0000_t202" style="position:absolute;left:50213;top:21329;width:20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825BED7" w14:textId="77777777" w:rsidR="00FD23F4" w:rsidRDefault="00FD23F4" w:rsidP="00921D6A">
                        <w:pPr>
                          <w:spacing w:line="199" w:lineRule="exact"/>
                          <w:rPr>
                            <w:sz w:val="18"/>
                          </w:rPr>
                        </w:pPr>
                        <w:r>
                          <w:rPr>
                            <w:color w:val="ECEBDF"/>
                            <w:spacing w:val="-4"/>
                            <w:sz w:val="18"/>
                          </w:rPr>
                          <w:t>19,9</w:t>
                        </w:r>
                      </w:p>
                    </w:txbxContent>
                  </v:textbox>
                </v:shape>
                <v:shape id="Textbox 49" o:spid="_x0000_s1074" type="#_x0000_t202" style="position:absolute;left:55714;top:20933;width:205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B17030B" w14:textId="77777777" w:rsidR="00FD23F4" w:rsidRDefault="00FD23F4" w:rsidP="00921D6A">
                        <w:pPr>
                          <w:spacing w:line="199" w:lineRule="exact"/>
                          <w:rPr>
                            <w:sz w:val="18"/>
                          </w:rPr>
                        </w:pPr>
                        <w:r>
                          <w:rPr>
                            <w:color w:val="ECEBDF"/>
                            <w:spacing w:val="-4"/>
                            <w:sz w:val="18"/>
                          </w:rPr>
                          <w:t>22,4</w:t>
                        </w:r>
                      </w:p>
                    </w:txbxContent>
                  </v:textbox>
                </v:shape>
                <v:shape id="Textbox 50" o:spid="_x0000_s1075" type="#_x0000_t202" style="position:absolute;left:6510;top:23585;width:15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CDC74AB" w14:textId="77777777" w:rsidR="00FD23F4" w:rsidRDefault="00FD23F4" w:rsidP="00921D6A">
                        <w:pPr>
                          <w:spacing w:line="199" w:lineRule="exact"/>
                          <w:rPr>
                            <w:sz w:val="18"/>
                          </w:rPr>
                        </w:pPr>
                        <w:r>
                          <w:rPr>
                            <w:color w:val="ECEBDF"/>
                            <w:spacing w:val="-5"/>
                            <w:sz w:val="18"/>
                          </w:rPr>
                          <w:t>6,5</w:t>
                        </w:r>
                      </w:p>
                    </w:txbxContent>
                  </v:textbox>
                </v:shape>
                <v:shape id="Textbox 51" o:spid="_x0000_s1076" type="#_x0000_t202" style="position:absolute;left:12026;top:23356;width:151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0749C64" w14:textId="77777777" w:rsidR="00FD23F4" w:rsidRDefault="00FD23F4" w:rsidP="00921D6A">
                        <w:pPr>
                          <w:spacing w:line="199" w:lineRule="exact"/>
                          <w:rPr>
                            <w:sz w:val="18"/>
                          </w:rPr>
                        </w:pPr>
                        <w:r>
                          <w:rPr>
                            <w:color w:val="ECEBDF"/>
                            <w:spacing w:val="-5"/>
                            <w:sz w:val="18"/>
                          </w:rPr>
                          <w:t>7,9</w:t>
                        </w:r>
                      </w:p>
                    </w:txbxContent>
                  </v:textbox>
                </v:shape>
                <v:shape id="Textbox 52" o:spid="_x0000_s1077" type="#_x0000_t202" style="position:absolute;left:17532;top:23204;width:15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4A05AC2" w14:textId="77777777" w:rsidR="00FD23F4" w:rsidRDefault="00FD23F4" w:rsidP="00921D6A">
                        <w:pPr>
                          <w:spacing w:line="199" w:lineRule="exact"/>
                          <w:rPr>
                            <w:sz w:val="18"/>
                          </w:rPr>
                        </w:pPr>
                        <w:r>
                          <w:rPr>
                            <w:color w:val="ECEBDF"/>
                            <w:spacing w:val="-5"/>
                            <w:sz w:val="18"/>
                          </w:rPr>
                          <w:t>8,8</w:t>
                        </w:r>
                      </w:p>
                    </w:txbxContent>
                  </v:textbox>
                </v:shape>
                <v:shape id="_x0000_s1078" type="#_x0000_t202" style="position:absolute;left:28230;top:22792;width:20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6C68152" w14:textId="77777777" w:rsidR="00FD23F4" w:rsidRDefault="00FD23F4" w:rsidP="00921D6A">
                        <w:pPr>
                          <w:spacing w:line="199" w:lineRule="exact"/>
                          <w:rPr>
                            <w:sz w:val="18"/>
                          </w:rPr>
                        </w:pPr>
                        <w:r>
                          <w:rPr>
                            <w:color w:val="ECEBDF"/>
                            <w:spacing w:val="-4"/>
                            <w:sz w:val="18"/>
                          </w:rPr>
                          <w:t>11,3</w:t>
                        </w:r>
                      </w:p>
                    </w:txbxContent>
                  </v:textbox>
                </v:shape>
                <v:shape id="Textbox 54" o:spid="_x0000_s1079" type="#_x0000_t202" style="position:absolute;left:33856;top:22716;width:205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85BED27" w14:textId="77777777" w:rsidR="00FD23F4" w:rsidRDefault="00FD23F4" w:rsidP="00921D6A">
                        <w:pPr>
                          <w:spacing w:line="199" w:lineRule="exact"/>
                          <w:rPr>
                            <w:sz w:val="18"/>
                          </w:rPr>
                        </w:pPr>
                        <w:r>
                          <w:rPr>
                            <w:color w:val="ECEBDF"/>
                            <w:spacing w:val="-4"/>
                            <w:sz w:val="18"/>
                          </w:rPr>
                          <w:t>11,7</w:t>
                        </w:r>
                      </w:p>
                    </w:txbxContent>
                  </v:textbox>
                </v:shape>
                <v:shape id="Textbox 55" o:spid="_x0000_s1080" type="#_x0000_t202" style="position:absolute;left:39236;top:22396;width:205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9A593C9" w14:textId="77777777" w:rsidR="00FD23F4" w:rsidRDefault="00FD23F4" w:rsidP="00921D6A">
                        <w:pPr>
                          <w:spacing w:line="199" w:lineRule="exact"/>
                          <w:rPr>
                            <w:sz w:val="18"/>
                          </w:rPr>
                        </w:pPr>
                        <w:r>
                          <w:rPr>
                            <w:color w:val="ECEBDF"/>
                            <w:spacing w:val="-4"/>
                            <w:sz w:val="18"/>
                          </w:rPr>
                          <w:t>13,7</w:t>
                        </w:r>
                      </w:p>
                    </w:txbxContent>
                  </v:textbox>
                </v:shape>
                <v:shape id="Textbox 56" o:spid="_x0000_s1081" type="#_x0000_t202" style="position:absolute;left:2867;top:2476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0235CB5" w14:textId="77777777" w:rsidR="00FD23F4" w:rsidRDefault="00FD23F4" w:rsidP="00921D6A">
                        <w:pPr>
                          <w:spacing w:line="180" w:lineRule="exact"/>
                          <w:rPr>
                            <w:rFonts w:ascii="Calibri"/>
                            <w:sz w:val="18"/>
                          </w:rPr>
                        </w:pPr>
                        <w:r>
                          <w:rPr>
                            <w:rFonts w:ascii="Calibri"/>
                            <w:color w:val="575757"/>
                            <w:spacing w:val="-10"/>
                            <w:sz w:val="18"/>
                          </w:rPr>
                          <w:t>0</w:t>
                        </w:r>
                      </w:p>
                    </w:txbxContent>
                  </v:textbox>
                </v:shape>
                <v:shape id="Textbox 57" o:spid="_x0000_s1082" type="#_x0000_t202" style="position:absolute;left:6098;top:26319;width:232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7A89207" w14:textId="77777777" w:rsidR="00FD23F4" w:rsidRDefault="00FD23F4" w:rsidP="00921D6A">
                        <w:pPr>
                          <w:spacing w:line="180" w:lineRule="exact"/>
                          <w:rPr>
                            <w:rFonts w:ascii="Calibri"/>
                            <w:sz w:val="18"/>
                          </w:rPr>
                        </w:pPr>
                        <w:r>
                          <w:rPr>
                            <w:rFonts w:ascii="Calibri"/>
                            <w:color w:val="575757"/>
                            <w:spacing w:val="-4"/>
                            <w:sz w:val="18"/>
                          </w:rPr>
                          <w:t>2015</w:t>
                        </w:r>
                      </w:p>
                    </w:txbxContent>
                  </v:textbox>
                </v:shape>
                <v:shape id="Textbox 58" o:spid="_x0000_s1083" type="#_x0000_t202" style="position:absolute;left:11584;top:26319;width:232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38F6DD33" w14:textId="77777777" w:rsidR="00FD23F4" w:rsidRDefault="00FD23F4" w:rsidP="00921D6A">
                        <w:pPr>
                          <w:spacing w:line="180" w:lineRule="exact"/>
                          <w:rPr>
                            <w:rFonts w:ascii="Calibri"/>
                            <w:sz w:val="18"/>
                          </w:rPr>
                        </w:pPr>
                        <w:r>
                          <w:rPr>
                            <w:rFonts w:ascii="Calibri"/>
                            <w:color w:val="575757"/>
                            <w:spacing w:val="-4"/>
                            <w:sz w:val="18"/>
                          </w:rPr>
                          <w:t>2016</w:t>
                        </w:r>
                      </w:p>
                    </w:txbxContent>
                  </v:textbox>
                </v:shape>
                <v:shape id="Textbox 59" o:spid="_x0000_s1084" type="#_x0000_t202" style="position:absolute;left:17090;top:26319;width:232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7190D261" w14:textId="77777777" w:rsidR="00FD23F4" w:rsidRDefault="00FD23F4" w:rsidP="00921D6A">
                        <w:pPr>
                          <w:spacing w:line="180" w:lineRule="exact"/>
                          <w:rPr>
                            <w:rFonts w:ascii="Calibri"/>
                            <w:sz w:val="18"/>
                          </w:rPr>
                        </w:pPr>
                        <w:r>
                          <w:rPr>
                            <w:rFonts w:ascii="Calibri"/>
                            <w:color w:val="575757"/>
                            <w:spacing w:val="-4"/>
                            <w:sz w:val="18"/>
                          </w:rPr>
                          <w:t>2017</w:t>
                        </w:r>
                      </w:p>
                    </w:txbxContent>
                  </v:textbox>
                </v:shape>
                <v:shape id="Textbox 60" o:spid="_x0000_s1085" type="#_x0000_t202" style="position:absolute;left:22592;top:26319;width:232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BE3BFCF" w14:textId="77777777" w:rsidR="00FD23F4" w:rsidRDefault="00FD23F4" w:rsidP="00921D6A">
                        <w:pPr>
                          <w:spacing w:line="180" w:lineRule="exact"/>
                          <w:rPr>
                            <w:rFonts w:ascii="Calibri"/>
                            <w:sz w:val="18"/>
                          </w:rPr>
                        </w:pPr>
                        <w:r>
                          <w:rPr>
                            <w:rFonts w:ascii="Calibri"/>
                            <w:color w:val="575757"/>
                            <w:spacing w:val="-4"/>
                            <w:sz w:val="18"/>
                          </w:rPr>
                          <w:t>2018</w:t>
                        </w:r>
                      </w:p>
                    </w:txbxContent>
                  </v:textbox>
                </v:shape>
                <v:shape id="Textbox 61" o:spid="_x0000_s1086" type="#_x0000_t202" style="position:absolute;left:28093;top:26319;width:232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4B4249AE" w14:textId="77777777" w:rsidR="00FD23F4" w:rsidRDefault="00FD23F4" w:rsidP="00921D6A">
                        <w:pPr>
                          <w:spacing w:line="180" w:lineRule="exact"/>
                          <w:rPr>
                            <w:rFonts w:ascii="Calibri"/>
                            <w:sz w:val="18"/>
                          </w:rPr>
                        </w:pPr>
                        <w:r>
                          <w:rPr>
                            <w:rFonts w:ascii="Calibri"/>
                            <w:color w:val="575757"/>
                            <w:spacing w:val="-4"/>
                            <w:sz w:val="18"/>
                          </w:rPr>
                          <w:t>2019</w:t>
                        </w:r>
                      </w:p>
                    </w:txbxContent>
                  </v:textbox>
                </v:shape>
                <v:shape id="Textbox 62" o:spid="_x0000_s1087" type="#_x0000_t202" style="position:absolute;left:33582;top:26319;width:232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49117E1D" w14:textId="77777777" w:rsidR="00FD23F4" w:rsidRDefault="00FD23F4" w:rsidP="00921D6A">
                        <w:pPr>
                          <w:spacing w:line="180" w:lineRule="exact"/>
                          <w:rPr>
                            <w:rFonts w:ascii="Calibri"/>
                            <w:sz w:val="18"/>
                          </w:rPr>
                        </w:pPr>
                        <w:r>
                          <w:rPr>
                            <w:rFonts w:ascii="Calibri"/>
                            <w:color w:val="575757"/>
                            <w:spacing w:val="-4"/>
                            <w:sz w:val="18"/>
                          </w:rPr>
                          <w:t>2020</w:t>
                        </w:r>
                      </w:p>
                    </w:txbxContent>
                  </v:textbox>
                </v:shape>
                <v:shape id="Textbox 63" o:spid="_x0000_s1088" type="#_x0000_t202" style="position:absolute;left:39084;top:26319;width:232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F1FF993" w14:textId="77777777" w:rsidR="00FD23F4" w:rsidRDefault="00FD23F4" w:rsidP="00921D6A">
                        <w:pPr>
                          <w:spacing w:line="180" w:lineRule="exact"/>
                          <w:rPr>
                            <w:rFonts w:ascii="Calibri"/>
                            <w:sz w:val="18"/>
                          </w:rPr>
                        </w:pPr>
                        <w:r>
                          <w:rPr>
                            <w:rFonts w:ascii="Calibri"/>
                            <w:color w:val="575757"/>
                            <w:spacing w:val="-4"/>
                            <w:sz w:val="18"/>
                          </w:rPr>
                          <w:t>2021</w:t>
                        </w:r>
                      </w:p>
                    </w:txbxContent>
                  </v:textbox>
                </v:shape>
                <v:shape id="Textbox 64" o:spid="_x0000_s1089" type="#_x0000_t202" style="position:absolute;left:44585;top:26319;width:232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8B64A7A" w14:textId="77777777" w:rsidR="00FD23F4" w:rsidRDefault="00FD23F4" w:rsidP="00921D6A">
                        <w:pPr>
                          <w:spacing w:line="180" w:lineRule="exact"/>
                          <w:rPr>
                            <w:rFonts w:ascii="Calibri"/>
                            <w:sz w:val="18"/>
                          </w:rPr>
                        </w:pPr>
                        <w:r>
                          <w:rPr>
                            <w:rFonts w:ascii="Calibri"/>
                            <w:color w:val="575757"/>
                            <w:spacing w:val="-4"/>
                            <w:sz w:val="18"/>
                          </w:rPr>
                          <w:t>2022</w:t>
                        </w:r>
                      </w:p>
                    </w:txbxContent>
                  </v:textbox>
                </v:shape>
                <v:shape id="Textbox 65" o:spid="_x0000_s1090" type="#_x0000_t202" style="position:absolute;left:50076;top:26319;width:232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4540E81" w14:textId="77777777" w:rsidR="00FD23F4" w:rsidRDefault="00FD23F4" w:rsidP="00921D6A">
                        <w:pPr>
                          <w:spacing w:line="180" w:lineRule="exact"/>
                          <w:rPr>
                            <w:rFonts w:ascii="Calibri"/>
                            <w:sz w:val="18"/>
                          </w:rPr>
                        </w:pPr>
                        <w:r>
                          <w:rPr>
                            <w:rFonts w:ascii="Calibri"/>
                            <w:color w:val="575757"/>
                            <w:spacing w:val="-4"/>
                            <w:sz w:val="18"/>
                          </w:rPr>
                          <w:t>2023</w:t>
                        </w:r>
                      </w:p>
                    </w:txbxContent>
                  </v:textbox>
                </v:shape>
                <v:shape id="Textbox 66" o:spid="_x0000_s1091" type="#_x0000_t202" style="position:absolute;left:55577;top:26319;width:232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77BD18B7" w14:textId="77777777" w:rsidR="00FD23F4" w:rsidRDefault="00FD23F4" w:rsidP="00921D6A">
                        <w:pPr>
                          <w:spacing w:line="180" w:lineRule="exact"/>
                          <w:rPr>
                            <w:rFonts w:ascii="Calibri"/>
                            <w:sz w:val="18"/>
                          </w:rPr>
                        </w:pPr>
                        <w:r>
                          <w:rPr>
                            <w:rFonts w:ascii="Calibri"/>
                            <w:color w:val="575757"/>
                            <w:spacing w:val="-4"/>
                            <w:sz w:val="18"/>
                          </w:rPr>
                          <w:t>2024</w:t>
                        </w:r>
                      </w:p>
                    </w:txbxContent>
                  </v:textbox>
                </v:shape>
                <v:shape id="Textbox 67" o:spid="_x0000_s1092" type="#_x0000_t202" style="position:absolute;left:11965;top:29555;width:969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2C6A2AFA" w14:textId="77777777" w:rsidR="00FD23F4" w:rsidRPr="002D6EBB" w:rsidRDefault="00FD23F4" w:rsidP="00921D6A">
                        <w:pPr>
                          <w:spacing w:line="180" w:lineRule="exact"/>
                          <w:rPr>
                            <w:rFonts w:ascii="Calibri" w:hAnsi="Calibri"/>
                            <w:sz w:val="20"/>
                          </w:rPr>
                        </w:pPr>
                        <w:r>
                          <w:rPr>
                            <w:rFonts w:ascii="Calibri" w:hAnsi="Calibri"/>
                            <w:color w:val="575757"/>
                            <w:sz w:val="20"/>
                            <w:lang w:val="kk-KZ"/>
                          </w:rPr>
                          <w:t>Б</w:t>
                        </w:r>
                        <w:r w:rsidRPr="002D6EBB">
                          <w:rPr>
                            <w:rFonts w:ascii="Calibri" w:hAnsi="Calibri"/>
                            <w:color w:val="575757"/>
                            <w:sz w:val="20"/>
                          </w:rPr>
                          <w:t>өлшек сауда</w:t>
                        </w:r>
                      </w:p>
                    </w:txbxContent>
                  </v:textbox>
                </v:shape>
                <v:shape id="Textbox 68" o:spid="_x0000_s1093" type="#_x0000_t202" style="position:absolute;left:26645;top:29555;width:861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FFF9474" w14:textId="77777777" w:rsidR="00FD23F4" w:rsidRPr="002D6EBB" w:rsidRDefault="00FD23F4" w:rsidP="00921D6A">
                        <w:pPr>
                          <w:spacing w:line="180" w:lineRule="exact"/>
                          <w:rPr>
                            <w:rFonts w:ascii="Calibri" w:hAnsi="Calibri"/>
                            <w:sz w:val="20"/>
                          </w:rPr>
                        </w:pPr>
                        <w:r>
                          <w:rPr>
                            <w:rFonts w:ascii="Calibri" w:hAnsi="Calibri"/>
                            <w:color w:val="575757"/>
                            <w:sz w:val="20"/>
                            <w:lang w:val="kk-KZ"/>
                          </w:rPr>
                          <w:t>К</w:t>
                        </w:r>
                        <w:r w:rsidRPr="002D6EBB">
                          <w:rPr>
                            <w:rFonts w:ascii="Calibri" w:hAnsi="Calibri"/>
                            <w:color w:val="575757"/>
                            <w:sz w:val="20"/>
                          </w:rPr>
                          <w:t>өтерме сауда</w:t>
                        </w:r>
                      </w:p>
                    </w:txbxContent>
                  </v:textbox>
                </v:shape>
                <v:shape id="Textbox 69" o:spid="_x0000_s1094" type="#_x0000_t202" style="position:absolute;left:40196;top:29555;width:1376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AEF2BF7" w14:textId="77777777" w:rsidR="00FD23F4" w:rsidRPr="002D6EBB" w:rsidRDefault="00FD23F4" w:rsidP="00921D6A">
                        <w:pPr>
                          <w:spacing w:line="180" w:lineRule="exact"/>
                          <w:rPr>
                            <w:rFonts w:ascii="Calibri" w:hAnsi="Calibri"/>
                            <w:sz w:val="20"/>
                          </w:rPr>
                        </w:pPr>
                        <w:r w:rsidRPr="002D6EBB">
                          <w:rPr>
                            <w:rFonts w:ascii="Calibri" w:hAnsi="Calibri"/>
                            <w:color w:val="575757"/>
                            <w:sz w:val="20"/>
                          </w:rPr>
                          <w:t>Жалпы тауар айналымы</w:t>
                        </w:r>
                      </w:p>
                    </w:txbxContent>
                  </v:textbox>
                </v:shape>
                <w10:wrap type="topAndBottom" anchorx="page"/>
              </v:group>
            </w:pict>
          </mc:Fallback>
        </mc:AlternateContent>
      </w:r>
      <w:r w:rsidRPr="004710B5">
        <w:rPr>
          <w:noProof/>
          <w:sz w:val="28"/>
          <w:szCs w:val="28"/>
          <w:lang w:eastAsia="ru-RU"/>
        </w:rPr>
        <mc:AlternateContent>
          <mc:Choice Requires="wps">
            <w:drawing>
              <wp:anchor distT="0" distB="0" distL="114300" distR="114300" simplePos="0" relativeHeight="251666432" behindDoc="0" locked="0" layoutInCell="1" allowOverlap="1" wp14:anchorId="269FB473" wp14:editId="642B4E8A">
                <wp:simplePos x="0" y="0"/>
                <wp:positionH relativeFrom="column">
                  <wp:posOffset>1161415</wp:posOffset>
                </wp:positionH>
                <wp:positionV relativeFrom="paragraph">
                  <wp:posOffset>2114210</wp:posOffset>
                </wp:positionV>
                <wp:extent cx="206371" cy="127000"/>
                <wp:effectExtent l="0" t="0" r="0" b="0"/>
                <wp:wrapNone/>
                <wp:docPr id="75" name="Textbox 53"/>
                <wp:cNvGraphicFramePr/>
                <a:graphic xmlns:a="http://schemas.openxmlformats.org/drawingml/2006/main">
                  <a:graphicData uri="http://schemas.microsoft.com/office/word/2010/wordprocessingShape">
                    <wps:wsp>
                      <wps:cNvSpPr txBox="1"/>
                      <wps:spPr>
                        <a:xfrm>
                          <a:off x="0" y="0"/>
                          <a:ext cx="206371" cy="127000"/>
                        </a:xfrm>
                        <a:prstGeom prst="rect">
                          <a:avLst/>
                        </a:prstGeom>
                      </wps:spPr>
                      <wps:txbx>
                        <w:txbxContent>
                          <w:p w14:paraId="346C3A16" w14:textId="77777777" w:rsidR="00FD23F4" w:rsidRPr="00570A78" w:rsidRDefault="00FD23F4" w:rsidP="00C624E4">
                            <w:pPr>
                              <w:spacing w:line="199" w:lineRule="exact"/>
                              <w:rPr>
                                <w:color w:val="000000" w:themeColor="text1"/>
                                <w:sz w:val="18"/>
                              </w:rPr>
                            </w:pPr>
                            <w:r w:rsidRPr="00570A78">
                              <w:rPr>
                                <w:color w:val="000000" w:themeColor="text1"/>
                                <w:spacing w:val="-4"/>
                                <w:sz w:val="18"/>
                              </w:rPr>
                              <w:t>1</w:t>
                            </w:r>
                            <w:r>
                              <w:rPr>
                                <w:color w:val="000000" w:themeColor="text1"/>
                                <w:spacing w:val="-4"/>
                                <w:sz w:val="18"/>
                              </w:rPr>
                              <w:t>8</w:t>
                            </w:r>
                            <w:r w:rsidRPr="00570A78">
                              <w:rPr>
                                <w:color w:val="000000" w:themeColor="text1"/>
                                <w:spacing w:val="-4"/>
                                <w:sz w:val="18"/>
                              </w:rPr>
                              <w:t>,</w:t>
                            </w:r>
                            <w:r>
                              <w:rPr>
                                <w:color w:val="000000" w:themeColor="text1"/>
                                <w:spacing w:val="-4"/>
                                <w:sz w:val="18"/>
                              </w:rPr>
                              <w:t>0</w:t>
                            </w:r>
                          </w:p>
                        </w:txbxContent>
                      </wps:txbx>
                      <wps:bodyPr wrap="square" lIns="0" tIns="0" rIns="0" bIns="0" rtlCol="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69FB473" id="Textbox 53" o:spid="_x0000_s1095" type="#_x0000_t202" style="position:absolute;left:0;text-align:left;margin-left:91.45pt;margin-top:166.45pt;width:16.25pt;height:1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" filled="f" stroked="f">
                <v:textbox inset="0,0,0,0">
                  <w:txbxContent>
                    <w:p w14:paraId="346C3A16" w14:textId="77777777" w:rsidR="00FD23F4" w:rsidRPr="00570A78" w:rsidRDefault="00FD23F4" w:rsidP="00C624E4">
                      <w:pPr>
                        <w:spacing w:line="199" w:lineRule="exact"/>
                        <w:rPr>
                          <w:color w:val="000000" w:themeColor="text1"/>
                          <w:sz w:val="18"/>
                        </w:rPr>
                      </w:pPr>
                      <w:r w:rsidRPr="00570A78">
                        <w:rPr>
                          <w:color w:val="000000" w:themeColor="text1"/>
                          <w:spacing w:val="-4"/>
                          <w:sz w:val="18"/>
                        </w:rPr>
                        <w:t>1</w:t>
                      </w:r>
                      <w:r>
                        <w:rPr>
                          <w:color w:val="000000" w:themeColor="text1"/>
                          <w:spacing w:val="-4"/>
                          <w:sz w:val="18"/>
                        </w:rPr>
                        <w:t>8</w:t>
                      </w:r>
                      <w:r w:rsidRPr="00570A78">
                        <w:rPr>
                          <w:color w:val="000000" w:themeColor="text1"/>
                          <w:spacing w:val="-4"/>
                          <w:sz w:val="18"/>
                        </w:rPr>
                        <w:t>,</w:t>
                      </w:r>
                      <w:r>
                        <w:rPr>
                          <w:color w:val="000000" w:themeColor="text1"/>
                          <w:spacing w:val="-4"/>
                          <w:sz w:val="18"/>
                        </w:rPr>
                        <w:t>0</w:t>
                      </w:r>
                    </w:p>
                  </w:txbxContent>
                </v:textbox>
              </v:shape>
            </w:pict>
          </mc:Fallback>
        </mc:AlternateContent>
      </w:r>
    </w:p>
    <w:p w14:paraId="748BCBC2" w14:textId="3866F74C" w:rsidR="00841680" w:rsidRPr="004710B5" w:rsidRDefault="00BE29B1" w:rsidP="00BE29B1">
      <w:pPr>
        <w:ind w:firstLine="709"/>
        <w:jc w:val="center"/>
        <w:rPr>
          <w:i/>
          <w:sz w:val="24"/>
          <w:lang w:val="kk-KZ"/>
        </w:rPr>
      </w:pPr>
      <w:r w:rsidRPr="004710B5">
        <w:rPr>
          <w:i/>
          <w:sz w:val="24"/>
          <w:lang w:val="kk-KZ"/>
        </w:rPr>
        <w:t xml:space="preserve">1-сурет. Ішкі сауда (2015-2024 жж.), </w:t>
      </w:r>
      <w:r w:rsidR="00C449AA" w:rsidRPr="004710B5">
        <w:rPr>
          <w:i/>
          <w:sz w:val="24"/>
          <w:lang w:val="kk-KZ"/>
        </w:rPr>
        <w:t>трлн</w:t>
      </w:r>
      <w:r w:rsidRPr="004710B5">
        <w:rPr>
          <w:i/>
          <w:sz w:val="24"/>
          <w:lang w:val="kk-KZ"/>
        </w:rPr>
        <w:t>. теңге</w:t>
      </w:r>
    </w:p>
    <w:p w14:paraId="1B0F9A15" w14:textId="77777777" w:rsidR="00BE29B1" w:rsidRPr="004710B5" w:rsidRDefault="00BE29B1" w:rsidP="00BE29B1">
      <w:pPr>
        <w:ind w:firstLine="709"/>
        <w:jc w:val="center"/>
        <w:rPr>
          <w:sz w:val="28"/>
          <w:szCs w:val="28"/>
          <w:lang w:val="kk-KZ"/>
        </w:rPr>
      </w:pPr>
    </w:p>
    <w:p w14:paraId="4C4F8725" w14:textId="77777777" w:rsidR="00036DE4" w:rsidRPr="004710B5" w:rsidRDefault="00036DE4" w:rsidP="00036DE4">
      <w:pPr>
        <w:ind w:firstLine="709"/>
        <w:jc w:val="both"/>
        <w:rPr>
          <w:sz w:val="28"/>
          <w:szCs w:val="28"/>
          <w:lang w:val="kk-KZ"/>
        </w:rPr>
      </w:pPr>
      <w:r w:rsidRPr="004710B5">
        <w:rPr>
          <w:sz w:val="28"/>
          <w:szCs w:val="28"/>
          <w:lang w:val="kk-KZ"/>
        </w:rPr>
        <w:t>Қазақстанда сауда қызметінің шоғырлануы өңірлер бойынша айтарлықтай өзгеріп тұрады, бұл ретте сауданың негізгі орталықтары елдің ірі қалаларында шоғырланған. Көтерме сауданың ең көп үлесі Алматы қаласына тиесілі, ол жалпы көлемнің 37,6%-ын алады, бұл дамыған инфрақұрылымға және жоғары іскерлік белсенділікке негізделген. Екінші орында 15,8% үлесімен Атырау облысы тұр, бұл тауар айналымын ынталандыратын белсенді өнеркәсіптік және мұнай өндіру қызметіне байланысты. Үшінші орында 15,7% көрсеткішімен еліміздің елордасы Астана қаласы, ал көшбасшылар тізімінің соңында көтерме саудадағы үлесі 6,1%-ды құрайтын Қарағанды облысы тұр.</w:t>
      </w:r>
    </w:p>
    <w:p w14:paraId="22007753" w14:textId="77777777" w:rsidR="00036DE4" w:rsidRPr="004710B5" w:rsidRDefault="00036DE4" w:rsidP="00036DE4">
      <w:pPr>
        <w:ind w:firstLine="709"/>
        <w:jc w:val="both"/>
        <w:rPr>
          <w:sz w:val="28"/>
          <w:szCs w:val="28"/>
          <w:lang w:val="kk-KZ"/>
        </w:rPr>
      </w:pPr>
      <w:r w:rsidRPr="004710B5">
        <w:rPr>
          <w:sz w:val="28"/>
          <w:szCs w:val="28"/>
          <w:lang w:val="kk-KZ"/>
        </w:rPr>
        <w:t>Бөлшек сауда сегментіндегі үрдіс осыған ұқсас: ең ірі үлес жалпы көлемнің 31,6% шоғырланған Алматы қаласына тиесілі. Астана қаласы 12,8%-бен екінші, ал үшінші орында Қарағанды облысы тұр, онда бөлшек сауда 7,5%-ды құрайды. Шығыс Қазақстан облысы да бөлшек сауданың 6,1%-ын қамтамасыз ете отырып, елдің сауда айналымында айтарлықтай орынға ие.</w:t>
      </w:r>
    </w:p>
    <w:p w14:paraId="79452010" w14:textId="77777777" w:rsidR="00036DE4" w:rsidRPr="004710B5" w:rsidRDefault="00036DE4" w:rsidP="00036DE4">
      <w:pPr>
        <w:ind w:firstLine="709"/>
        <w:jc w:val="both"/>
        <w:rPr>
          <w:sz w:val="28"/>
          <w:szCs w:val="28"/>
          <w:lang w:val="kk-KZ"/>
        </w:rPr>
      </w:pPr>
      <w:r w:rsidRPr="004710B5">
        <w:rPr>
          <w:sz w:val="28"/>
          <w:szCs w:val="28"/>
          <w:lang w:val="kk-KZ"/>
        </w:rPr>
        <w:t>Бұл көрсеткіштер Алматы мен Астана сияқты ірі қалалар көтерме, сол сияқты бөлшек сауданы қалыптастыруда негізгі рөл атқара отырып, Қазақстанның негізгі экономикалық орталықтары болып қалатынын көрсетеді. Бұл өңірлерде сауда қызметінің жоғары шоғырлануы дамыған көлік инфрақұрылымымен, халықтың барынша тығыздығымен, белсенді кәсіпкерлік қоғамдастықпен және тұтынушылар мен инвесторларды көптеп тартатын ірі сауда желілерінің болуымен түсіндіріледі.</w:t>
      </w:r>
    </w:p>
    <w:p w14:paraId="674CF916" w14:textId="06A4BF22" w:rsidR="00F45E50" w:rsidRPr="004710B5" w:rsidRDefault="00BE29B1" w:rsidP="00036DE4">
      <w:pPr>
        <w:ind w:firstLine="709"/>
        <w:jc w:val="both"/>
        <w:rPr>
          <w:b/>
          <w:i/>
          <w:sz w:val="28"/>
          <w:lang w:val="kk-KZ"/>
        </w:rPr>
      </w:pPr>
      <w:r w:rsidRPr="004710B5">
        <w:rPr>
          <w:b/>
          <w:i/>
          <w:sz w:val="28"/>
          <w:lang w:val="kk-KZ"/>
        </w:rPr>
        <w:t>Сауда инфрақұрылымы</w:t>
      </w:r>
    </w:p>
    <w:p w14:paraId="5ECCE134" w14:textId="77777777" w:rsidR="00036DE4" w:rsidRPr="004710B5" w:rsidRDefault="00036DE4" w:rsidP="00036DE4">
      <w:pPr>
        <w:ind w:firstLine="709"/>
        <w:jc w:val="both"/>
        <w:rPr>
          <w:rStyle w:val="relative"/>
          <w:sz w:val="28"/>
          <w:szCs w:val="28"/>
          <w:lang w:val="kk-KZ"/>
        </w:rPr>
      </w:pPr>
      <w:r w:rsidRPr="004710B5">
        <w:rPr>
          <w:rStyle w:val="relative"/>
          <w:sz w:val="28"/>
          <w:szCs w:val="28"/>
          <w:lang w:val="kk-KZ"/>
        </w:rPr>
        <w:t>Сауда инфрақұрылымы халықты тауарлармен және көрсетілетін қызметтермен қамтамасыз етуде маңызды рөл атқарады. Алайда, бүгінгі күні сауданың қазіргі заманғы форматтары барлық бөлшек сауданың 31%-ын ғана құрайды, бұл жеделдетілген жаңғырту қажет екенін көрсетеді.</w:t>
      </w:r>
    </w:p>
    <w:p w14:paraId="74E869F8" w14:textId="77777777" w:rsidR="00036DE4" w:rsidRPr="004710B5" w:rsidRDefault="00036DE4" w:rsidP="00036DE4">
      <w:pPr>
        <w:ind w:firstLine="709"/>
        <w:jc w:val="both"/>
        <w:rPr>
          <w:rStyle w:val="relative"/>
          <w:sz w:val="28"/>
          <w:szCs w:val="28"/>
          <w:lang w:val="kk-KZ"/>
        </w:rPr>
      </w:pPr>
      <w:r w:rsidRPr="004710B5">
        <w:rPr>
          <w:rStyle w:val="relative"/>
          <w:sz w:val="28"/>
          <w:szCs w:val="28"/>
          <w:lang w:val="kk-KZ"/>
        </w:rPr>
        <w:t>2023 жылы Қазақстан аумағында 73 мыңнан астам сауда объектісі тіркелген, олардың жиынтық ауданы 10,1 млн шаршы метрді құрайды. Олардың ең көп саны Алматы (8 969), Астана (6 177) қалаларында және Қарағанды облысында (5 309), ең азы – Ұлытау (669) және Атырау (1539) облыстарында орналасқан.</w:t>
      </w:r>
    </w:p>
    <w:p w14:paraId="13364662" w14:textId="77777777" w:rsidR="00036DE4" w:rsidRPr="004710B5" w:rsidRDefault="00036DE4" w:rsidP="00036DE4">
      <w:pPr>
        <w:ind w:firstLine="709"/>
        <w:jc w:val="both"/>
        <w:rPr>
          <w:rStyle w:val="relative"/>
          <w:sz w:val="28"/>
          <w:szCs w:val="28"/>
          <w:lang w:val="kk-KZ"/>
        </w:rPr>
      </w:pPr>
      <w:r w:rsidRPr="004710B5">
        <w:rPr>
          <w:rStyle w:val="relative"/>
          <w:sz w:val="28"/>
          <w:szCs w:val="28"/>
          <w:lang w:val="kk-KZ"/>
        </w:rPr>
        <w:t>Елде жалпы алаңы 644 мың шаршы метр 7460 сауда базары жұмыс істейді, оның 64% әмбебап базарлар, ал 51,4% жабық үй-жайларда орналасқан. Базарлардың ең көп саны Түркістан (114) және Алматы (98) облыстарында, ал ең азы – Ұлытау (8) және Павлодар (17) облыстарында шоғырланған.</w:t>
      </w:r>
    </w:p>
    <w:p w14:paraId="2436D7AC" w14:textId="77777777" w:rsidR="00036DE4" w:rsidRPr="004710B5" w:rsidRDefault="00036DE4" w:rsidP="00036DE4">
      <w:pPr>
        <w:ind w:firstLine="709"/>
        <w:jc w:val="both"/>
        <w:rPr>
          <w:rStyle w:val="relative"/>
          <w:sz w:val="28"/>
          <w:szCs w:val="28"/>
          <w:lang w:val="kk-KZ"/>
        </w:rPr>
      </w:pPr>
      <w:r w:rsidRPr="004710B5">
        <w:rPr>
          <w:rStyle w:val="relative"/>
          <w:sz w:val="28"/>
          <w:szCs w:val="28"/>
          <w:lang w:val="kk-KZ"/>
        </w:rPr>
        <w:t>Жергілікті атқарушы органдардың деректері бойынша, елімізде 43 мыңға жуық «үй жанындағы дүкендер» жұмыс істейді.</w:t>
      </w:r>
    </w:p>
    <w:p w14:paraId="66FCB28E" w14:textId="77777777" w:rsidR="00036DE4" w:rsidRPr="004710B5" w:rsidRDefault="00036DE4" w:rsidP="00036DE4">
      <w:pPr>
        <w:ind w:firstLine="709"/>
        <w:jc w:val="both"/>
        <w:rPr>
          <w:rStyle w:val="relative"/>
          <w:sz w:val="28"/>
          <w:szCs w:val="28"/>
          <w:lang w:val="kk-KZ"/>
        </w:rPr>
      </w:pPr>
      <w:r w:rsidRPr="004710B5">
        <w:rPr>
          <w:rStyle w:val="relative"/>
          <w:sz w:val="28"/>
          <w:szCs w:val="28"/>
          <w:lang w:val="kk-KZ"/>
        </w:rPr>
        <w:t xml:space="preserve">Ең төменгі нормативтерге сәйкес Қазақстанда сауда алаңдарымен қамтамасыз етілу (1000 адамға 506 шаршы метр) Чехия (1050 шаршы метр) мен Германияға (1450 шаршы метр) қарағанда екі есе төмен. 2029 жылға қарай бұл көрсеткішті </w:t>
      </w:r>
    </w:p>
    <w:p w14:paraId="075ADFF6" w14:textId="77777777" w:rsidR="00036DE4" w:rsidRPr="004710B5" w:rsidRDefault="00036DE4" w:rsidP="00036DE4">
      <w:pPr>
        <w:ind w:firstLine="709"/>
        <w:jc w:val="both"/>
        <w:rPr>
          <w:rStyle w:val="relative"/>
          <w:sz w:val="28"/>
          <w:szCs w:val="28"/>
          <w:lang w:val="kk-KZ"/>
        </w:rPr>
      </w:pPr>
      <w:r w:rsidRPr="004710B5">
        <w:rPr>
          <w:rStyle w:val="relative"/>
          <w:sz w:val="28"/>
          <w:szCs w:val="28"/>
          <w:lang w:val="kk-KZ"/>
        </w:rPr>
        <w:t>1000 адамға шаққанда 621 шаршы метрге (13,3 млн шаршы метр) дейін ұлғайту жоспарлануда, бұл жағдайды айтарлықтай жақсартуға мүмкіндік береді.</w:t>
      </w:r>
    </w:p>
    <w:p w14:paraId="444E82D6" w14:textId="77777777" w:rsidR="00036DE4" w:rsidRPr="004710B5" w:rsidRDefault="00036DE4" w:rsidP="00036DE4">
      <w:pPr>
        <w:ind w:firstLine="709"/>
        <w:jc w:val="both"/>
        <w:rPr>
          <w:rStyle w:val="relative"/>
          <w:sz w:val="28"/>
          <w:szCs w:val="28"/>
          <w:lang w:val="kk-KZ"/>
        </w:rPr>
      </w:pPr>
      <w:r w:rsidRPr="004710B5">
        <w:rPr>
          <w:rStyle w:val="relative"/>
          <w:sz w:val="28"/>
          <w:szCs w:val="28"/>
          <w:lang w:val="kk-KZ"/>
        </w:rPr>
        <w:t>Қосымша міндет қойма қуаттарының тапшылығы болып қала береді, ол 60% -дан асады және жеткізу мерзімдері мен логистикалық шығындардың ұлғаюына әкеледі. Елде барлығы 8 көтерме-тарату орталығы жұмыс істейді. Тағы 4-еуі салынып жатыр.</w:t>
      </w:r>
    </w:p>
    <w:p w14:paraId="04A409F1" w14:textId="12FE1480" w:rsidR="00C449AA" w:rsidRPr="004710B5" w:rsidRDefault="00036DE4" w:rsidP="00036DE4">
      <w:pPr>
        <w:ind w:firstLine="709"/>
        <w:jc w:val="both"/>
        <w:rPr>
          <w:rStyle w:val="relative"/>
          <w:sz w:val="28"/>
          <w:szCs w:val="28"/>
          <w:lang w:val="kk-KZ"/>
        </w:rPr>
      </w:pPr>
      <w:r w:rsidRPr="004710B5">
        <w:rPr>
          <w:rStyle w:val="relative"/>
          <w:sz w:val="28"/>
          <w:szCs w:val="28"/>
          <w:lang w:val="kk-KZ"/>
        </w:rPr>
        <w:t>Осы мәселелерді шешу және сауданы заманауи форматтарға түрлендіру үшін Қазақстанда жүйелі шаралар қабылданды. Ішкі сауда қағидалары шеңберінде жәрмеңкелер мен стационарлық емес сауданы қоса алғанда, сауда жүргізу тетіктері енгізілді. Базарлар, ұсақ бөлшек сауда желілері, қоғамдық тамақтану және электрондық коммерция объектілері үшін стандарттар әзірленді. Тауарларды сәйкестендіру және кодтау тетіктері енгізілді, бұл сауданың ашықтығын арттыруға ықпал етеді.</w:t>
      </w:r>
    </w:p>
    <w:p w14:paraId="0A6D2DBB" w14:textId="77777777" w:rsidR="00036DE4" w:rsidRPr="004710B5" w:rsidRDefault="00036DE4" w:rsidP="00036DE4">
      <w:pPr>
        <w:ind w:firstLine="709"/>
        <w:jc w:val="both"/>
        <w:rPr>
          <w:rStyle w:val="relative"/>
          <w:sz w:val="28"/>
          <w:szCs w:val="28"/>
          <w:lang w:val="kk-KZ"/>
        </w:rPr>
      </w:pPr>
      <w:r w:rsidRPr="004710B5">
        <w:rPr>
          <w:rStyle w:val="relative"/>
          <w:sz w:val="28"/>
          <w:szCs w:val="28"/>
          <w:lang w:val="kk-KZ"/>
        </w:rPr>
        <w:t>Ішкі сауда субъектілеріне мемлекеттік қолдау шараларын көрсету жөніндегі бағдарлама іске қосылды. Сатып алушылар мен сатушылар үшін қолайлы жағдайлары бар заманауи сауда үй-жайларын құруға бағытталған сауда базарларын кезең-кезеңмен жаңғырту басталды.</w:t>
      </w:r>
    </w:p>
    <w:p w14:paraId="2E3CEC32" w14:textId="19801C27" w:rsidR="00AC0114" w:rsidRPr="004710B5" w:rsidRDefault="00036DE4" w:rsidP="00036DE4">
      <w:pPr>
        <w:ind w:firstLine="709"/>
        <w:jc w:val="both"/>
        <w:rPr>
          <w:rStyle w:val="relative"/>
          <w:sz w:val="28"/>
          <w:szCs w:val="28"/>
          <w:lang w:val="kk-KZ"/>
        </w:rPr>
      </w:pPr>
      <w:r w:rsidRPr="004710B5">
        <w:rPr>
          <w:rStyle w:val="relative"/>
          <w:sz w:val="28"/>
          <w:szCs w:val="28"/>
          <w:lang w:val="kk-KZ"/>
        </w:rPr>
        <w:t>Осы шараларды кешенді іске асыру сауда инфрақұрылымын дамытуға, логистикалық шығасыларды азайтуға және ыңғайлы әрі заманауи сауда ортасын құруға мүмкіндік береді.</w:t>
      </w:r>
    </w:p>
    <w:p w14:paraId="6BFC0383" w14:textId="6511BDF6" w:rsidR="00BE29B1" w:rsidRPr="004710B5" w:rsidRDefault="00BE29B1" w:rsidP="00B519A7">
      <w:pPr>
        <w:ind w:firstLine="709"/>
        <w:contextualSpacing/>
        <w:jc w:val="both"/>
        <w:rPr>
          <w:b/>
          <w:bCs/>
          <w:i/>
          <w:iCs/>
          <w:sz w:val="28"/>
          <w:szCs w:val="28"/>
          <w:lang w:val="kk-KZ"/>
        </w:rPr>
      </w:pPr>
      <w:r w:rsidRPr="004710B5">
        <w:rPr>
          <w:b/>
          <w:bCs/>
          <w:i/>
          <w:iCs/>
          <w:sz w:val="28"/>
          <w:szCs w:val="28"/>
          <w:lang w:val="kk-KZ"/>
        </w:rPr>
        <w:t>Биржалық сауда</w:t>
      </w:r>
    </w:p>
    <w:p w14:paraId="1D26ECB5" w14:textId="3D95CAFA" w:rsidR="00BE29B1" w:rsidRPr="004710B5" w:rsidRDefault="00BE29B1" w:rsidP="00BE29B1">
      <w:pPr>
        <w:ind w:firstLine="709"/>
        <w:contextualSpacing/>
        <w:jc w:val="both"/>
        <w:rPr>
          <w:sz w:val="28"/>
          <w:szCs w:val="28"/>
          <w:lang w:val="kk-KZ"/>
        </w:rPr>
      </w:pPr>
      <w:r w:rsidRPr="004710B5">
        <w:rPr>
          <w:sz w:val="28"/>
          <w:szCs w:val="28"/>
          <w:lang w:val="kk-KZ"/>
        </w:rPr>
        <w:t xml:space="preserve">2024 жылы биржалық сауданың жалпы айналымы 1,9 трлн. теңгені құрады. Бұл соманың 1,1 трлн теңгесі стандартталған тауарлар саудасына тиесілі, бұл жалпы көлемнің </w:t>
      </w:r>
      <w:r w:rsidR="0075255E" w:rsidRPr="004710B5">
        <w:rPr>
          <w:sz w:val="28"/>
          <w:szCs w:val="28"/>
          <w:lang w:val="kk-KZ"/>
        </w:rPr>
        <w:t xml:space="preserve">58,04% </w:t>
      </w:r>
      <w:r w:rsidRPr="004710B5">
        <w:rPr>
          <w:sz w:val="28"/>
          <w:szCs w:val="28"/>
          <w:lang w:val="kk-KZ"/>
        </w:rPr>
        <w:t xml:space="preserve">құрайды. Стандартталмаған тауарлар саудасы 823 млрд теңгені немесе </w:t>
      </w:r>
      <w:r w:rsidR="0075255E" w:rsidRPr="004710B5">
        <w:rPr>
          <w:sz w:val="28"/>
          <w:szCs w:val="28"/>
          <w:lang w:val="kk-KZ"/>
        </w:rPr>
        <w:t xml:space="preserve">41,96% </w:t>
      </w:r>
      <w:r w:rsidRPr="004710B5">
        <w:rPr>
          <w:sz w:val="28"/>
          <w:szCs w:val="28"/>
          <w:lang w:val="kk-KZ"/>
        </w:rPr>
        <w:t>құрады.</w:t>
      </w:r>
    </w:p>
    <w:p w14:paraId="1936F33E" w14:textId="77777777" w:rsidR="00BE29B1" w:rsidRPr="004710B5" w:rsidRDefault="00BE29B1" w:rsidP="00BE29B1">
      <w:pPr>
        <w:ind w:firstLine="709"/>
        <w:contextualSpacing/>
        <w:jc w:val="both"/>
        <w:rPr>
          <w:sz w:val="28"/>
          <w:szCs w:val="28"/>
          <w:lang w:val="kk-KZ"/>
        </w:rPr>
      </w:pPr>
      <w:r w:rsidRPr="004710B5">
        <w:rPr>
          <w:sz w:val="28"/>
          <w:szCs w:val="28"/>
          <w:lang w:val="kk-KZ"/>
        </w:rPr>
        <w:t>2025 жылғы наурыздағы жағдай бойынша Қазақстанда 9 тауар биржасы лицензияланған, бұл ретте 7 тауар биржасы жұмыс істейді (2 биржа өз қызметін тоқтатқан), оларда 9 445 сатушы және 8 411 сатып алушы тіркелген.</w:t>
      </w:r>
    </w:p>
    <w:p w14:paraId="16494074" w14:textId="77777777" w:rsidR="00036DE4" w:rsidRPr="004710B5" w:rsidRDefault="00036DE4" w:rsidP="00036DE4">
      <w:pPr>
        <w:pStyle w:val="a3"/>
        <w:rPr>
          <w:lang w:val="kk-KZ"/>
        </w:rPr>
      </w:pPr>
      <w:r w:rsidRPr="004710B5">
        <w:rPr>
          <w:lang w:val="kk-KZ"/>
        </w:rPr>
        <w:t>Қазақстандық тауар биржаларында Қазақстан Республикасы Ұлттық экономика министрінің 2015 жылғы 26 ақпандағы № 142 бұйрығымен бекітілген биржалық тауарлар тізбесіне енгізілген биржалық тауарлар, олардың ішінде: көмір (тас және қоңыр), бидай, қант, арпа, соя, картоп, мақта, цемент, сондай-ақ мұнай өнімдері (битум, бензин, дизель отыны, реактивті қозғалтқыштарға арналған отын) сатылады.</w:t>
      </w:r>
    </w:p>
    <w:p w14:paraId="133A6E92" w14:textId="77777777" w:rsidR="00036DE4" w:rsidRPr="004710B5" w:rsidRDefault="00036DE4" w:rsidP="00036DE4">
      <w:pPr>
        <w:pStyle w:val="a3"/>
        <w:rPr>
          <w:lang w:val="kk-KZ"/>
        </w:rPr>
      </w:pPr>
      <w:r w:rsidRPr="004710B5">
        <w:rPr>
          <w:lang w:val="kk-KZ"/>
        </w:rPr>
        <w:t>Бұл ретте талдау көрсеткендей, стандартталмаған тауарлар айналымы едәуір жоғары және 60%-ға дейін жетеді. Мұндай тауарлардың бір бөлігін биржалар стандартталған тауарлар ретінде дербес жіктейді және қосарланған жасырын аукцион режимінде өткізеді. Бұл машина жасау өнімдері, тоқыма бұйымдары, аяқ киім, бас киімдер, химиялық және аралас салалардың өнімдері, сондай-ақ көбінесе жер қойнауын пайдаланушылар сатып алатын өзге де өнеркәсіптік тауарлар.</w:t>
      </w:r>
    </w:p>
    <w:p w14:paraId="0CB2AB36" w14:textId="77777777" w:rsidR="00036DE4" w:rsidRPr="004710B5" w:rsidRDefault="00036DE4" w:rsidP="00036DE4">
      <w:pPr>
        <w:pStyle w:val="a3"/>
        <w:rPr>
          <w:lang w:val="kk-KZ"/>
        </w:rPr>
      </w:pPr>
      <w:r w:rsidRPr="004710B5">
        <w:rPr>
          <w:lang w:val="kk-KZ"/>
        </w:rPr>
        <w:t>Биржалық сауданы дамытудағы түйінді шешімдердің бірі «Тауар биржалары туралы» Заңды қабылдау болды. Заң энергия тасығыштар мен азық-түлік қауіпсіздігі үшін аса маңызды өнімдерді қоса алғанда, әлеуметтік маңызы бар биржалық тауарлар тізбесін қалыптастыруға бағытталған.</w:t>
      </w:r>
    </w:p>
    <w:p w14:paraId="61388C84" w14:textId="68512984" w:rsidR="00F45E50" w:rsidRPr="004710B5" w:rsidRDefault="00BE29B1" w:rsidP="00036DE4">
      <w:pPr>
        <w:pStyle w:val="a3"/>
        <w:rPr>
          <w:lang w:val="kk-KZ"/>
        </w:rPr>
      </w:pPr>
      <w:r w:rsidRPr="004710B5">
        <w:rPr>
          <w:lang w:val="kk-KZ"/>
        </w:rPr>
        <w:t>Биржалардың қызметін бақылауды күшейту үшін қатысушылардың қаржылық тұрақтылығына қойылатын талаптарды, мәмілелер мониторингі үшін бот- технологияларды енгізуді, цифрландыру мен ІТ-инфрақұрылым деңгейін арттыруды, сондай-ақ жосықсыз ойыншылардан лицензияларды қайтарып алу тетігін қоса алғанда, реттеудің жаңа тетіктері енгізілді. Тауар биржаларын микробизнес субъектілері санатынан алып тастау маңызды қадам болды, бұл олардың қызметінің ашықтығын күшейтті және биржалық сауданың сенімділігін арттыруға ықпал етті.</w:t>
      </w:r>
    </w:p>
    <w:p w14:paraId="119BF9C0" w14:textId="77777777" w:rsidR="00036DE4" w:rsidRPr="004710B5" w:rsidRDefault="00036DE4" w:rsidP="00B519A7">
      <w:pPr>
        <w:pStyle w:val="a3"/>
        <w:rPr>
          <w:lang w:val="kk-KZ"/>
        </w:rPr>
      </w:pPr>
      <w:r w:rsidRPr="004710B5">
        <w:rPr>
          <w:lang w:val="kk-KZ"/>
        </w:rPr>
        <w:t>Сондай-ақ стандартталмаған тауарларды айналымнан шығару бойынша шаралар қабылданды, бұл қалта биржаларын пайдалануды барынша азайтуға мүмкіндік берді. Реттеуді күшейту шеңберінде брокерлер мен клирингтік орталықтарды лицензиялау енгізілді, бұл ақшаны жылыстатуға және терроризмді қаржыландыруға қарсы іс-қимыл бөлігінде Бәсекелестікті қорғау және дамыту агенттігі (БҚДА) мен Қаржы мониторингі агенттігі (ҚМА) тарапынан тиімді бақылауды жолға қоюға мүмкіндік берді.</w:t>
      </w:r>
    </w:p>
    <w:p w14:paraId="43904F0E" w14:textId="6443A19D" w:rsidR="00F45E50" w:rsidRPr="004710B5" w:rsidRDefault="00C449AA" w:rsidP="00B519A7">
      <w:pPr>
        <w:pStyle w:val="a3"/>
        <w:rPr>
          <w:lang w:val="kk-KZ"/>
        </w:rPr>
      </w:pPr>
      <w:r w:rsidRPr="004710B5">
        <w:rPr>
          <w:lang w:val="kk-KZ"/>
        </w:rPr>
        <w:t>Қосымша, «Астана» халықаралық қаржы орталығының (АХҚО) базасында биржалық сауданы жүзеге асыру үшін нормативтік-реттеуші орта құрылды, бұл Қазақстанның инвестициялық тартымдылығы мен қаржы хабы ретіндегі халықаралық мәртебесін арттырады. Тағы бір стратегиялық қадам Еуразиялық экономикалық одақ (ЕАЭО) шеңберінде тауарлардың ортақ биржалық (ұйымдастырылған) нарығын қалыптастыру жөніндегі тұжырымдаманы бекіту болды, бұл қатысушы елдердің интеграциясын тереңдетуге және қазақстандық нарық қатысушылары үшін мүмкіндіктерді кеңейтуге ықпал етеді.</w:t>
      </w:r>
    </w:p>
    <w:p w14:paraId="2A8E5293" w14:textId="77777777" w:rsidR="00036DE4" w:rsidRPr="004710B5" w:rsidRDefault="00036DE4" w:rsidP="00B519A7">
      <w:pPr>
        <w:pStyle w:val="2"/>
        <w:spacing w:before="0" w:line="240" w:lineRule="auto"/>
        <w:ind w:left="0" w:firstLine="708"/>
        <w:rPr>
          <w:b w:val="0"/>
          <w:bCs w:val="0"/>
          <w:i w:val="0"/>
          <w:iCs w:val="0"/>
          <w:lang w:val="kk-KZ"/>
        </w:rPr>
      </w:pPr>
      <w:r w:rsidRPr="004710B5">
        <w:rPr>
          <w:b w:val="0"/>
          <w:bCs w:val="0"/>
          <w:i w:val="0"/>
          <w:iCs w:val="0"/>
          <w:lang w:val="kk-KZ"/>
        </w:rPr>
        <w:t>Қазақстандағы биржалық сауда қалыптасу кезеңінен өтті, бірақ ол тиімділігі мен ашықтығын шектейтін бірқатар проблемалармен бетпе-бет келуде. Тауар нарықтарының ашық болмауы, баға белгілеу үшін биржалық индикаторларды жеткілікті пайдаланбау және кәсіпкерлердің биржалық тетіктерге қолжетімділігінің шектелуі негізгі сын-қатерлер болып қалып отыр. Бұдан басқа, келісімшарттардың орындалмау тәуекелі, сауданың әлсіз цифрландырылуы және биржалық деректердің мемлекеттік реттеуші жүйелерге жеткіліксіз интеграциялануы бизнестің биржалық операцияларға деген сенімін төмендетеді.</w:t>
      </w:r>
    </w:p>
    <w:p w14:paraId="2D6ADAF2" w14:textId="08F1426F" w:rsidR="00F45E50" w:rsidRPr="004710B5" w:rsidRDefault="00BE29B1" w:rsidP="00B519A7">
      <w:pPr>
        <w:pStyle w:val="2"/>
        <w:spacing w:before="0" w:line="240" w:lineRule="auto"/>
        <w:ind w:left="0" w:firstLine="708"/>
        <w:rPr>
          <w:lang w:val="kk-KZ"/>
        </w:rPr>
      </w:pPr>
      <w:r w:rsidRPr="004710B5">
        <w:rPr>
          <w:lang w:val="kk-KZ"/>
        </w:rPr>
        <w:t>Электрондық сауда</w:t>
      </w:r>
    </w:p>
    <w:p w14:paraId="4B27A492" w14:textId="77777777" w:rsidR="00036DE4" w:rsidRPr="004710B5" w:rsidRDefault="00036DE4" w:rsidP="00036DE4">
      <w:pPr>
        <w:pStyle w:val="a3"/>
        <w:tabs>
          <w:tab w:val="left" w:pos="9781"/>
        </w:tabs>
        <w:rPr>
          <w:lang w:val="kk-KZ"/>
        </w:rPr>
      </w:pPr>
      <w:r w:rsidRPr="004710B5">
        <w:rPr>
          <w:lang w:val="kk-KZ"/>
        </w:rPr>
        <w:t xml:space="preserve">Қазақстандағы электрондық сауда тұрақты өсуді көрсетіп, экономиканың маңызды сегментіне айналуда. 2020 жылдан бастап нарық көлемі 476,7 млрд теңгеден 2024 жылы 3,2 трлн теңгеге дейін (жедел деректер) – 5 есе ұлғайды, ал оның бөлшек саудадағы үлесі 14,5%-ға жетті. Бұл сектордың өсуі халықтың технологиялық тұрғыдан жоғары жарақталуымен қамтамасыз етіледі: азаматтардың 92,3%-ы интернет пайдаланушылар, 90,2%-ы компьютерлік сауаттылыққа ие, ал цифрлық технологияларға бағдарланған 15-45 жас аралығындағы жастардың саны 8,2 млн адамды құрайды. Fintech-тің дамуы да маңызды рөл атқарады, бұл онлайн төлемдерді жеңілдетуге және бизнес үшін қаржы құралдарының қолжетімділігіне ықпал етеді. </w:t>
      </w:r>
    </w:p>
    <w:p w14:paraId="4AE1619C" w14:textId="77777777" w:rsidR="00036DE4" w:rsidRPr="004710B5" w:rsidRDefault="00036DE4" w:rsidP="00036DE4">
      <w:pPr>
        <w:pStyle w:val="a3"/>
        <w:tabs>
          <w:tab w:val="left" w:pos="9781"/>
        </w:tabs>
        <w:rPr>
          <w:lang w:val="kk-KZ"/>
        </w:rPr>
      </w:pPr>
      <w:r w:rsidRPr="004710B5">
        <w:rPr>
          <w:lang w:val="kk-KZ"/>
        </w:rPr>
        <w:t>Электрондық сауда нарығында ұлттық, сол сияқты халықаралық платформалар белсенді жұмыс істейді. Барынша сұранысқа ие отандық маркетплейстердің ішінде Kaspi.kz, Halyk Market, Forte Market, Jusan Market, сондай-ақ қоймалық сақтаудан бастап бір күн ішінде курьерлік жеткізуге дейінгі қызметтердің толық циклін ұсынатын «Teez» жаңа ойыншысы бар. Сонымен қатар қазақстандық кәсiпкерлердi көптеп тартатын iрi трансшекаралық платформалардың қатысуының өскені байқалады.</w:t>
      </w:r>
    </w:p>
    <w:p w14:paraId="21BEED1B" w14:textId="436A7F14" w:rsidR="00C449AA" w:rsidRPr="004710B5" w:rsidRDefault="00036DE4" w:rsidP="00036DE4">
      <w:pPr>
        <w:pStyle w:val="a3"/>
        <w:tabs>
          <w:tab w:val="left" w:pos="9781"/>
        </w:tabs>
        <w:rPr>
          <w:spacing w:val="-4"/>
          <w:lang w:val="kk-KZ"/>
        </w:rPr>
      </w:pPr>
      <w:r w:rsidRPr="004710B5">
        <w:rPr>
          <w:lang w:val="kk-KZ"/>
        </w:rPr>
        <w:t>Электрондық сауданы қолдау үшін логистикалық инфрақұрылым мен фулфилмент-орталықтар дамуда. Алматы мен Астанада жаңа объектілер іске қосылды, бірқатар ірі платформалар тапсырыс беру пункттерінің желісін кеңейтіп, заманауи логистикалық орталықтар салуда. Таяу жылдары бұл сегменттегі инвестициялар 101,3 млрд теңгеден асады, бұл қойма қуатын ұлғайтуға және жеткізу процесін жеделдетуге мүмкіндік береді.</w:t>
      </w:r>
    </w:p>
    <w:p w14:paraId="195F943E" w14:textId="349ADFA1" w:rsidR="00F45E50" w:rsidRPr="004710B5" w:rsidRDefault="00C449AA" w:rsidP="00C449AA">
      <w:pPr>
        <w:pStyle w:val="a3"/>
        <w:tabs>
          <w:tab w:val="left" w:pos="9781"/>
        </w:tabs>
        <w:rPr>
          <w:lang w:val="kk-KZ"/>
        </w:rPr>
      </w:pPr>
      <w:r w:rsidRPr="004710B5">
        <w:rPr>
          <w:spacing w:val="-4"/>
          <w:lang w:val="kk-KZ"/>
        </w:rPr>
        <w:t>Электрондық сауданың одан әрі өсуі үшін заңнаманы жетілдіруді, логистикалық және төлем инфрақұрылымын дамытуды, кәсіпкерлерді қолдауды және халықаралық платформалармен интеграцияны қамтитын Электрондық сауда нарығын дамыту жөніндегі іс-шаралар жоспары бекітілді. Алайда, оң серпінге қарамастан, сегмент бірқатар сын-қатерлерге тап болады: логистикалық қуаттардың шектелуі, отандық және шетелдік маркетплейстер арасындағы бәсекелестіктің тең емес жағдайлары, сондай-ақ шетелдік платформалар позицияларының күшеюі, бұл жергілікті ойыншылар үшін тәуекелдер туғызады.</w:t>
      </w:r>
    </w:p>
    <w:p w14:paraId="02C6D6AF" w14:textId="3E7B915D" w:rsidR="00F45E50" w:rsidRPr="004710B5" w:rsidRDefault="00BE29B1" w:rsidP="00B519A7">
      <w:pPr>
        <w:pStyle w:val="2"/>
        <w:spacing w:before="0" w:line="240" w:lineRule="auto"/>
        <w:ind w:left="0" w:firstLine="708"/>
        <w:rPr>
          <w:lang w:val="kk-KZ"/>
        </w:rPr>
      </w:pPr>
      <w:r w:rsidRPr="004710B5">
        <w:rPr>
          <w:lang w:val="kk-KZ"/>
        </w:rPr>
        <w:t>Сауда экожүйесін цифрландыру</w:t>
      </w:r>
    </w:p>
    <w:p w14:paraId="0A701C4E" w14:textId="77777777" w:rsidR="00036DE4" w:rsidRPr="004710B5" w:rsidRDefault="00036DE4" w:rsidP="00036DE4">
      <w:pPr>
        <w:pStyle w:val="a3"/>
        <w:rPr>
          <w:szCs w:val="22"/>
          <w:lang w:val="kk-KZ"/>
        </w:rPr>
      </w:pPr>
      <w:r w:rsidRPr="004710B5">
        <w:rPr>
          <w:szCs w:val="22"/>
          <w:lang w:val="kk-KZ"/>
        </w:rPr>
        <w:t>Соңғы жылдары Қазақстанда сауданы цифрландыру жұмыс тиімділігінің айтарлықтай ілгерілегенін көрсетіп отыр.</w:t>
      </w:r>
    </w:p>
    <w:p w14:paraId="09FAA3AC" w14:textId="68B42C07" w:rsidR="00036DE4" w:rsidRPr="004710B5" w:rsidRDefault="00036DE4" w:rsidP="00036DE4">
      <w:pPr>
        <w:pStyle w:val="a3"/>
        <w:rPr>
          <w:szCs w:val="22"/>
          <w:lang w:val="kk-KZ"/>
        </w:rPr>
      </w:pPr>
      <w:r w:rsidRPr="004710B5">
        <w:rPr>
          <w:szCs w:val="22"/>
          <w:lang w:val="kk-KZ"/>
        </w:rPr>
        <w:t xml:space="preserve">Автоматтандырылған кеден жүйесi жүктердi өңдеудiң орташа уақытын бiр жүк бiрлiгiне шамамен 15 минутқа дейiн жеткiзе отырып, оны 55%-ға қысқартуға мүмкiндiк бердi, бұл ретте бақылаудың өткiзу қабiлетi 40%-ға өстi. </w:t>
      </w:r>
    </w:p>
    <w:p w14:paraId="6F65ADF6" w14:textId="77777777" w:rsidR="00036DE4" w:rsidRPr="004710B5" w:rsidRDefault="00036DE4" w:rsidP="00036DE4">
      <w:pPr>
        <w:pStyle w:val="a3"/>
        <w:rPr>
          <w:szCs w:val="22"/>
          <w:lang w:val="kk-KZ"/>
        </w:rPr>
      </w:pPr>
      <w:r w:rsidRPr="004710B5">
        <w:rPr>
          <w:szCs w:val="22"/>
          <w:lang w:val="kk-KZ"/>
        </w:rPr>
        <w:t>Сонымен қатар электрондық шот-фактуралар жүйесін (ЭШФ) енгізу электрондық форматтағы сауда операцияларының үлесін 75%-ға дейін ұлғайтты және құжаттарды ресімдеудегі қателер санын 35%-ға төмендетті, бұл мәмілелердің ашықтығы мен жеделдігін айтарлықтай арттырды.</w:t>
      </w:r>
    </w:p>
    <w:p w14:paraId="2ACFA437" w14:textId="77777777" w:rsidR="00036DE4" w:rsidRPr="004710B5" w:rsidRDefault="00036DE4" w:rsidP="00036DE4">
      <w:pPr>
        <w:pStyle w:val="a3"/>
        <w:rPr>
          <w:szCs w:val="22"/>
          <w:lang w:val="kk-KZ"/>
        </w:rPr>
      </w:pPr>
      <w:r w:rsidRPr="004710B5">
        <w:rPr>
          <w:szCs w:val="22"/>
          <w:lang w:val="kk-KZ"/>
        </w:rPr>
        <w:t>Тауар топтарын өндірушіден не импорттаушыдан тұтынушыға дейін цифрландыруды қамтамасыз ететін «Тауарларды қадағалап отырудың ұлттық жүйесін» (ТҚҰЖ) құру маңызды бастама болды. 2025 жылдың басындағы деректер бойынша, ТҚҰЖ пилоттық жобасы ӘМАТ-тың 19 позициясын қамтыды, 20 АШӨК пен Азық-түлік корпорациясын қоса алғанда, 1364 заңды тұлға тіркелді, 100 млрд теңгеден астам сомаға шарттар жасалды.</w:t>
      </w:r>
    </w:p>
    <w:p w14:paraId="7ADB908B" w14:textId="77777777" w:rsidR="00036DE4" w:rsidRPr="004710B5" w:rsidRDefault="00036DE4" w:rsidP="00036DE4">
      <w:pPr>
        <w:pStyle w:val="a3"/>
        <w:rPr>
          <w:szCs w:val="22"/>
          <w:lang w:val="kk-KZ"/>
        </w:rPr>
      </w:pPr>
      <w:r w:rsidRPr="004710B5">
        <w:rPr>
          <w:szCs w:val="22"/>
          <w:lang w:val="kk-KZ"/>
        </w:rPr>
        <w:t>Техникалық реттеу саласында Қазақстан Техникалық реттеудің бірыңғай ақпараттық жүйесін (ТР АЖ) әзірлеудің арқасында айтарлықтай табыстарға қол жеткізді. Платформа ресімдеу мерзімін қысқарта және рәсімдердің ашықтығын арттыра отырып, мемлекеттік органдар мен нарыққа қатысушылар арасында сертификаттау, бақылау және деректер алмасу процестерін оңтайландырады.</w:t>
      </w:r>
    </w:p>
    <w:p w14:paraId="54451809" w14:textId="77777777" w:rsidR="00036DE4" w:rsidRPr="004710B5" w:rsidRDefault="00036DE4" w:rsidP="00036DE4">
      <w:pPr>
        <w:pStyle w:val="a3"/>
        <w:rPr>
          <w:szCs w:val="22"/>
          <w:lang w:val="kk-KZ"/>
        </w:rPr>
      </w:pPr>
      <w:r w:rsidRPr="004710B5">
        <w:rPr>
          <w:szCs w:val="22"/>
          <w:lang w:val="kk-KZ"/>
        </w:rPr>
        <w:t>Атқарылған жұмыс сауданың цифрлық инфрақұрылымын нығайтуға, ашықтықты арттыруға және бизнес үшін жаңа мүмкіндіктер жасауға ықпал етті.</w:t>
      </w:r>
    </w:p>
    <w:p w14:paraId="52E7ACC2" w14:textId="77777777" w:rsidR="00036DE4" w:rsidRPr="004710B5" w:rsidRDefault="00036DE4" w:rsidP="00036DE4">
      <w:pPr>
        <w:pStyle w:val="a3"/>
        <w:rPr>
          <w:szCs w:val="22"/>
          <w:lang w:val="kk-KZ"/>
        </w:rPr>
      </w:pPr>
      <w:r w:rsidRPr="004710B5">
        <w:rPr>
          <w:szCs w:val="22"/>
          <w:lang w:val="kk-KZ"/>
        </w:rPr>
        <w:t>Бұл ретте әлі күнге дейін деректердің алшақтығы, бірыңғай есепке алу жүйесінің болмауы және мемлекеттік ақпараттық жүйелердің әлсіз интеграциясы байқалады, бұл заңсыз импорт, бұрмалау, салықтан жалтару және баға алаяқтығы үшін мүмкіндіктер туғызады.</w:t>
      </w:r>
    </w:p>
    <w:p w14:paraId="230FF128" w14:textId="204D5CA3" w:rsidR="00B035CC" w:rsidRPr="004710B5" w:rsidRDefault="00B035CC" w:rsidP="00036DE4">
      <w:pPr>
        <w:pStyle w:val="a3"/>
        <w:rPr>
          <w:b/>
          <w:bCs/>
          <w:i/>
          <w:iCs/>
          <w:lang w:val="kk-KZ"/>
        </w:rPr>
      </w:pPr>
      <w:r w:rsidRPr="004710B5">
        <w:rPr>
          <w:b/>
          <w:bCs/>
          <w:i/>
          <w:iCs/>
          <w:lang w:val="kk-KZ"/>
        </w:rPr>
        <w:t>Тұтынушылардың құқықтарын қорғау</w:t>
      </w:r>
    </w:p>
    <w:p w14:paraId="06CA1DE0" w14:textId="77777777" w:rsidR="005525A6" w:rsidRPr="004710B5" w:rsidRDefault="00036DE4" w:rsidP="00036DE4">
      <w:pPr>
        <w:pStyle w:val="a3"/>
        <w:ind w:right="-1"/>
        <w:rPr>
          <w:lang w:val="kk-KZ"/>
        </w:rPr>
      </w:pPr>
      <w:r w:rsidRPr="004710B5">
        <w:rPr>
          <w:lang w:val="kk-KZ"/>
        </w:rPr>
        <w:t xml:space="preserve">Тұтынушылардың құқықтарын қорғау тауарлар мен көрсетілетін қызметтердің сапасына шағымдардың өсуі аясында өзекті болып отыр. 2024 жылы 62 561 өтініш тіркелген, бұл 2023 жылмен салыстырғанда 23%-ға көп. Шағымдардың басым бөлігі бөлшек саудаға (23 450 өтініш, 26%-ға көп), электрондық коммерцияға (14 520 өтініш, + 89%), тұрмыстық қызметтерге (5 532 өтініш), </w:t>
      </w:r>
      <w:r w:rsidR="005525A6" w:rsidRPr="004710B5">
        <w:rPr>
          <w:lang w:val="kk-KZ"/>
        </w:rPr>
        <w:t xml:space="preserve">ТКШ қызметтеріне (4 625 шағым), байланыс қызметтеріне (2170 өтініш, +4,4%), қаржылық қызметтерге (2 030 өтініш, +1%), туристік қызметтер (1 531 өтініш, +3%), қоғамдық тамақтану (1 430 өтініш, +13%), медициналық қызметтер (970 өтініш, +3%), көлік қызметтері (882 өтініш, +1%), білім беру қызметтері (877 өтініш, + 4,5%), әуе тасымалы (119 өтініш және басқа салалар (4425 өтініш) </w:t>
      </w:r>
      <w:r w:rsidRPr="004710B5">
        <w:rPr>
          <w:lang w:val="kk-KZ"/>
        </w:rPr>
        <w:t xml:space="preserve">келіп түседі. </w:t>
      </w:r>
    </w:p>
    <w:p w14:paraId="5C987BC7" w14:textId="58C4890A" w:rsidR="00036DE4" w:rsidRPr="004710B5" w:rsidRDefault="00036DE4" w:rsidP="00036DE4">
      <w:pPr>
        <w:pStyle w:val="a3"/>
        <w:ind w:right="-1"/>
        <w:rPr>
          <w:lang w:val="kk-KZ"/>
        </w:rPr>
      </w:pPr>
      <w:r w:rsidRPr="004710B5">
        <w:rPr>
          <w:lang w:val="kk-KZ"/>
        </w:rPr>
        <w:t>Шағымдар санының ұлғаюы реттеуді күшейту және жедел ден қою тетіктерін енгізу қажеттігін білдіреді.</w:t>
      </w:r>
    </w:p>
    <w:p w14:paraId="60D1676B" w14:textId="77777777" w:rsidR="00036DE4" w:rsidRPr="004710B5" w:rsidRDefault="00036DE4" w:rsidP="00036DE4">
      <w:pPr>
        <w:pStyle w:val="a3"/>
        <w:ind w:right="-1"/>
        <w:rPr>
          <w:lang w:val="kk-KZ"/>
        </w:rPr>
      </w:pPr>
      <w:r w:rsidRPr="004710B5">
        <w:rPr>
          <w:lang w:val="kk-KZ"/>
        </w:rPr>
        <w:t>Тұтынушылар тарапынан шағымдардың жыл сайынғы өсуі жүйелі проблемалардың болуын көрсетеді. Азаматтардың қорғану тетіктері туралы төмен хабардарлығы көптеген тұтынушылардың өз құқықтарын қорғау үшін қолжетімді құралдарды пайдаланбауына әкеледі. Электрондық коммерцияның жеткілікті дәрежеде реттелмеуі шағымдардың, әсіресе тауарлардың сапасы мен жеткізу мерзімдері бөлігіндегі шағымдардың көбеюіне ықпал етеді. Жосықсыз сатушылардың бірыңғай тізілімінің болмауы олардың қызметін бақылауды қиындатады және бұзушылықтардың қайталануына жағдай жасайды. Бұдан басқа, бизнес жауапкершілігінің төмен деңгейі сақталуда, бұл тауарларды таңбалау, өнімнің құрамы туралы анық емес ақпарат беру және қызмет көрсету шарттарын сақтамау талаптарының бұзылуынан көрініс табады.</w:t>
      </w:r>
    </w:p>
    <w:p w14:paraId="02873901" w14:textId="5C7963D0" w:rsidR="00C33530" w:rsidRPr="004710B5" w:rsidRDefault="00036DE4" w:rsidP="00036DE4">
      <w:pPr>
        <w:pStyle w:val="a3"/>
        <w:ind w:right="-1"/>
        <w:rPr>
          <w:lang w:val="kk-KZ"/>
        </w:rPr>
      </w:pPr>
      <w:r w:rsidRPr="004710B5">
        <w:rPr>
          <w:lang w:val="kk-KZ"/>
        </w:rPr>
        <w:t>Осы проблемаларды шешу үшін Заңға тұтынушылардың құқықтарын қорғау мәселелері бойынша өзгерістер жобасы дайындалды. Заң жобасында Омбудсмен институтын енгізу көзделген, бұл азаматтардың мүдделерін мемлекеттік деңгейде қосымша қорғауды қамтамасыз етеді. Дауларды шешу алгоритмі жеңілдетілді, бұл шағымдарды қарауды қолжетімді әрі жедел етеді. Процестерді цифрландыруға айтарлықтай мән беріледі: онлайн-жүйелер арқылы шағым беруді жеңілдету көзделген, бұл тұтынушылардың мемлекеттік органдармен өзара іс-қимылын едәуір жеңілдетеді. Қоғамдық институттардың рөлі күшейтілді, бұл дауларды қараудың ашықтығын және тұтынушылар құқықтарының сақталуын бақылауды арттырады. Маркетплейстердің қызметін реттеуді және өткізілетін тауарлардың сапасын бақылауды қоса алғанда, қосымша қорғау шаралары көзделген электрондық коммерция саласына ерекше назар аударылды.</w:t>
      </w:r>
    </w:p>
    <w:p w14:paraId="3278DD14" w14:textId="713D1D8B" w:rsidR="00EF0AEF" w:rsidRPr="004710B5" w:rsidRDefault="00B035CC" w:rsidP="00C0554F">
      <w:pPr>
        <w:pStyle w:val="a3"/>
        <w:ind w:firstLine="709"/>
        <w:rPr>
          <w:b/>
          <w:i/>
          <w:color w:val="000000"/>
          <w:lang w:val="kk-KZ"/>
        </w:rPr>
      </w:pPr>
      <w:r w:rsidRPr="004710B5">
        <w:rPr>
          <w:b/>
          <w:i/>
          <w:color w:val="000000"/>
          <w:lang w:val="kk-KZ"/>
        </w:rPr>
        <w:t>Азық-түлікке қол жетімділік</w:t>
      </w:r>
    </w:p>
    <w:p w14:paraId="5FA3AC51" w14:textId="77777777" w:rsidR="00B035CC" w:rsidRPr="004710B5" w:rsidRDefault="00B035CC" w:rsidP="00B035CC">
      <w:pPr>
        <w:pStyle w:val="a3"/>
        <w:ind w:right="-1"/>
        <w:rPr>
          <w:lang w:val="kk-KZ"/>
        </w:rPr>
      </w:pPr>
      <w:r w:rsidRPr="004710B5">
        <w:rPr>
          <w:lang w:val="kk-KZ"/>
        </w:rPr>
        <w:t>Халықты қолжетімді және сапалы тамақ өнімдерімен қамтамасыз ету мәселесі экономикалық өзгерістер мен тұтынушылық сұраныстың өсуі аясында өзекті болып отыр. Азық-түлікке қолжетімділікті арттыру және отандық өнімнің ұсынылуын ұлғайту бойынша мақсатты жұмыс жүргізілуде.</w:t>
      </w:r>
    </w:p>
    <w:p w14:paraId="15FF4575" w14:textId="68A7C459" w:rsidR="006028ED" w:rsidRPr="004710B5" w:rsidRDefault="00B035CC" w:rsidP="00B035CC">
      <w:pPr>
        <w:pStyle w:val="a3"/>
        <w:ind w:right="-1"/>
        <w:rPr>
          <w:lang w:val="kk-KZ"/>
        </w:rPr>
      </w:pPr>
      <w:r w:rsidRPr="004710B5">
        <w:rPr>
          <w:lang w:val="kk-KZ"/>
        </w:rPr>
        <w:t>2024 жылы Қазақстанның 20 қаласында ауқымды зерттеу жүргізілді, ол отандық тауарлар әлеуметтік маңызды позициялар бойынша сөрелік кеңістіктің орта</w:t>
      </w:r>
      <w:r w:rsidR="00806581" w:rsidRPr="004710B5">
        <w:rPr>
          <w:lang w:val="kk-KZ"/>
        </w:rPr>
        <w:t xml:space="preserve"> есеппен 80% -ын (мысалы, ұн –</w:t>
      </w:r>
      <w:r w:rsidRPr="004710B5">
        <w:rPr>
          <w:lang w:val="kk-KZ"/>
        </w:rPr>
        <w:t xml:space="preserve"> 95%, сүт </w:t>
      </w:r>
      <w:r w:rsidR="00806581" w:rsidRPr="004710B5">
        <w:rPr>
          <w:lang w:val="kk-KZ"/>
        </w:rPr>
        <w:t>–</w:t>
      </w:r>
      <w:r w:rsidRPr="004710B5">
        <w:rPr>
          <w:lang w:val="kk-KZ"/>
        </w:rPr>
        <w:t xml:space="preserve"> 87%, сары май </w:t>
      </w:r>
      <w:r w:rsidR="00806581" w:rsidRPr="004710B5">
        <w:rPr>
          <w:lang w:val="kk-KZ"/>
        </w:rPr>
        <w:t>–</w:t>
      </w:r>
      <w:r w:rsidRPr="004710B5">
        <w:rPr>
          <w:lang w:val="kk-KZ"/>
        </w:rPr>
        <w:t xml:space="preserve"> 88%, құс еті </w:t>
      </w:r>
      <w:r w:rsidR="00806581" w:rsidRPr="004710B5">
        <w:rPr>
          <w:lang w:val="kk-KZ"/>
        </w:rPr>
        <w:t>–</w:t>
      </w:r>
      <w:r w:rsidRPr="004710B5">
        <w:rPr>
          <w:lang w:val="kk-KZ"/>
        </w:rPr>
        <w:t xml:space="preserve"> 80%, өсімдік майы </w:t>
      </w:r>
      <w:r w:rsidR="00806581" w:rsidRPr="004710B5">
        <w:rPr>
          <w:lang w:val="kk-KZ"/>
        </w:rPr>
        <w:t>–</w:t>
      </w:r>
      <w:r w:rsidRPr="004710B5">
        <w:rPr>
          <w:lang w:val="kk-KZ"/>
        </w:rPr>
        <w:t xml:space="preserve"> 63%) алып отырғанын көрсетті. Алайда бұл көрсеткіш одан әрі өсуді талап ететіні атап өтілді.</w:t>
      </w:r>
    </w:p>
    <w:p w14:paraId="00AF5171" w14:textId="3712F5E2" w:rsidR="00B035CC" w:rsidRPr="004710B5" w:rsidRDefault="00B035CC" w:rsidP="00B035CC">
      <w:pPr>
        <w:pStyle w:val="a3"/>
        <w:ind w:right="-1"/>
        <w:rPr>
          <w:lang w:val="kk-KZ"/>
        </w:rPr>
      </w:pPr>
      <w:r w:rsidRPr="004710B5">
        <w:rPr>
          <w:lang w:val="kk-KZ"/>
        </w:rPr>
        <w:t>Отандық өнімдердің үлесін ұлғайту мақсатында «Қазақстанда жасалған» деген арнайы маңдайшаларды орналастыру, сондай-ақ дүкеннің с</w:t>
      </w:r>
      <w:r w:rsidR="00806581" w:rsidRPr="004710B5">
        <w:rPr>
          <w:lang w:val="kk-KZ"/>
        </w:rPr>
        <w:t>өрелік кеңістігінің кемінде 30%</w:t>
      </w:r>
      <w:r w:rsidRPr="004710B5">
        <w:rPr>
          <w:lang w:val="kk-KZ"/>
        </w:rPr>
        <w:t>-ын қазақстандық өндіріс өнімдеріне бөлу бойынша заңнамалық талаптар енгізілді. Мемлекеттік қолдау алатын сауда субъектілері үшін бұл көрсеткіш азық-түлік тауарлары ү</w:t>
      </w:r>
      <w:r w:rsidR="00806581" w:rsidRPr="004710B5">
        <w:rPr>
          <w:lang w:val="kk-KZ"/>
        </w:rPr>
        <w:t>шін 50%</w:t>
      </w:r>
      <w:r w:rsidRPr="004710B5">
        <w:rPr>
          <w:lang w:val="kk-KZ"/>
        </w:rPr>
        <w:t>-ға дейін және аз</w:t>
      </w:r>
      <w:r w:rsidR="00806581" w:rsidRPr="004710B5">
        <w:rPr>
          <w:lang w:val="kk-KZ"/>
        </w:rPr>
        <w:t>ық-түлік емес тауарлар үшін 20%</w:t>
      </w:r>
      <w:r w:rsidRPr="004710B5">
        <w:rPr>
          <w:lang w:val="kk-KZ"/>
        </w:rPr>
        <w:t>-ға дейін ұлғайтылды.</w:t>
      </w:r>
    </w:p>
    <w:p w14:paraId="774B2864" w14:textId="77777777" w:rsidR="009C563A" w:rsidRPr="004710B5" w:rsidRDefault="009C563A" w:rsidP="009C563A">
      <w:pPr>
        <w:pStyle w:val="2"/>
        <w:spacing w:before="0" w:line="240" w:lineRule="auto"/>
        <w:ind w:left="0" w:firstLine="708"/>
        <w:rPr>
          <w:b w:val="0"/>
          <w:bCs w:val="0"/>
          <w:i w:val="0"/>
          <w:iCs w:val="0"/>
          <w:lang w:val="kk-KZ"/>
        </w:rPr>
      </w:pPr>
      <w:r w:rsidRPr="004710B5">
        <w:rPr>
          <w:b w:val="0"/>
          <w:bCs w:val="0"/>
          <w:i w:val="0"/>
          <w:iCs w:val="0"/>
          <w:lang w:val="kk-KZ"/>
        </w:rPr>
        <w:t>Тұтынушыларды алдаудың алдын алу мақсатында тауарларды орналастыру сапасы мен қағидаларын бақылауға ерекше назар аударылады. Тауарларды қатар қою қағидаттарын міндетті түрде сақтау (мысалы, сүтті сүт сусындарынан және майды спредтерден бөлек орналастыру) енгізілді. Сондай-ақ азық-түлікті сатып алу және қайта сату кезінде ұлттық стандарттарды міндетті түрде қолдану бекітілді.</w:t>
      </w:r>
    </w:p>
    <w:p w14:paraId="19596B95" w14:textId="77777777" w:rsidR="009C563A" w:rsidRPr="004710B5" w:rsidRDefault="009C563A" w:rsidP="009C563A">
      <w:pPr>
        <w:pStyle w:val="2"/>
        <w:spacing w:before="0" w:line="240" w:lineRule="auto"/>
        <w:ind w:left="0" w:firstLine="708"/>
        <w:rPr>
          <w:b w:val="0"/>
          <w:bCs w:val="0"/>
          <w:i w:val="0"/>
          <w:iCs w:val="0"/>
          <w:lang w:val="kk-KZ"/>
        </w:rPr>
      </w:pPr>
      <w:r w:rsidRPr="004710B5">
        <w:rPr>
          <w:b w:val="0"/>
          <w:bCs w:val="0"/>
          <w:i w:val="0"/>
          <w:iCs w:val="0"/>
          <w:lang w:val="kk-KZ"/>
        </w:rPr>
        <w:t>Халықтың жаңа, сапалы және қолжетімді тауарларды сатып алу мүмкіндігі бар жәрмеңкелер мен көрмелерді ұйымдастыру маңызды бағыт болып табылады. 2024 жылы 400-ден астам ауылшаруашылық жәрмеңкелері өткізілді, оның 60-ы елдің ірі қалаларында өтті. Шаруа қожалықтарын қолдау үшін жәрмеңкелердегі сауда орындары тегін беріледі, ал өтінім беру процесі толығымен цифрландырылған.</w:t>
      </w:r>
    </w:p>
    <w:p w14:paraId="1680F24C" w14:textId="77777777" w:rsidR="009C563A" w:rsidRPr="004710B5" w:rsidRDefault="009C563A" w:rsidP="009C563A">
      <w:pPr>
        <w:pStyle w:val="2"/>
        <w:spacing w:before="0" w:line="240" w:lineRule="auto"/>
        <w:ind w:left="0" w:firstLine="708"/>
        <w:rPr>
          <w:b w:val="0"/>
          <w:bCs w:val="0"/>
          <w:i w:val="0"/>
          <w:iCs w:val="0"/>
          <w:lang w:val="kk-KZ"/>
        </w:rPr>
      </w:pPr>
      <w:r w:rsidRPr="004710B5">
        <w:rPr>
          <w:b w:val="0"/>
          <w:bCs w:val="0"/>
          <w:i w:val="0"/>
          <w:iCs w:val="0"/>
          <w:lang w:val="kk-KZ"/>
        </w:rPr>
        <w:t>Сонымен бірге сауда үстемесі мөлшерінің сақталуына қатаң мемлекеттік бақылау жүргізіледі. 2023 жылғы сәуірден бастап анықталған бұзушылықтар саны 17 есеге өсті, 5,5 мыңнан астам әкімшілік қаулы шығарылды, 610 өнімсіз делдал жойылды.</w:t>
      </w:r>
    </w:p>
    <w:p w14:paraId="4E4F081E" w14:textId="6BDC05CE" w:rsidR="00B035CC" w:rsidRPr="004710B5" w:rsidRDefault="009C563A" w:rsidP="009C563A">
      <w:pPr>
        <w:pStyle w:val="2"/>
        <w:spacing w:before="0" w:line="240" w:lineRule="auto"/>
        <w:ind w:left="0" w:firstLine="708"/>
        <w:rPr>
          <w:b w:val="0"/>
          <w:bCs w:val="0"/>
          <w:i w:val="0"/>
          <w:iCs w:val="0"/>
          <w:lang w:val="kk-KZ" w:eastAsia="ru-RU"/>
        </w:rPr>
      </w:pPr>
      <w:r w:rsidRPr="004710B5">
        <w:rPr>
          <w:b w:val="0"/>
          <w:bCs w:val="0"/>
          <w:i w:val="0"/>
          <w:iCs w:val="0"/>
          <w:lang w:val="kk-KZ"/>
        </w:rPr>
        <w:t>Бизнесті жүргізу мәселелері жөніндегі заң шеңберінде 2026 жылдан бастап ӘМАТ бағаларын мемлекеттік реттеу тетігі (бастапқы және шекті бағаларды белгілеу) алынып тасталады. Көрсетілген мерзімге әлеуметтік маңызы бар азық-түлік тауарларының тізбесі қайта қаралып, нақтыланатын болады. Бұл шара нарықты ырықтандыруға, инвестициялық ахуалды жақсартуға, азық-түлік тауарларының отандық өндірісін ынталандыруға және сапасын арттыруға бағытталған.</w:t>
      </w:r>
    </w:p>
    <w:p w14:paraId="53DF7D46" w14:textId="55736089" w:rsidR="00B035CC" w:rsidRPr="004710B5" w:rsidRDefault="00B035CC" w:rsidP="00B035CC">
      <w:pPr>
        <w:pStyle w:val="2"/>
        <w:spacing w:before="0" w:line="240" w:lineRule="auto"/>
        <w:ind w:left="0" w:firstLine="708"/>
        <w:rPr>
          <w:bCs w:val="0"/>
          <w:iCs w:val="0"/>
          <w:lang w:val="kk-KZ" w:eastAsia="ru-RU"/>
        </w:rPr>
      </w:pPr>
      <w:r w:rsidRPr="004710B5">
        <w:rPr>
          <w:bCs w:val="0"/>
          <w:iCs w:val="0"/>
          <w:lang w:val="kk-KZ" w:eastAsia="ru-RU"/>
        </w:rPr>
        <w:t>Көлеңкелі экономика</w:t>
      </w:r>
    </w:p>
    <w:p w14:paraId="2B08AE57" w14:textId="77777777" w:rsidR="00F6238C" w:rsidRPr="004710B5" w:rsidRDefault="00F6238C" w:rsidP="00F6238C">
      <w:pPr>
        <w:pStyle w:val="1"/>
        <w:ind w:left="0" w:right="338" w:firstLine="709"/>
        <w:rPr>
          <w:b w:val="0"/>
          <w:bCs w:val="0"/>
          <w:lang w:val="kk-KZ"/>
        </w:rPr>
      </w:pPr>
      <w:r w:rsidRPr="004710B5">
        <w:rPr>
          <w:b w:val="0"/>
          <w:bCs w:val="0"/>
          <w:lang w:val="kk-KZ"/>
        </w:rPr>
        <w:t>Негізгі жүйелі проблемалардың біріне көлеңкелі сауданың жоғары деңгейі жатады, оның көлемі 2023 жылы 4,2 трлн теңгеге бағаланды және елдің көлеңкелі экономикасында 1-орынды алады.</w:t>
      </w:r>
    </w:p>
    <w:p w14:paraId="07150571" w14:textId="77777777" w:rsidR="00F6238C" w:rsidRPr="004710B5" w:rsidRDefault="00F6238C" w:rsidP="00F6238C">
      <w:pPr>
        <w:pStyle w:val="1"/>
        <w:ind w:left="0" w:right="338" w:firstLine="709"/>
        <w:rPr>
          <w:b w:val="0"/>
          <w:bCs w:val="0"/>
          <w:lang w:val="kk-KZ"/>
        </w:rPr>
      </w:pPr>
      <w:r w:rsidRPr="004710B5">
        <w:rPr>
          <w:b w:val="0"/>
          <w:bCs w:val="0"/>
          <w:lang w:val="kk-KZ"/>
        </w:rPr>
        <w:t xml:space="preserve">2015 жылдан бастап 2024 жылға дейінгі көлеңкелі экономиканың серпінін талдау оның үлесінің біртіндеп төмендегенін көрсетеді. 2015 жылы ол 8,15%-ды құрады, 2016 жылы 9,16%-ға дейін өсті, одан кейін 2019 жылы 7,98%-ға дейін төмендей бастады. Айтарлықтай қысқару 2020 жылы (5,77%) және 2021 жылы (2,77%) болды, бұл мемлекеттік бақылауды күшейтумен және сауданы цифрландырумен байланысты. Алайда, кейінгі жылдары аздап өсу байқалады </w:t>
      </w:r>
    </w:p>
    <w:p w14:paraId="4C7E7E9E" w14:textId="77777777" w:rsidR="00F6238C" w:rsidRPr="004710B5" w:rsidRDefault="00F6238C" w:rsidP="00F6238C">
      <w:pPr>
        <w:pStyle w:val="1"/>
        <w:ind w:left="0" w:right="338" w:firstLine="709"/>
        <w:rPr>
          <w:b w:val="0"/>
          <w:bCs w:val="0"/>
          <w:lang w:val="kk-KZ"/>
        </w:rPr>
      </w:pPr>
      <w:r w:rsidRPr="004710B5">
        <w:rPr>
          <w:b w:val="0"/>
          <w:bCs w:val="0"/>
          <w:lang w:val="kk-KZ"/>
        </w:rPr>
        <w:t>(2022 жылы 3,14%), бұл заңсыз тауар айналымы проблемаларының сақталғанын көрсетеді.</w:t>
      </w:r>
    </w:p>
    <w:p w14:paraId="2BCC4093" w14:textId="77777777" w:rsidR="00F6238C" w:rsidRPr="004710B5" w:rsidRDefault="00F6238C" w:rsidP="00F6238C">
      <w:pPr>
        <w:pStyle w:val="1"/>
        <w:ind w:left="0" w:right="338" w:firstLine="709"/>
        <w:rPr>
          <w:b w:val="0"/>
          <w:bCs w:val="0"/>
          <w:lang w:val="kk-KZ"/>
        </w:rPr>
      </w:pPr>
      <w:r w:rsidRPr="004710B5">
        <w:rPr>
          <w:b w:val="0"/>
          <w:bCs w:val="0"/>
          <w:lang w:val="kk-KZ"/>
        </w:rPr>
        <w:t>Көлеңкелі сауданың жоғары деңгейінің салдары сауда жұмыскерлерін әлеуметтік қорғаудың жеткіліксіздігі болып табылады, бұл бейресми жұмыспен қамтылғандар санының көптігімен (169 мың адам), жалақының салыстырмалы түрде төмен болуымен және еңбек өнімділігінің төмендігімен расталады. Көлеңкелі саудада тауарлар мен көрсетілетін қызметтердің сапасы мен қауіпсіздігінің тиісті стандарттары да жоқ. Тұтынушылар қолдан жасауға, сапасыз тауарларға немесе алаяқтыққа жиі тап болады.</w:t>
      </w:r>
    </w:p>
    <w:p w14:paraId="55D624B0" w14:textId="77777777" w:rsidR="00F6238C" w:rsidRPr="004710B5" w:rsidRDefault="00F6238C" w:rsidP="00F6238C">
      <w:pPr>
        <w:pStyle w:val="1"/>
        <w:ind w:left="0" w:right="338" w:firstLine="709"/>
        <w:rPr>
          <w:b w:val="0"/>
          <w:bCs w:val="0"/>
          <w:lang w:val="kk-KZ"/>
        </w:rPr>
      </w:pPr>
      <w:r w:rsidRPr="004710B5">
        <w:rPr>
          <w:b w:val="0"/>
          <w:bCs w:val="0"/>
          <w:lang w:val="kk-KZ"/>
        </w:rPr>
        <w:t>Бұл факторлар саланың дамуын айтарлықтай шектейді, оның ашықтығын төмендетеді, бюджетке салықтық түсімдердің қысқаруына әкеледі, сондай-ақ нарықтағы контрафактілік өнімдер көлемінің ұлғаюына ықпал етеді.</w:t>
      </w:r>
    </w:p>
    <w:p w14:paraId="62DFB0DD" w14:textId="134A5340" w:rsidR="00761C0D" w:rsidRPr="004710B5" w:rsidRDefault="00F6238C" w:rsidP="00F6238C">
      <w:pPr>
        <w:pStyle w:val="1"/>
        <w:spacing w:line="240" w:lineRule="auto"/>
        <w:ind w:left="0" w:right="338" w:firstLine="709"/>
        <w:rPr>
          <w:b w:val="0"/>
          <w:bCs w:val="0"/>
          <w:lang w:val="kk-KZ"/>
        </w:rPr>
      </w:pPr>
      <w:r w:rsidRPr="004710B5">
        <w:rPr>
          <w:b w:val="0"/>
          <w:bCs w:val="0"/>
          <w:lang w:val="kk-KZ"/>
        </w:rPr>
        <w:t>Ең бастысы, көлеңкелі сауда бәсекелестікті төмендетеді және сауда саласының инвестициялық тартымдылығына әсер етеді.</w:t>
      </w:r>
    </w:p>
    <w:p w14:paraId="713DE6FE" w14:textId="1F291BDD" w:rsidR="00F45E50" w:rsidRPr="004710B5" w:rsidRDefault="00AB47B6" w:rsidP="00EA2844">
      <w:pPr>
        <w:pStyle w:val="1"/>
        <w:spacing w:line="240" w:lineRule="auto"/>
        <w:ind w:left="0" w:right="338" w:firstLine="709"/>
        <w:rPr>
          <w:lang w:val="kk-KZ"/>
        </w:rPr>
      </w:pPr>
      <w:r w:rsidRPr="004710B5">
        <w:rPr>
          <w:spacing w:val="-2"/>
          <w:lang w:val="kk-KZ"/>
        </w:rPr>
        <w:t>2.</w:t>
      </w:r>
      <w:r w:rsidR="00A6301D" w:rsidRPr="004710B5">
        <w:rPr>
          <w:spacing w:val="-2"/>
          <w:lang w:val="kk-KZ"/>
        </w:rPr>
        <w:t>2</w:t>
      </w:r>
      <w:r w:rsidRPr="004710B5">
        <w:rPr>
          <w:spacing w:val="-2"/>
          <w:lang w:val="kk-KZ"/>
        </w:rPr>
        <w:t xml:space="preserve"> </w:t>
      </w:r>
      <w:r w:rsidR="00853726" w:rsidRPr="004710B5">
        <w:rPr>
          <w:spacing w:val="-2"/>
          <w:lang w:val="kk-KZ"/>
        </w:rPr>
        <w:t>Сыртқы сауда</w:t>
      </w:r>
    </w:p>
    <w:p w14:paraId="38B5A4A4" w14:textId="77777777" w:rsidR="00F6238C" w:rsidRPr="004710B5" w:rsidRDefault="00F6238C" w:rsidP="00F6238C">
      <w:pPr>
        <w:ind w:right="141" w:firstLine="709"/>
        <w:jc w:val="both"/>
        <w:rPr>
          <w:sz w:val="28"/>
          <w:szCs w:val="28"/>
          <w:lang w:val="kk-KZ"/>
        </w:rPr>
      </w:pPr>
      <w:r w:rsidRPr="004710B5">
        <w:rPr>
          <w:sz w:val="28"/>
          <w:szCs w:val="28"/>
          <w:lang w:val="kk-KZ"/>
        </w:rPr>
        <w:t>Қазақстанның сыртқы сауда қызметi бүгiнгi күнi едәуiр дәрежеде әртараптандырылған. Қазақстан әлемнің 210-нан астам елімен сауда жасайды. Ел әлемдiк сауда жүйесiне белсендi кiрiгу жолымен Қазақстан экономикасын халықаралық институттар үшiн ашық деп сипаттайтын белсендi әрі мақсатты сыртқы сауда саясатын жүргiзедi.</w:t>
      </w:r>
    </w:p>
    <w:p w14:paraId="2B79F2A8" w14:textId="77777777" w:rsidR="00F6238C" w:rsidRPr="004710B5" w:rsidRDefault="00F6238C" w:rsidP="00F6238C">
      <w:pPr>
        <w:ind w:right="141" w:firstLine="709"/>
        <w:jc w:val="both"/>
        <w:rPr>
          <w:sz w:val="28"/>
          <w:szCs w:val="28"/>
          <w:lang w:val="kk-KZ"/>
        </w:rPr>
      </w:pPr>
      <w:r w:rsidRPr="004710B5">
        <w:rPr>
          <w:sz w:val="28"/>
          <w:szCs w:val="28"/>
          <w:lang w:val="kk-KZ"/>
        </w:rPr>
        <w:t>Қазақстанның негізгі сауда әріптестері Қытай, Ресей, Италия, Нидерланды, Франция болып табылады.</w:t>
      </w:r>
    </w:p>
    <w:p w14:paraId="005EF106" w14:textId="77777777" w:rsidR="00F6238C" w:rsidRPr="004710B5" w:rsidRDefault="00F6238C" w:rsidP="00F6238C">
      <w:pPr>
        <w:ind w:right="141" w:firstLine="709"/>
        <w:jc w:val="both"/>
        <w:rPr>
          <w:sz w:val="28"/>
          <w:szCs w:val="28"/>
          <w:lang w:val="kk-KZ"/>
        </w:rPr>
      </w:pPr>
      <w:r w:rsidRPr="004710B5">
        <w:rPr>
          <w:sz w:val="28"/>
          <w:szCs w:val="28"/>
          <w:lang w:val="kk-KZ"/>
        </w:rPr>
        <w:t>Қазақстанның сыртқы саудасының дамуын айқындайтын түйінді институционалдық фактор Еуразиялық экономикалық одаққа, сондай-ақ Дүниежүзілік сауда ұйымына мүшелік болып табылады.</w:t>
      </w:r>
    </w:p>
    <w:p w14:paraId="55512C6D" w14:textId="77777777" w:rsidR="00F6238C" w:rsidRPr="004710B5" w:rsidRDefault="00F6238C" w:rsidP="00F6238C">
      <w:pPr>
        <w:ind w:right="141" w:firstLine="709"/>
        <w:jc w:val="both"/>
        <w:rPr>
          <w:sz w:val="28"/>
          <w:szCs w:val="28"/>
          <w:lang w:val="kk-KZ"/>
        </w:rPr>
      </w:pPr>
      <w:r w:rsidRPr="004710B5">
        <w:rPr>
          <w:sz w:val="28"/>
          <w:szCs w:val="28"/>
          <w:lang w:val="kk-KZ"/>
        </w:rPr>
        <w:t>ЕАЭО-ға мүше болу Қазақстанға 185 миллионнан астам халқы бар нарыққа қол жеткізуге мүмкіндік береді.</w:t>
      </w:r>
    </w:p>
    <w:p w14:paraId="262222C0" w14:textId="77777777" w:rsidR="00F6238C" w:rsidRPr="004710B5" w:rsidRDefault="00F6238C" w:rsidP="00F6238C">
      <w:pPr>
        <w:ind w:right="141" w:firstLine="709"/>
        <w:jc w:val="both"/>
        <w:rPr>
          <w:sz w:val="28"/>
          <w:szCs w:val="28"/>
          <w:lang w:val="kk-KZ"/>
        </w:rPr>
      </w:pPr>
      <w:r w:rsidRPr="004710B5">
        <w:rPr>
          <w:sz w:val="28"/>
          <w:szCs w:val="28"/>
          <w:lang w:val="kk-KZ"/>
        </w:rPr>
        <w:t xml:space="preserve">Мәселен, ЕАЭО жұмыс істеген 10 жылдың қорытындысы бойынша Қазақстанның әріптестермен өзара саудасы 87,1%-ға өсті </w:t>
      </w:r>
      <w:r w:rsidRPr="004710B5">
        <w:rPr>
          <w:i/>
          <w:sz w:val="24"/>
          <w:szCs w:val="28"/>
          <w:lang w:val="kk-KZ"/>
        </w:rPr>
        <w:t xml:space="preserve">(2015 жылы </w:t>
      </w:r>
      <w:r w:rsidRPr="004710B5">
        <w:rPr>
          <w:rFonts w:eastAsia="Arial"/>
          <w:i/>
          <w:color w:val="000000"/>
          <w:sz w:val="24"/>
          <w:szCs w:val="28"/>
          <w:lang w:val="kk-KZ"/>
        </w:rPr>
        <w:t>–</w:t>
      </w:r>
      <w:r w:rsidRPr="004710B5">
        <w:rPr>
          <w:i/>
          <w:sz w:val="24"/>
          <w:szCs w:val="28"/>
          <w:lang w:val="kk-KZ"/>
        </w:rPr>
        <w:t xml:space="preserve"> 16,3 млрд доллар, 2024 жылы </w:t>
      </w:r>
      <w:r w:rsidRPr="004710B5">
        <w:rPr>
          <w:rFonts w:eastAsia="Arial"/>
          <w:i/>
          <w:color w:val="000000"/>
          <w:sz w:val="24"/>
          <w:szCs w:val="28"/>
          <w:lang w:val="kk-KZ"/>
        </w:rPr>
        <w:t>–</w:t>
      </w:r>
      <w:r w:rsidRPr="004710B5">
        <w:rPr>
          <w:i/>
          <w:sz w:val="24"/>
          <w:szCs w:val="28"/>
          <w:lang w:val="kk-KZ"/>
        </w:rPr>
        <w:t xml:space="preserve"> 30,5 млрд доллар)</w:t>
      </w:r>
      <w:r w:rsidRPr="004710B5">
        <w:rPr>
          <w:sz w:val="28"/>
          <w:szCs w:val="28"/>
          <w:lang w:val="kk-KZ"/>
        </w:rPr>
        <w:t xml:space="preserve">. Қазақстанның жалпы саудадағы ЕАЭО-мен сауда үлесі 2024 жылдың қорытындысы бойынша 21,5%-ды құрады. Қазақстанның ЕАЭО-ға экспорты ЕАЭО жұмыс істеу кезеңінде 115,7%-ға өсті </w:t>
      </w:r>
      <w:r w:rsidRPr="004710B5">
        <w:rPr>
          <w:i/>
          <w:sz w:val="24"/>
          <w:szCs w:val="28"/>
          <w:lang w:val="kk-KZ"/>
        </w:rPr>
        <w:t xml:space="preserve">(2015 жылы </w:t>
      </w:r>
      <w:r w:rsidRPr="004710B5">
        <w:rPr>
          <w:rFonts w:eastAsia="Arial"/>
          <w:i/>
          <w:color w:val="000000"/>
          <w:sz w:val="24"/>
          <w:szCs w:val="28"/>
          <w:lang w:val="kk-KZ"/>
        </w:rPr>
        <w:t>–</w:t>
      </w:r>
      <w:r w:rsidRPr="004710B5">
        <w:rPr>
          <w:i/>
          <w:sz w:val="24"/>
          <w:szCs w:val="28"/>
          <w:lang w:val="kk-KZ"/>
        </w:rPr>
        <w:t xml:space="preserve"> 5,1 млрд $, 2024 жылы </w:t>
      </w:r>
      <w:r w:rsidRPr="004710B5">
        <w:rPr>
          <w:rFonts w:eastAsia="Arial"/>
          <w:i/>
          <w:color w:val="000000"/>
          <w:sz w:val="24"/>
          <w:szCs w:val="28"/>
          <w:lang w:val="kk-KZ"/>
        </w:rPr>
        <w:t>–</w:t>
      </w:r>
      <w:r w:rsidRPr="004710B5">
        <w:rPr>
          <w:i/>
          <w:sz w:val="24"/>
          <w:szCs w:val="28"/>
          <w:lang w:val="kk-KZ"/>
        </w:rPr>
        <w:t xml:space="preserve"> 11 млрд $)</w:t>
      </w:r>
      <w:r w:rsidRPr="004710B5">
        <w:rPr>
          <w:sz w:val="28"/>
          <w:szCs w:val="28"/>
          <w:lang w:val="kk-KZ"/>
        </w:rPr>
        <w:t xml:space="preserve">. Оның ішінде ЕАЭО-дағы экспорт құрылымында өңделген өнімнің үлесі 2015 жылғы 54,2%-дан 2024 жылдың қорытындысы бойынша 86%-ға дейін өсті. Қазақстанның ЕАЭО елдерінен импорты 74,1%-ға өсті </w:t>
      </w:r>
      <w:r w:rsidRPr="004710B5">
        <w:rPr>
          <w:i/>
          <w:sz w:val="24"/>
          <w:szCs w:val="28"/>
          <w:lang w:val="kk-KZ"/>
        </w:rPr>
        <w:t xml:space="preserve">(2015 жылы </w:t>
      </w:r>
      <w:r w:rsidRPr="004710B5">
        <w:rPr>
          <w:rFonts w:eastAsia="Arial"/>
          <w:i/>
          <w:color w:val="000000"/>
          <w:sz w:val="24"/>
          <w:szCs w:val="28"/>
          <w:lang w:val="kk-KZ"/>
        </w:rPr>
        <w:t>–</w:t>
      </w:r>
      <w:r w:rsidRPr="004710B5">
        <w:rPr>
          <w:i/>
          <w:sz w:val="24"/>
          <w:szCs w:val="28"/>
          <w:lang w:val="kk-KZ"/>
        </w:rPr>
        <w:t xml:space="preserve"> 11,2 млрд $, 2024 жылы </w:t>
      </w:r>
      <w:r w:rsidRPr="004710B5">
        <w:rPr>
          <w:rFonts w:eastAsia="Arial"/>
          <w:i/>
          <w:color w:val="000000"/>
          <w:sz w:val="24"/>
          <w:szCs w:val="28"/>
          <w:lang w:val="kk-KZ"/>
        </w:rPr>
        <w:t>–</w:t>
      </w:r>
      <w:r w:rsidRPr="004710B5">
        <w:rPr>
          <w:i/>
          <w:sz w:val="24"/>
          <w:szCs w:val="28"/>
          <w:lang w:val="kk-KZ"/>
        </w:rPr>
        <w:t xml:space="preserve"> 19,5 млрд $)</w:t>
      </w:r>
      <w:r w:rsidRPr="004710B5">
        <w:rPr>
          <w:sz w:val="28"/>
          <w:szCs w:val="28"/>
          <w:lang w:val="kk-KZ"/>
        </w:rPr>
        <w:t>.</w:t>
      </w:r>
    </w:p>
    <w:p w14:paraId="069BD6C0" w14:textId="77777777" w:rsidR="00F6238C" w:rsidRPr="004710B5" w:rsidRDefault="00F6238C" w:rsidP="00F6238C">
      <w:pPr>
        <w:ind w:right="141" w:firstLine="709"/>
        <w:jc w:val="both"/>
        <w:rPr>
          <w:sz w:val="28"/>
          <w:szCs w:val="28"/>
          <w:lang w:val="kk-KZ"/>
        </w:rPr>
      </w:pPr>
      <w:r w:rsidRPr="004710B5">
        <w:rPr>
          <w:sz w:val="28"/>
          <w:szCs w:val="28"/>
          <w:lang w:val="kk-KZ"/>
        </w:rPr>
        <w:t>ЕАЭО шеңберінде Қазақстан сыртқы сауда мен кедендік ресімдеуді реттеу жөніндегі жалпы шараларды пайдаланады, бұл тауарлардың экспорты мен импорты процесін жеңілдетеді, өңірдегі экономиканы дамытуға бағытталған бірлескен жобалар мен бастамаларға қатысу мүмкіндігіне ие.</w:t>
      </w:r>
    </w:p>
    <w:p w14:paraId="238A43AA" w14:textId="77777777" w:rsidR="00F6238C" w:rsidRPr="004710B5" w:rsidRDefault="00F6238C" w:rsidP="00F6238C">
      <w:pPr>
        <w:ind w:right="141" w:firstLine="709"/>
        <w:jc w:val="both"/>
        <w:rPr>
          <w:sz w:val="28"/>
          <w:szCs w:val="28"/>
          <w:lang w:val="kk-KZ"/>
        </w:rPr>
      </w:pPr>
      <w:r w:rsidRPr="004710B5">
        <w:rPr>
          <w:sz w:val="28"/>
          <w:szCs w:val="28"/>
          <w:lang w:val="kk-KZ"/>
        </w:rPr>
        <w:t>Қазақстанның ЕАЭО-дағы ең маңызды сауда әріптесі Ресей болып табылады, ол ЕАЭО аясында Қазақстан үшін ірі экспорттық нарық, сол сияқты ірі импорт көзі болып табылады.</w:t>
      </w:r>
    </w:p>
    <w:p w14:paraId="22C5B2F8" w14:textId="77777777" w:rsidR="00F6238C" w:rsidRPr="004710B5" w:rsidRDefault="00F6238C" w:rsidP="00F6238C">
      <w:pPr>
        <w:ind w:right="141" w:firstLine="709"/>
        <w:jc w:val="both"/>
        <w:rPr>
          <w:sz w:val="28"/>
          <w:szCs w:val="28"/>
          <w:lang w:val="kk-KZ"/>
        </w:rPr>
      </w:pPr>
      <w:r w:rsidRPr="004710B5">
        <w:rPr>
          <w:sz w:val="28"/>
          <w:szCs w:val="28"/>
          <w:lang w:val="kk-KZ"/>
        </w:rPr>
        <w:t>Қазақстанның ДСҰ-ға мүшелігі ұлттық заңнаманың халықаралық стандарттарға сәйкестігін қамтамасыз ету, бизнеске әкімшілік жүктемені азайту және зияткерлік меншік құқықтарын қорғау күзету мен қорғауды арттыру есебінен ішкі нарықтағы инвестициялық ахуалды жақсарту және мемлекет экономикасына инвестицияларды ұлғайту үшін қолайлы жағдайлар жасады.</w:t>
      </w:r>
    </w:p>
    <w:p w14:paraId="50DD6CF2" w14:textId="156F94FC" w:rsidR="00853726" w:rsidRPr="004710B5" w:rsidRDefault="00F6238C" w:rsidP="00F6238C">
      <w:pPr>
        <w:ind w:right="141" w:firstLine="709"/>
        <w:jc w:val="both"/>
        <w:rPr>
          <w:sz w:val="28"/>
          <w:szCs w:val="28"/>
          <w:lang w:val="kk-KZ"/>
        </w:rPr>
      </w:pPr>
      <w:r w:rsidRPr="004710B5">
        <w:rPr>
          <w:sz w:val="28"/>
          <w:szCs w:val="28"/>
          <w:lang w:val="kk-KZ"/>
        </w:rPr>
        <w:t>ДСҰ-ның толыққанды мүшесі ретінде Қазақстан бірыңғай қағидаттар мен қағидалар негізінде тауарлар мен көрсетілетін қызметтердің халықаралық саудасын реттеуге қатыса алады, сондай-ақ сыртқы нарықтардағы сауда дауларын реттеудің тиімді көпжақты тетігін, оның ішінде ДСҰ шеңберінде өткізілетін көпжақты сауда келіссөздеріне қатысу арқылы пайдалана алады.</w:t>
      </w:r>
    </w:p>
    <w:p w14:paraId="6293DD33" w14:textId="429CB064" w:rsidR="00981CEC" w:rsidRPr="004710B5" w:rsidRDefault="00F6238C" w:rsidP="00A35393">
      <w:pPr>
        <w:tabs>
          <w:tab w:val="left" w:pos="9470"/>
        </w:tabs>
        <w:ind w:right="141" w:firstLine="709"/>
        <w:jc w:val="both"/>
        <w:rPr>
          <w:sz w:val="28"/>
          <w:szCs w:val="28"/>
          <w:lang w:val="kk-KZ"/>
        </w:rPr>
      </w:pPr>
      <w:r w:rsidRPr="004710B5">
        <w:rPr>
          <w:sz w:val="28"/>
          <w:szCs w:val="28"/>
          <w:lang w:val="kk-KZ"/>
        </w:rPr>
        <w:t>2024 жылы Қазақстан Сауда саясатының бірінші шолуында ДСҰ-ның міндеттемелерін, оның ішінде сауда рәсімдерін жеңілдету, АӨК жаңғырту және инвестициялар үшін жағдайларды жақсарту міндеттемелерін орындағанын растады. Бұл жетістіктер әлемдік нарықтарда Қазақстанға деген сенімді нығайтты және оның жаһандық сауда жүйесіне ықпалдасуына ықпал етті.</w:t>
      </w:r>
    </w:p>
    <w:p w14:paraId="720335FA" w14:textId="2FB619B0" w:rsidR="00F45E50" w:rsidRPr="004710B5" w:rsidRDefault="00921D6A" w:rsidP="00A35393">
      <w:pPr>
        <w:pStyle w:val="a3"/>
        <w:ind w:right="141" w:firstLine="0"/>
        <w:jc w:val="left"/>
        <w:rPr>
          <w:sz w:val="20"/>
          <w:lang w:val="kk-KZ"/>
        </w:rPr>
      </w:pPr>
      <w:r w:rsidRPr="004710B5">
        <w:rPr>
          <w:noProof/>
          <w:lang w:eastAsia="ru-RU"/>
          <w14:ligatures w14:val="standardContextual"/>
        </w:rPr>
        <w:drawing>
          <wp:inline distT="0" distB="0" distL="0" distR="0" wp14:anchorId="780448C7" wp14:editId="5769044F">
            <wp:extent cx="6315075" cy="3293745"/>
            <wp:effectExtent l="0" t="0" r="0" b="1905"/>
            <wp:docPr id="108" name="Диаграмма 108">
              <a:extLst xmlns:a="http://schemas.openxmlformats.org/drawingml/2006/main">
                <a:ext uri="{FF2B5EF4-FFF2-40B4-BE49-F238E27FC236}">
                  <a16:creationId xmlns:a16="http://schemas.microsoft.com/office/drawing/2014/main" id="{63500C42-8DB0-4D2F-ABF2-525C1AFEB9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1AE58C" w14:textId="37FC40E9" w:rsidR="00F45E50" w:rsidRPr="004710B5" w:rsidRDefault="00853726" w:rsidP="001706AE">
      <w:pPr>
        <w:jc w:val="center"/>
        <w:rPr>
          <w:i/>
          <w:sz w:val="24"/>
          <w:lang w:val="kk-KZ"/>
        </w:rPr>
      </w:pPr>
      <w:r w:rsidRPr="004710B5">
        <w:rPr>
          <w:lang w:val="kk-KZ"/>
        </w:rPr>
        <w:t xml:space="preserve"> </w:t>
      </w:r>
      <w:r w:rsidRPr="004710B5">
        <w:rPr>
          <w:i/>
          <w:sz w:val="24"/>
          <w:lang w:val="kk-KZ"/>
        </w:rPr>
        <w:t>2-сурет. Қазақстанның сыртқы саудасы (2015-2024 жж.), млрд. АҚШ доллары</w:t>
      </w:r>
    </w:p>
    <w:p w14:paraId="76E52A09" w14:textId="77777777" w:rsidR="00F45E50" w:rsidRPr="004710B5" w:rsidRDefault="00F45E50" w:rsidP="001706AE">
      <w:pPr>
        <w:pStyle w:val="a3"/>
        <w:ind w:firstLine="0"/>
        <w:jc w:val="left"/>
        <w:rPr>
          <w:i/>
          <w:sz w:val="24"/>
          <w:lang w:val="kk-KZ"/>
        </w:rPr>
      </w:pPr>
    </w:p>
    <w:p w14:paraId="2990FEBD" w14:textId="68477537" w:rsidR="00426634" w:rsidRPr="004710B5" w:rsidRDefault="00F6238C" w:rsidP="00B519A7">
      <w:pPr>
        <w:ind w:firstLine="709"/>
        <w:jc w:val="both"/>
        <w:rPr>
          <w:sz w:val="28"/>
          <w:szCs w:val="28"/>
          <w:lang w:val="kk-KZ"/>
        </w:rPr>
      </w:pPr>
      <w:r w:rsidRPr="004710B5">
        <w:rPr>
          <w:sz w:val="28"/>
          <w:szCs w:val="28"/>
          <w:lang w:val="kk-KZ"/>
        </w:rPr>
        <w:t>2024 жылы Қазақстан Сауда саясатының бірінші шолуында ДСҰ-ның міндеттемелерін, оның ішінде сауда рәсімдерін жеңілдету, АӨК жаңғырту және инвестициялар үшін жағдайларды жақсарту міндеттемелерін орындағанын растады. Бұл жетістіктер әлемдік нарықтарда Қазақстанға деген сенімді нығайтты және оның жаһандық сауда жүйесіне ықпалдасуына ықпал етті.</w:t>
      </w:r>
      <w:r w:rsidR="00981CEC" w:rsidRPr="004710B5">
        <w:rPr>
          <w:sz w:val="28"/>
          <w:szCs w:val="28"/>
          <w:lang w:val="kk-KZ"/>
        </w:rPr>
        <w:t xml:space="preserve"> </w:t>
      </w:r>
    </w:p>
    <w:p w14:paraId="55A78836" w14:textId="77777777" w:rsidR="00F6238C" w:rsidRPr="004710B5" w:rsidRDefault="00F6238C" w:rsidP="00F6238C">
      <w:pPr>
        <w:ind w:firstLine="709"/>
        <w:jc w:val="both"/>
        <w:rPr>
          <w:sz w:val="28"/>
          <w:szCs w:val="28"/>
          <w:lang w:val="kk-KZ"/>
        </w:rPr>
      </w:pPr>
      <w:r w:rsidRPr="004710B5">
        <w:rPr>
          <w:sz w:val="28"/>
          <w:szCs w:val="28"/>
          <w:lang w:val="kk-KZ"/>
        </w:rPr>
        <w:t xml:space="preserve">Соңғы он жылда экспорт 78%-ға өсті. Ел экспортының құрылымында негізгі үлесті шикізат тауарлары алады. 2024 жылдың қорытындысы бойынша шикізат тауарларының үлесі 64,7%-ды (2023 жылы 67,5%) құрады, оның ішінде Қазақстан негізінен 42,9 млрд АҚШ долл. (үлесі 52,5%) шикі мұнайды, 3,2 млрд. АҚШ долл. (3,9% үлеспен) мыс кендері мен концентраттарын экспорттады. </w:t>
      </w:r>
    </w:p>
    <w:p w14:paraId="2B776AD7" w14:textId="17215A82" w:rsidR="00981CEC" w:rsidRPr="004710B5" w:rsidRDefault="00F6238C" w:rsidP="00F6238C">
      <w:pPr>
        <w:ind w:firstLine="709"/>
        <w:jc w:val="both"/>
        <w:rPr>
          <w:sz w:val="28"/>
          <w:szCs w:val="28"/>
          <w:lang w:val="kk-KZ"/>
        </w:rPr>
      </w:pPr>
      <w:r w:rsidRPr="004710B5">
        <w:rPr>
          <w:sz w:val="28"/>
          <w:szCs w:val="28"/>
          <w:lang w:val="kk-KZ"/>
        </w:rPr>
        <w:t>Он жыл ішінде шикізаттық емес экспорт үлесіне барлық экспорттың 31,5%-ы, негізінен уран – 4,55 млрд АҚШ долл. (5,6% үлесімен) және мыс – 4,1 млрд АҚШ долл. (5,1%) келеді. Қазақстан экспорты негізінен тау-кен өнеркәсібінің шикізатын және өңдеу өнеркәсібінің  өңделуі төмен өнімдерін ұсынады, ал импортта дайын тауарлардың үлесі шамадан тыс жоғары.</w:t>
      </w:r>
    </w:p>
    <w:p w14:paraId="447152A6" w14:textId="3C51B58D" w:rsidR="00A66B11" w:rsidRPr="004710B5" w:rsidRDefault="00A66B11" w:rsidP="001706AE">
      <w:pPr>
        <w:ind w:right="452" w:firstLine="709"/>
        <w:jc w:val="both"/>
        <w:rPr>
          <w:sz w:val="28"/>
          <w:szCs w:val="28"/>
          <w:lang w:val="kk-KZ"/>
        </w:rPr>
      </w:pPr>
    </w:p>
    <w:p w14:paraId="38AA58E4" w14:textId="71237C8F" w:rsidR="00F83A6C" w:rsidRPr="004710B5" w:rsidRDefault="00F83A6C" w:rsidP="001706AE">
      <w:pPr>
        <w:ind w:right="452" w:firstLine="709"/>
        <w:jc w:val="both"/>
        <w:rPr>
          <w:sz w:val="28"/>
          <w:szCs w:val="28"/>
          <w:lang w:val="kk-KZ"/>
        </w:rPr>
      </w:pPr>
      <w:r w:rsidRPr="004710B5">
        <w:rPr>
          <w:noProof/>
          <w:sz w:val="28"/>
          <w:szCs w:val="28"/>
          <w:lang w:eastAsia="ru-RU"/>
        </w:rPr>
        <w:drawing>
          <wp:inline distT="0" distB="0" distL="0" distR="0" wp14:anchorId="1AA39967" wp14:editId="4F3DC9F9">
            <wp:extent cx="5486400" cy="3210339"/>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96E6A0A" w14:textId="77777777" w:rsidR="00AE2641" w:rsidRPr="004710B5" w:rsidRDefault="00AE2641" w:rsidP="00AE2641">
      <w:pPr>
        <w:ind w:right="452" w:firstLine="709"/>
        <w:jc w:val="center"/>
        <w:rPr>
          <w:sz w:val="28"/>
          <w:szCs w:val="28"/>
          <w:lang w:val="kk-KZ"/>
        </w:rPr>
      </w:pPr>
    </w:p>
    <w:p w14:paraId="4CBF7D0A" w14:textId="447D4874" w:rsidR="00F45E50" w:rsidRPr="004710B5" w:rsidRDefault="00853726" w:rsidP="001706AE">
      <w:pPr>
        <w:jc w:val="center"/>
        <w:rPr>
          <w:i/>
          <w:sz w:val="24"/>
          <w:lang w:val="kk-KZ"/>
        </w:rPr>
      </w:pPr>
      <w:r w:rsidRPr="004710B5">
        <w:rPr>
          <w:i/>
          <w:sz w:val="24"/>
          <w:lang w:val="kk-KZ"/>
        </w:rPr>
        <w:t>3-сурет. Қазақстан экспортының құрылымы (2015-2024 жж.), млрд. АҚШ доллары</w:t>
      </w:r>
    </w:p>
    <w:p w14:paraId="692CD1C1" w14:textId="7BF710CC" w:rsidR="00F45E50" w:rsidRPr="004710B5" w:rsidRDefault="00853726" w:rsidP="00A35393">
      <w:pPr>
        <w:pStyle w:val="a3"/>
        <w:ind w:right="142"/>
        <w:rPr>
          <w:lang w:val="kk-KZ"/>
        </w:rPr>
      </w:pPr>
      <w:r w:rsidRPr="004710B5">
        <w:rPr>
          <w:lang w:val="kk-KZ"/>
        </w:rPr>
        <w:t>Ал имп</w:t>
      </w:r>
      <w:r w:rsidR="00904A10" w:rsidRPr="004710B5">
        <w:rPr>
          <w:lang w:val="kk-KZ"/>
        </w:rPr>
        <w:t>орттың көлемі 10 жыл ішінде 96%-</w:t>
      </w:r>
      <w:r w:rsidRPr="004710B5">
        <w:rPr>
          <w:lang w:val="kk-KZ"/>
        </w:rPr>
        <w:t>ға артты. Импорт серпінінің ауытқуы экспорттың өзгеруіне ұқсас, бірақ ығысу дәрежесі ең төмен. Бұл ретте, егер Қазақстан экспортында шикізат тауарлары басым болса, онда импорттағы жағдай керісінше. Соңғы он жылда ел импортының құрылымында өңдеу дәрежесі жоғары шикізаттық емес тауарлар орташа алғанда 92,2% -ды алады. 2024 жылдың қорытындысы бойынша импорт құны 59,8 млрд. АҚШ долл. құрады (шикізат емес тауарлардың үлесі 93,3%, ал шикізат тауарлары – 6,7%).</w:t>
      </w:r>
    </w:p>
    <w:p w14:paraId="219E95D5" w14:textId="15738600" w:rsidR="00F45E50" w:rsidRPr="004710B5" w:rsidRDefault="00A66B11" w:rsidP="001706AE">
      <w:pPr>
        <w:jc w:val="center"/>
        <w:rPr>
          <w:i/>
          <w:sz w:val="24"/>
          <w:lang w:val="kk-KZ"/>
        </w:rPr>
      </w:pPr>
      <w:r w:rsidRPr="004710B5">
        <w:rPr>
          <w:noProof/>
          <w:shd w:val="clear" w:color="auto" w:fill="FABF8F" w:themeFill="accent6" w:themeFillTint="99"/>
          <w:lang w:eastAsia="ru-RU"/>
          <w14:ligatures w14:val="standardContextual"/>
        </w:rPr>
        <w:drawing>
          <wp:inline distT="0" distB="0" distL="0" distR="0" wp14:anchorId="521FCAE0" wp14:editId="31CEFE17">
            <wp:extent cx="6191250" cy="3343275"/>
            <wp:effectExtent l="0" t="0" r="0" b="0"/>
            <wp:docPr id="71" name="Диаграмма 71">
              <a:extLst xmlns:a="http://schemas.openxmlformats.org/drawingml/2006/main">
                <a:ext uri="{FF2B5EF4-FFF2-40B4-BE49-F238E27FC236}">
                  <a16:creationId xmlns:a16="http://schemas.microsoft.com/office/drawing/2014/main" id="{463FE3EB-0DD3-42C1-BFFC-91A3FECA9B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904A10" w:rsidRPr="004710B5">
        <w:rPr>
          <w:lang w:val="kk-KZ"/>
        </w:rPr>
        <w:t xml:space="preserve"> </w:t>
      </w:r>
      <w:r w:rsidR="00904A10" w:rsidRPr="004710B5">
        <w:rPr>
          <w:i/>
          <w:sz w:val="24"/>
          <w:lang w:val="kk-KZ"/>
        </w:rPr>
        <w:t>4-сурет. Қазақстан импортының құрылымы (2015-2024 жж.), млрд. АҚШ долл.</w:t>
      </w:r>
    </w:p>
    <w:p w14:paraId="0BE871AA" w14:textId="77777777" w:rsidR="00904A10" w:rsidRPr="004710B5" w:rsidRDefault="00904A10" w:rsidP="00A35393">
      <w:pPr>
        <w:pStyle w:val="a3"/>
        <w:ind w:right="142" w:firstLine="709"/>
        <w:rPr>
          <w:lang w:val="kk-KZ"/>
        </w:rPr>
      </w:pPr>
    </w:p>
    <w:p w14:paraId="28C0D936" w14:textId="77777777" w:rsidR="00E16655" w:rsidRPr="004710B5" w:rsidRDefault="00E16655" w:rsidP="00E16655">
      <w:pPr>
        <w:pStyle w:val="a3"/>
        <w:ind w:right="142" w:firstLine="709"/>
        <w:rPr>
          <w:lang w:val="kk-KZ"/>
        </w:rPr>
      </w:pPr>
      <w:r w:rsidRPr="004710B5">
        <w:rPr>
          <w:lang w:val="kk-KZ"/>
        </w:rPr>
        <w:t>Осылайша, қазақстандық экономиканың өндірістік әлеуетінің жеткіліксіз дамуының, сондай-ақ саланың төмен өнімділігінің нәтижесі болып табылатын сыртқы сауда теңгерімсіздігі байқалады.</w:t>
      </w:r>
    </w:p>
    <w:p w14:paraId="6D660DC2" w14:textId="77777777" w:rsidR="00DC1374" w:rsidRPr="004710B5" w:rsidRDefault="00DC1374" w:rsidP="00DC1374">
      <w:pPr>
        <w:pStyle w:val="2"/>
        <w:ind w:left="0" w:right="142" w:firstLine="709"/>
        <w:rPr>
          <w:b w:val="0"/>
          <w:bCs w:val="0"/>
          <w:i w:val="0"/>
          <w:iCs w:val="0"/>
          <w:lang w:val="kk-KZ"/>
        </w:rPr>
      </w:pPr>
      <w:r w:rsidRPr="004710B5">
        <w:rPr>
          <w:b w:val="0"/>
          <w:bCs w:val="0"/>
          <w:i w:val="0"/>
          <w:iCs w:val="0"/>
          <w:lang w:val="kk-KZ"/>
        </w:rPr>
        <w:t>Тұтастай алғанда, сыртқы сауда теңгерімсіздіктері қазақстандық экономиканың ағымдағы моделінің көрінісі болып табылады, ол дамыған елдер деңгейінде шикізат пен аз өңделетін тауарларды сатудан түскен экспорттық түсімнің ағыны есебінен қаржыландырылатын дайын тауарлар мен сапалы қызметтерді импорт түрінде тұтыну деңгейімен ерекшеленеді.</w:t>
      </w:r>
    </w:p>
    <w:p w14:paraId="7F2ABD24" w14:textId="77777777" w:rsidR="00DC1374" w:rsidRPr="004710B5" w:rsidRDefault="00DC1374" w:rsidP="00DC1374">
      <w:pPr>
        <w:pStyle w:val="2"/>
        <w:ind w:left="0" w:right="142" w:firstLine="709"/>
        <w:rPr>
          <w:b w:val="0"/>
          <w:bCs w:val="0"/>
          <w:i w:val="0"/>
          <w:iCs w:val="0"/>
          <w:lang w:val="kk-KZ"/>
        </w:rPr>
      </w:pPr>
      <w:r w:rsidRPr="004710B5">
        <w:rPr>
          <w:b w:val="0"/>
          <w:bCs w:val="0"/>
          <w:i w:val="0"/>
          <w:iCs w:val="0"/>
          <w:lang w:val="kk-KZ"/>
        </w:rPr>
        <w:t>Бұл ретте Қазақстан экспорттайтын шикізаттық тауарлардың бағасы айтарлықтай ауытқуға ұшырайды, ал импортталатын дайын тауарлардың құны едәуір тұрақты, бұл ұлттық экономика үшін күтпеген баға күйзелістерінің тәуекелін тудырады. Бұдан басқа, өсіп келе жатқан импорт ішкі нарыққа қысымды күшейтеді және ұлттық өндірістің бәсекеге қабілеттілігін төмендетеді.</w:t>
      </w:r>
    </w:p>
    <w:p w14:paraId="519FD2E5" w14:textId="25A6FD0D" w:rsidR="00BB3004" w:rsidRPr="004710B5" w:rsidRDefault="00DC1374" w:rsidP="00DC1374">
      <w:pPr>
        <w:pStyle w:val="2"/>
        <w:spacing w:before="0" w:line="240" w:lineRule="auto"/>
        <w:ind w:left="0" w:right="142" w:firstLine="709"/>
        <w:rPr>
          <w:b w:val="0"/>
          <w:bCs w:val="0"/>
          <w:i w:val="0"/>
          <w:iCs w:val="0"/>
          <w:lang w:val="kk-KZ"/>
        </w:rPr>
      </w:pPr>
      <w:r w:rsidRPr="004710B5">
        <w:rPr>
          <w:b w:val="0"/>
          <w:bCs w:val="0"/>
          <w:i w:val="0"/>
          <w:iCs w:val="0"/>
          <w:lang w:val="kk-KZ"/>
        </w:rPr>
        <w:t xml:space="preserve">Бұл экспортты әртараптандыру, терең өңделетін өнімге көшу және шикізаттық емес салаларды дамыту қажеттігін көрсетеді. Орнықты экономикалық өсу үшін шикізатқа тәуелділікті қысқартуға, отандық өндірісті ынталандыруға және сауда теңгерімсіздігін жоюға бағытталған кешенді тәсіл талап етіледі. </w:t>
      </w:r>
      <w:r w:rsidR="006D3E32" w:rsidRPr="004710B5">
        <w:rPr>
          <w:b w:val="0"/>
          <w:bCs w:val="0"/>
          <w:i w:val="0"/>
          <w:iCs w:val="0"/>
          <w:lang w:val="kk-KZ"/>
        </w:rPr>
        <w:t xml:space="preserve"> </w:t>
      </w:r>
    </w:p>
    <w:p w14:paraId="7B6A83A3" w14:textId="5FFCDA97" w:rsidR="006D3E32" w:rsidRPr="004710B5" w:rsidRDefault="00904A10" w:rsidP="00A35393">
      <w:pPr>
        <w:pStyle w:val="2"/>
        <w:spacing w:before="0" w:line="240" w:lineRule="auto"/>
        <w:ind w:left="0" w:right="142" w:firstLine="708"/>
        <w:rPr>
          <w:lang w:val="kk-KZ"/>
        </w:rPr>
      </w:pPr>
      <w:r w:rsidRPr="004710B5">
        <w:rPr>
          <w:lang w:val="kk-KZ"/>
        </w:rPr>
        <w:t>Ішкі нарықты қорғау</w:t>
      </w:r>
    </w:p>
    <w:p w14:paraId="40490C5C" w14:textId="48CBB947" w:rsidR="006D3E32" w:rsidRPr="004710B5" w:rsidRDefault="00E16655" w:rsidP="00A35393">
      <w:pPr>
        <w:pStyle w:val="a3"/>
        <w:ind w:right="142"/>
        <w:rPr>
          <w:lang w:val="kk-KZ"/>
        </w:rPr>
      </w:pPr>
      <w:r w:rsidRPr="004710B5">
        <w:rPr>
          <w:lang w:val="kk-KZ"/>
        </w:rPr>
        <w:t>Ішкі нарықты қорғау отандық өндірушілерді қолдауға және тұтынушылар үшін тауарлардың қауіпсіздігін қамтамасыз етуге бағытталған сауда саясатының маңызды бағыты болып табылады. Тарифтік емес реттеу шеңберінде 2024 жылы жекелеген тауарларды әкетуге және әкелуге 20-ға жуық тыйым салу мен шектеу енгізілді, бұл ішкі нарықты қорғауға және оны стратегиялық маңызды өніммен толтыруға мүмкіндік берді. Қорғау шаралары саласында Қытай, Украина және Үндістаннан келетін өнеркәсіптік тауарларға қатысты алты демпингке қарсы шектеу ұзартылды. Бұл шаралар жосықсыз бәсекелестіктің алдын алуға және ұлттық өндірісті қолдауға бағытталды.</w:t>
      </w:r>
    </w:p>
    <w:p w14:paraId="35673BDB" w14:textId="16F3857F" w:rsidR="00A26FB8" w:rsidRPr="004710B5" w:rsidRDefault="00904A10" w:rsidP="00A35393">
      <w:pPr>
        <w:pStyle w:val="a3"/>
        <w:ind w:right="142"/>
        <w:rPr>
          <w:lang w:val="kk-KZ"/>
        </w:rPr>
      </w:pPr>
      <w:r w:rsidRPr="004710B5">
        <w:rPr>
          <w:lang w:val="kk-KZ"/>
        </w:rPr>
        <w:t xml:space="preserve">Бұдан басқа, қауiпсiз өнiмдердiң әкелiнуi мен айналысын бақылауды қамтамасыз ету үшiн барлық бақылаушы мемлекеттiк органдардың қатысуымен </w:t>
      </w:r>
      <w:r w:rsidR="00DC1374" w:rsidRPr="004710B5">
        <w:rPr>
          <w:lang w:val="kk-KZ"/>
        </w:rPr>
        <w:t>С</w:t>
      </w:r>
      <w:r w:rsidRPr="004710B5">
        <w:rPr>
          <w:lang w:val="kk-KZ"/>
        </w:rPr>
        <w:t xml:space="preserve">аудадағы техникалық кедергiлер мәселелерi жөнiндегi </w:t>
      </w:r>
      <w:r w:rsidR="00DC1374" w:rsidRPr="004710B5">
        <w:rPr>
          <w:lang w:val="kk-KZ"/>
        </w:rPr>
        <w:t>а</w:t>
      </w:r>
      <w:r w:rsidRPr="004710B5">
        <w:rPr>
          <w:lang w:val="kk-KZ"/>
        </w:rPr>
        <w:t>хуалдық штаб жұмыс iстейдi. Бірлескен алгоритм әзірленді, ол бойынша импорттық өнімнің сынамалары алынады, бұзушылықтар анықталады, шекара маңындағы өткізу пункттерінде күшейтілген зертханалық бақылау енгізіледі.</w:t>
      </w:r>
    </w:p>
    <w:p w14:paraId="718C9B0D" w14:textId="77777777" w:rsidR="007A6AA6" w:rsidRPr="004710B5" w:rsidRDefault="007A6AA6" w:rsidP="006D3E2E">
      <w:pPr>
        <w:pBdr>
          <w:top w:val="nil"/>
          <w:left w:val="nil"/>
          <w:bottom w:val="nil"/>
          <w:right w:val="nil"/>
          <w:between w:val="nil"/>
        </w:pBdr>
        <w:ind w:right="142" w:firstLine="708"/>
        <w:jc w:val="both"/>
        <w:rPr>
          <w:sz w:val="28"/>
          <w:szCs w:val="28"/>
          <w:lang w:val="kk-KZ"/>
        </w:rPr>
      </w:pPr>
      <w:r w:rsidRPr="004710B5">
        <w:rPr>
          <w:sz w:val="28"/>
          <w:szCs w:val="28"/>
          <w:lang w:val="kk-KZ"/>
        </w:rPr>
        <w:t>Қабылданған шараларға қарамастан, шешудi талап ететiн едәуiр сын-қатерлер қалып отыр. Импортталатын тауарлардың жеткiлiкті бақыланбауы өнiмнiң нарыққа тиiсінше тексерілмей түсуiне алып келедi. Тауарларды бұрмалаудың және стандарттарға сәйкессіздіктің жоғары деңгейі тұтынушылар үшін қауіп төндіреді.</w:t>
      </w:r>
    </w:p>
    <w:p w14:paraId="07135C10" w14:textId="0B7A654B" w:rsidR="006D3E2E" w:rsidRPr="004710B5" w:rsidRDefault="00904A10" w:rsidP="006D3E2E">
      <w:pPr>
        <w:pBdr>
          <w:top w:val="nil"/>
          <w:left w:val="nil"/>
          <w:bottom w:val="nil"/>
          <w:right w:val="nil"/>
          <w:between w:val="nil"/>
        </w:pBdr>
        <w:ind w:right="142" w:firstLine="708"/>
        <w:jc w:val="both"/>
        <w:rPr>
          <w:color w:val="000000"/>
          <w:sz w:val="28"/>
          <w:szCs w:val="28"/>
          <w:lang w:val="kk-KZ"/>
        </w:rPr>
      </w:pPr>
      <w:r w:rsidRPr="004710B5">
        <w:rPr>
          <w:color w:val="000000"/>
          <w:sz w:val="28"/>
          <w:szCs w:val="28"/>
          <w:lang w:val="kk-KZ"/>
        </w:rPr>
        <w:t>Қазіргі уақытта жаһандық экономикалық дауыл жағдайында жетекші елдер арасындағы толық ауқымды сауда қақтығыстарына алып келетін сауда шектеулері мен протекционизмнің тұрақты өсу үрдісі байқалады. Бұл шаралар жаһандық сауданың өсу қарқынын едәуір бәсеңдете отырып, халықаралық сауда-экономикалық қатынастардың құрылымына елеулі әсер етеді және қолданыстағы жеткізу тізбектерінің орнықтылығын бұзады. Нәтижесінде қосылған құнның интеграцияланған жүйелері бұзылады, бұл да халықаралық сауданың болжамдылығы мен тұрақтылығының төмендеуіне алып келеді.</w:t>
      </w:r>
    </w:p>
    <w:p w14:paraId="58B3D32C" w14:textId="77777777" w:rsidR="00904A10" w:rsidRPr="004710B5" w:rsidRDefault="00904A10" w:rsidP="007935FC">
      <w:pPr>
        <w:tabs>
          <w:tab w:val="left" w:pos="9356"/>
        </w:tabs>
        <w:ind w:firstLine="709"/>
        <w:jc w:val="both"/>
        <w:rPr>
          <w:b/>
          <w:bCs/>
          <w:i/>
          <w:iCs/>
          <w:sz w:val="28"/>
          <w:szCs w:val="28"/>
          <w:lang w:val="kk-KZ"/>
        </w:rPr>
      </w:pPr>
      <w:r w:rsidRPr="004710B5">
        <w:rPr>
          <w:b/>
          <w:bCs/>
          <w:i/>
          <w:iCs/>
          <w:sz w:val="28"/>
          <w:szCs w:val="28"/>
          <w:lang w:val="kk-KZ"/>
        </w:rPr>
        <w:t>Шикізаттық емес экспортты ілгерілету</w:t>
      </w:r>
    </w:p>
    <w:p w14:paraId="60E3E027" w14:textId="77777777" w:rsidR="007A6AA6" w:rsidRPr="004710B5" w:rsidRDefault="007A6AA6" w:rsidP="007A6AA6">
      <w:pPr>
        <w:tabs>
          <w:tab w:val="left" w:pos="9356"/>
        </w:tabs>
        <w:ind w:firstLine="709"/>
        <w:jc w:val="both"/>
        <w:rPr>
          <w:sz w:val="28"/>
          <w:szCs w:val="28"/>
          <w:lang w:val="kk-KZ"/>
        </w:rPr>
      </w:pPr>
      <w:r w:rsidRPr="004710B5">
        <w:rPr>
          <w:sz w:val="28"/>
          <w:szCs w:val="28"/>
          <w:lang w:val="kk-KZ"/>
        </w:rPr>
        <w:t>Қазақстанның экспорттық саясаты жеткізу географиясын кеңейтуге, экспорттаушыларды қаржылай қолдауды күшейтуге және отандық тауарлар мен көрсетілетін қызметтердің шетелдік нарықтардағы бәсекеге қабілеттілігін арттыруға бағытталған.</w:t>
      </w:r>
    </w:p>
    <w:p w14:paraId="211B123C" w14:textId="77777777" w:rsidR="007A6AA6" w:rsidRPr="004710B5" w:rsidRDefault="007A6AA6" w:rsidP="007A6AA6">
      <w:pPr>
        <w:tabs>
          <w:tab w:val="left" w:pos="9356"/>
        </w:tabs>
        <w:ind w:firstLine="709"/>
        <w:jc w:val="both"/>
        <w:rPr>
          <w:sz w:val="28"/>
          <w:szCs w:val="28"/>
          <w:lang w:val="kk-KZ"/>
        </w:rPr>
      </w:pPr>
      <w:r w:rsidRPr="004710B5">
        <w:rPr>
          <w:sz w:val="28"/>
          <w:szCs w:val="28"/>
          <w:lang w:val="kk-KZ"/>
        </w:rPr>
        <w:t>Экспорттық саясатты іске асыруда шикізаттық емес экспортты дамыту институты ретінде құрылған «QazTrade» сауда саясатын дамыту орталығы шешуші рөл атқарады. Ұйым экспорттаушыларға талдау мен стратегиялық жоспарлаудан маркетингтік және құқықтық қолдауға дейінгі кешенді сүйемелдеуді ұсынады. QazTrade консультациялық қызметтер көрсетеді, шетелдік әріптестерді іздеуге және жаңа нарықтарға шығуға көмектеседі, сондай-ақ сауда-экономикалық және бизнес-миссияларды, оның ішінде халықаралық көрмелерді ұйымдастырады. Басымдықтардың ішінде – өткізу инфрақұрылымын дамыту, электрондық сауданы қоса алғанда, нарықтар бойынша талдау, сондай-ақ оқыту арқылы бизнестің экспорттық құзыретін арттыру.</w:t>
      </w:r>
    </w:p>
    <w:p w14:paraId="26974803" w14:textId="77777777" w:rsidR="007A6AA6" w:rsidRPr="004710B5" w:rsidRDefault="007A6AA6" w:rsidP="007A6AA6">
      <w:pPr>
        <w:tabs>
          <w:tab w:val="left" w:pos="9356"/>
        </w:tabs>
        <w:ind w:firstLine="709"/>
        <w:jc w:val="both"/>
        <w:rPr>
          <w:sz w:val="28"/>
          <w:szCs w:val="28"/>
          <w:lang w:val="kk-KZ"/>
        </w:rPr>
      </w:pPr>
      <w:r w:rsidRPr="004710B5">
        <w:rPr>
          <w:sz w:val="28"/>
          <w:szCs w:val="28"/>
          <w:lang w:val="kk-KZ"/>
        </w:rPr>
        <w:t>Қолдаудың негізгі құралы экспорттық акселерация бағдарламасы болып табылады, оның шеңберінде нысаналы консультациялар, халықаралық іскерлік байланыстарды құруға жәрдемдесу берілетін перспективалы кәсіпорындарды іріктеу жүзеге асырылады. Осы шараларды іске асыру қазақстандық өнімнің жаһандық нарықтардағы позициясын кешенді нығайтуға мүмкіндік береді.</w:t>
      </w:r>
    </w:p>
    <w:p w14:paraId="14B2681E" w14:textId="77777777" w:rsidR="007A6AA6" w:rsidRPr="004710B5" w:rsidRDefault="007A6AA6" w:rsidP="007A6AA6">
      <w:pPr>
        <w:tabs>
          <w:tab w:val="left" w:pos="9356"/>
        </w:tabs>
        <w:ind w:firstLine="709"/>
        <w:jc w:val="both"/>
        <w:rPr>
          <w:sz w:val="28"/>
          <w:szCs w:val="28"/>
          <w:lang w:val="kk-KZ"/>
        </w:rPr>
      </w:pPr>
      <w:r w:rsidRPr="004710B5">
        <w:rPr>
          <w:sz w:val="28"/>
          <w:szCs w:val="28"/>
          <w:lang w:val="kk-KZ"/>
        </w:rPr>
        <w:t>Қазақстанның экспорттық әлеуетін күшейту үшін экспорттаушыларға сақтандыру қолдауын, сондай-ақ дәстүрлі субсидиялауға балама ретінде кеңейтілген қаржы құралдары – кепілдендіру, экспорт алдындағы және экспорттық сауда қаржыландыруын ұсынатын Экспорттық-кредиттік агенттік құрылды.</w:t>
      </w:r>
    </w:p>
    <w:p w14:paraId="1B511640" w14:textId="77777777" w:rsidR="007A6AA6" w:rsidRPr="004710B5" w:rsidRDefault="007A6AA6" w:rsidP="007A6AA6">
      <w:pPr>
        <w:tabs>
          <w:tab w:val="left" w:pos="9356"/>
        </w:tabs>
        <w:ind w:firstLine="709"/>
        <w:jc w:val="both"/>
        <w:rPr>
          <w:sz w:val="28"/>
          <w:szCs w:val="28"/>
          <w:lang w:val="kk-KZ"/>
        </w:rPr>
      </w:pPr>
      <w:r w:rsidRPr="004710B5">
        <w:rPr>
          <w:sz w:val="28"/>
          <w:szCs w:val="28"/>
          <w:lang w:val="kk-KZ"/>
        </w:rPr>
        <w:t xml:space="preserve">«Экспорттық фокустың» нысаналы бағыты шеңберінде көлік дәліздерін дамытуда Қытай, ЕАЭО және Орталық Азия елдері, Еуропалық Одақ және Таяу Шығыс нарықтары басым болып табылады. Бұған қосымша БАӘ, Ауғанстан, Тәжікстан, Италия, Өзбекстан, Ресей, Қырғыз Республикасы сияқты елдерде сауда-экономикалық миссиялар жүргізіледі. </w:t>
      </w:r>
    </w:p>
    <w:p w14:paraId="10CF5671" w14:textId="77777777" w:rsidR="007A6AA6" w:rsidRPr="004710B5" w:rsidRDefault="007A6AA6" w:rsidP="007A6AA6">
      <w:pPr>
        <w:tabs>
          <w:tab w:val="left" w:pos="9356"/>
        </w:tabs>
        <w:ind w:firstLine="709"/>
        <w:jc w:val="both"/>
        <w:rPr>
          <w:sz w:val="28"/>
          <w:szCs w:val="28"/>
          <w:lang w:val="kk-KZ"/>
        </w:rPr>
      </w:pPr>
      <w:r w:rsidRPr="004710B5">
        <w:rPr>
          <w:sz w:val="28"/>
          <w:szCs w:val="28"/>
          <w:lang w:val="kk-KZ"/>
        </w:rPr>
        <w:t>Қазақстан өз өнімдерін CIFTIS, CIIE, DigitalExpo, ЭКСПО Еуразия сияқты ірі халықаралық көрмелерге қатысу арқылы, сондай-ақ жетекші электрондық сауда платформаларындағы (jd.com, Douyin, Alibaba) ұлттық павильондар арқылы белсенді түрде ілгерілетуде.</w:t>
      </w:r>
    </w:p>
    <w:p w14:paraId="7D33E192" w14:textId="77777777" w:rsidR="007A6AA6" w:rsidRPr="004710B5" w:rsidRDefault="007A6AA6" w:rsidP="007A6AA6">
      <w:pPr>
        <w:tabs>
          <w:tab w:val="left" w:pos="9356"/>
        </w:tabs>
        <w:ind w:firstLine="709"/>
        <w:jc w:val="both"/>
        <w:rPr>
          <w:sz w:val="28"/>
          <w:szCs w:val="28"/>
          <w:lang w:val="kk-KZ"/>
        </w:rPr>
      </w:pPr>
      <w:r w:rsidRPr="004710B5">
        <w:rPr>
          <w:sz w:val="28"/>
          <w:szCs w:val="28"/>
          <w:lang w:val="kk-KZ"/>
        </w:rPr>
        <w:t>Қабылданып жатқан шараларға және шикізаттық емес экспорттың тұрақты өсуіне қарамастан, Қазақстан экспорттайтын сыртқы нарықтарда сұранысқа ие тауарлардың саны әлі де шектеулі, бұл олардың бәсекеге қабілеттілігінің жеткіліксіздігіне, сондай-ақ бәсекеге қабілетті дайын тауарлардың экспорттық экспансиясы үшін өндірістік қуаттардың жетіспеушілігіне байланысты.</w:t>
      </w:r>
    </w:p>
    <w:p w14:paraId="26C6B824" w14:textId="1FE64C57" w:rsidR="007935FC" w:rsidRPr="004710B5" w:rsidRDefault="007A6AA6" w:rsidP="007A6AA6">
      <w:pPr>
        <w:tabs>
          <w:tab w:val="left" w:pos="9356"/>
        </w:tabs>
        <w:ind w:firstLine="709"/>
        <w:jc w:val="both"/>
        <w:rPr>
          <w:sz w:val="28"/>
          <w:szCs w:val="28"/>
          <w:lang w:val="kk-KZ"/>
        </w:rPr>
      </w:pPr>
      <w:r w:rsidRPr="004710B5">
        <w:rPr>
          <w:sz w:val="28"/>
          <w:szCs w:val="28"/>
          <w:lang w:val="kk-KZ"/>
        </w:rPr>
        <w:t>Мемлекеттік саясаткерлер мен ведомстволар арасында үйлестіру мен синергия жеткіліксіз. Экспорттаушыларды қаржылай қолдау және Қазақстанда экспортты қолдау институттарын қаржыландыру салыстырылатын елдерге қарағанда және орташа есеппен әлем бойынша төмен.</w:t>
      </w:r>
    </w:p>
    <w:p w14:paraId="36484417" w14:textId="77777777" w:rsidR="00904A10" w:rsidRPr="004710B5" w:rsidRDefault="00904A10" w:rsidP="00B519A7">
      <w:pPr>
        <w:pStyle w:val="a3"/>
        <w:ind w:firstLine="709"/>
        <w:rPr>
          <w:b/>
          <w:bCs/>
          <w:lang w:val="kk-KZ"/>
        </w:rPr>
      </w:pPr>
      <w:r w:rsidRPr="004710B5">
        <w:rPr>
          <w:b/>
          <w:bCs/>
          <w:lang w:val="kk-KZ"/>
        </w:rPr>
        <w:t>3-бөлім. Халықаралық тәжірибеге шолу</w:t>
      </w:r>
    </w:p>
    <w:p w14:paraId="07B3855F" w14:textId="5999C0A9" w:rsidR="00904A10" w:rsidRPr="004710B5" w:rsidRDefault="007A6AA6" w:rsidP="00B519A7">
      <w:pPr>
        <w:pStyle w:val="a3"/>
        <w:ind w:firstLine="709"/>
        <w:rPr>
          <w:lang w:val="kk-KZ"/>
        </w:rPr>
      </w:pPr>
      <w:r w:rsidRPr="004710B5">
        <w:rPr>
          <w:lang w:val="kk-KZ"/>
        </w:rPr>
        <w:t>Сауда жалпы ішкі өнімнің айтарлықтай бөлігін қалыптастыра отырып, жұмыспен қамтуды қамтамасыз ете және өндірушілер мен тұтынушылардың арасындағы байланыстырушы буын бола отырып, Қазақстан экономикасында шешуші рөлге ие. Алайда сауда саласын дамыту оны жаңғыртуға және тұрақты өсуіне кедергі келтіретін бірқатар жүйелі проблемаларға тап болуда. Бұл сын-қатерлер осы сияқты міндеттерді шешуде өз тиімділігін дәлелдеген халықаралық тәжірибені егжей-тегжейлі талдауды және қолдануды талап етеді.</w:t>
      </w:r>
    </w:p>
    <w:p w14:paraId="5D0F2BF6" w14:textId="7000DDAD" w:rsidR="00E40F15" w:rsidRPr="004710B5" w:rsidRDefault="00E40F15" w:rsidP="00E40F15">
      <w:pPr>
        <w:pStyle w:val="a3"/>
        <w:ind w:firstLine="709"/>
        <w:rPr>
          <w:lang w:val="kk-KZ"/>
        </w:rPr>
      </w:pPr>
      <w:r w:rsidRPr="004710B5">
        <w:rPr>
          <w:lang w:val="kk-KZ"/>
        </w:rPr>
        <w:t>Бүгінгі таңда Қазақстанның сауда саласында бірқатар проблемалар бар, инфрақұрылымның жеткіліксіздігін, электрондық саудадағы кедергілерді, тұтынушылардың құқықтарын қорғау, экспортты ілгерілету, сауданы цифрландыру мәселелерін қоса алғанда. Бұл бөлім халықаралық тәжірибені жан-жақты шолуға бағытталған, проблемалардың әрқайсысы үшін ұлттық жағдайларға бейімделуге және енгізуге болатын сәтті механизмнің мысалдары келтірілген.</w:t>
      </w:r>
    </w:p>
    <w:p w14:paraId="4520EEEA" w14:textId="0E600B76" w:rsidR="00DA404F" w:rsidRPr="004710B5" w:rsidRDefault="00904A10" w:rsidP="00B519A7">
      <w:pPr>
        <w:pStyle w:val="a3"/>
        <w:ind w:firstLine="709"/>
        <w:rPr>
          <w:spacing w:val="-2"/>
          <w:lang w:val="kk-KZ"/>
        </w:rPr>
      </w:pPr>
      <w:r w:rsidRPr="004710B5">
        <w:rPr>
          <w:lang w:val="kk-KZ"/>
        </w:rPr>
        <w:t>Талдау Қазақстанның сауда саласының бәсекеге қабілеттілігін арттыру, бизнес үшін жағдайды жақсарту, қазіргі заманғы инфрақұрылымды дамыту және жаһандық қосылған құн тізбегіне интеграциялау үшін күш-жігерін шоғырландыруы тиіс бағыттарды айқындауға мүмкіндік береді.</w:t>
      </w:r>
    </w:p>
    <w:p w14:paraId="513E8BF2" w14:textId="69878593" w:rsidR="00F45E50" w:rsidRPr="004710B5" w:rsidRDefault="00BD0E76" w:rsidP="001706AE">
      <w:pPr>
        <w:pStyle w:val="a3"/>
        <w:ind w:right="190" w:firstLine="709"/>
        <w:rPr>
          <w:b/>
          <w:spacing w:val="-2"/>
          <w:lang w:val="kk-KZ"/>
        </w:rPr>
      </w:pPr>
      <w:r w:rsidRPr="004710B5">
        <w:rPr>
          <w:b/>
          <w:spacing w:val="-2"/>
          <w:lang w:val="kk-KZ"/>
        </w:rPr>
        <w:t xml:space="preserve">3.1 </w:t>
      </w:r>
      <w:r w:rsidR="00904A10" w:rsidRPr="004710B5">
        <w:rPr>
          <w:b/>
          <w:lang w:val="kk-KZ"/>
        </w:rPr>
        <w:t>Сауда инфрақұрылымы</w:t>
      </w:r>
    </w:p>
    <w:p w14:paraId="34EAE0CD" w14:textId="77777777" w:rsidR="00904A10" w:rsidRPr="004710B5" w:rsidRDefault="00904A10" w:rsidP="00904A10">
      <w:pPr>
        <w:pStyle w:val="a3"/>
        <w:ind w:right="142" w:firstLine="709"/>
        <w:rPr>
          <w:b/>
          <w:i/>
          <w:spacing w:val="-2"/>
          <w:lang w:val="kk-KZ"/>
        </w:rPr>
      </w:pPr>
      <w:r w:rsidRPr="004710B5">
        <w:rPr>
          <w:b/>
          <w:i/>
          <w:spacing w:val="-2"/>
          <w:lang w:val="kk-KZ"/>
        </w:rPr>
        <w:t>Германия</w:t>
      </w:r>
    </w:p>
    <w:p w14:paraId="09A8CD10" w14:textId="77777777" w:rsidR="007A6AA6" w:rsidRPr="004710B5" w:rsidRDefault="007A6AA6" w:rsidP="00B611A8">
      <w:pPr>
        <w:pStyle w:val="a3"/>
        <w:ind w:right="142" w:firstLine="709"/>
        <w:rPr>
          <w:spacing w:val="-2"/>
          <w:lang w:val="kk-KZ"/>
        </w:rPr>
      </w:pPr>
      <w:r w:rsidRPr="004710B5">
        <w:rPr>
          <w:spacing w:val="-2"/>
          <w:lang w:val="kk-KZ"/>
        </w:rPr>
        <w:t>Urban Development Funding бағдарламасы сауда объектілерімен қамтамасыз етілуі төмен қалалардағы сауда кеңістіктерін жаңғыртуды қаржыландырады. Субсидиялар ескі ғимараттарды сауда орталықтарына реконструкциялау, энергия тиімділігін жақсарту және ыңғайлы қалалық инфрақұрылым құру үшін беріледі. Бұл шағын қалалар мен мегаполистер арасындағы сауда алаңдарымен қамтамасыз етудегі алшақтықты қысқартуға мүмкіндік берді.</w:t>
      </w:r>
    </w:p>
    <w:p w14:paraId="4EC4F388" w14:textId="6AF665B5" w:rsidR="00F45E50" w:rsidRPr="004710B5" w:rsidRDefault="004F08ED" w:rsidP="00B611A8">
      <w:pPr>
        <w:pStyle w:val="a3"/>
        <w:ind w:right="142" w:firstLine="709"/>
        <w:rPr>
          <w:b/>
          <w:i/>
          <w:lang w:val="kk-KZ"/>
        </w:rPr>
      </w:pPr>
      <w:r w:rsidRPr="004710B5">
        <w:rPr>
          <w:b/>
          <w:i/>
          <w:spacing w:val="-2"/>
          <w:lang w:val="kk-KZ"/>
        </w:rPr>
        <w:t>Сингапур</w:t>
      </w:r>
    </w:p>
    <w:p w14:paraId="1D0A85F7" w14:textId="77777777" w:rsidR="007A6AA6" w:rsidRPr="004710B5" w:rsidRDefault="007A6AA6" w:rsidP="00904A10">
      <w:pPr>
        <w:pStyle w:val="a3"/>
        <w:ind w:right="142" w:firstLine="709"/>
        <w:rPr>
          <w:lang w:val="kk-KZ"/>
        </w:rPr>
      </w:pPr>
      <w:r w:rsidRPr="004710B5">
        <w:rPr>
          <w:lang w:val="kk-KZ"/>
        </w:rPr>
        <w:t>Retail Industry Transformation Map бастамасы сауда кәсіпорындарына технологияларды енгізуге, сауда объектілерін жаңғыртуға және неғұрлым ыңғайлы әрі қолжетімді дүкендер құруға гранттар бөледі. Сондай-ақ сауда объектілерін біркелкі бөлуді қамтамасыз ету мақсатында «үй жанындағы дүкендер» сияқты бөлшек сауданың жаңа форматтары үшін салықтық жеңілдіктер енгізілді.</w:t>
      </w:r>
    </w:p>
    <w:p w14:paraId="60EFB891" w14:textId="73303FBF" w:rsidR="00904A10" w:rsidRPr="004710B5" w:rsidRDefault="00904A10" w:rsidP="00904A10">
      <w:pPr>
        <w:pStyle w:val="a3"/>
        <w:ind w:right="142" w:firstLine="709"/>
        <w:rPr>
          <w:b/>
          <w:i/>
          <w:lang w:val="kk-KZ"/>
        </w:rPr>
      </w:pPr>
      <w:r w:rsidRPr="004710B5">
        <w:rPr>
          <w:b/>
          <w:i/>
          <w:lang w:val="kk-KZ"/>
        </w:rPr>
        <w:t>Оңтүстік Корея</w:t>
      </w:r>
    </w:p>
    <w:p w14:paraId="2C0B299A" w14:textId="37C206B5" w:rsidR="001938D9" w:rsidRPr="004710B5" w:rsidRDefault="001938D9" w:rsidP="001938D9">
      <w:pPr>
        <w:pStyle w:val="a3"/>
        <w:ind w:right="142" w:firstLine="709"/>
        <w:rPr>
          <w:lang w:val="kk-KZ"/>
        </w:rPr>
      </w:pPr>
      <w:r w:rsidRPr="004710B5">
        <w:rPr>
          <w:lang w:val="kk-KZ"/>
        </w:rPr>
        <w:t>Дәстүрлі нарықтарды жаңғырту мен қолдауға ерекше назар аудара отырып, сауда саласын белсенді реттейді. Дәстүрлі бөлшек сауда біртіндеп жойылып бара жатқан көптеген елдерден айырмашылығы, Кореяда мемлекет мұндай нарықтарды қазіргі заманғы сауда жүйесіне ықпалдастыра отырып, сақтауға ұмтылады.</w:t>
      </w:r>
    </w:p>
    <w:p w14:paraId="198E99ED" w14:textId="6076DAD8" w:rsidR="00F45E50" w:rsidRPr="004710B5" w:rsidRDefault="001938D9" w:rsidP="001938D9">
      <w:pPr>
        <w:pStyle w:val="a3"/>
        <w:ind w:right="142" w:firstLine="709"/>
        <w:rPr>
          <w:lang w:val="kk-KZ"/>
        </w:rPr>
      </w:pPr>
      <w:r w:rsidRPr="004710B5">
        <w:rPr>
          <w:lang w:val="kk-KZ"/>
        </w:rPr>
        <w:t>Дәстүрлі сауданы қолдаудың маңызды құралы ірі ритейлерлердің қызметін шектеу болды. Дәстүрлі нарықтарды қорғау мақсатында сауданы қорғаудың арнайы аймақтары енгізілді, онда нарықтан 1 км радиуста гипермаркеттер салуға тыйым салынады. Бұдан басқа, ірі сауда желілері айдың әрбір екінші және төртінші аптасында жабылуға міндетті, бұл дәстүрлі нарықтарға бәсекелестік артықшылық береді.</w:t>
      </w:r>
    </w:p>
    <w:p w14:paraId="0EB3CCA7" w14:textId="5B38798A" w:rsidR="00F45E50" w:rsidRPr="004710B5" w:rsidRDefault="001938D9" w:rsidP="00B611A8">
      <w:pPr>
        <w:pStyle w:val="a3"/>
        <w:ind w:right="142" w:firstLine="709"/>
        <w:rPr>
          <w:lang w:val="kk-KZ"/>
        </w:rPr>
      </w:pPr>
      <w:r w:rsidRPr="004710B5">
        <w:rPr>
          <w:lang w:val="kk-KZ"/>
        </w:rPr>
        <w:t xml:space="preserve">Ірі ойыншылар үшін шектеулерден басқа, мемлекет дәстүрлі нарықтарда жұмыс істейтін шағын кәсіпкерлерге </w:t>
      </w:r>
      <w:r w:rsidR="007A6AA6" w:rsidRPr="004710B5">
        <w:rPr>
          <w:lang w:val="kk-KZ"/>
        </w:rPr>
        <w:t>қаржылай</w:t>
      </w:r>
      <w:r w:rsidRPr="004710B5">
        <w:rPr>
          <w:lang w:val="kk-KZ"/>
        </w:rPr>
        <w:t xml:space="preserve"> қолдау көрсетеді. Салықтық жеңілдіктер, сауда нүктелерін жалға алуға және жаңғыртуға субсидиялар, сондай-ақ жеңілдікті кредит беру енгізілді. Қосымша логистикалық орталықтар құрыл</w:t>
      </w:r>
      <w:r w:rsidR="007A6AA6" w:rsidRPr="004710B5">
        <w:rPr>
          <w:lang w:val="kk-KZ"/>
        </w:rPr>
        <w:t>уда</w:t>
      </w:r>
      <w:r w:rsidRPr="004710B5">
        <w:rPr>
          <w:lang w:val="kk-KZ"/>
        </w:rPr>
        <w:t>, олар нарықтарға жеткізу тізбектерінің тиімділігі есебінен гипермаркеттермен бәсекелесуге көмектеседі.</w:t>
      </w:r>
    </w:p>
    <w:p w14:paraId="512C6B20" w14:textId="4A6974EA" w:rsidR="00C75883" w:rsidRPr="004710B5" w:rsidRDefault="00C75883" w:rsidP="001706AE">
      <w:pPr>
        <w:pStyle w:val="1"/>
        <w:spacing w:line="240" w:lineRule="auto"/>
        <w:ind w:left="0" w:right="332" w:firstLine="709"/>
        <w:rPr>
          <w:lang w:val="kk-KZ"/>
        </w:rPr>
      </w:pPr>
      <w:r w:rsidRPr="004710B5">
        <w:rPr>
          <w:lang w:val="kk-KZ"/>
        </w:rPr>
        <w:t xml:space="preserve">3.2 </w:t>
      </w:r>
      <w:r w:rsidR="001938D9" w:rsidRPr="004710B5">
        <w:rPr>
          <w:lang w:val="kk-KZ"/>
        </w:rPr>
        <w:t>Электрондық сауда</w:t>
      </w:r>
    </w:p>
    <w:p w14:paraId="0D643D4E" w14:textId="77777777" w:rsidR="001938D9" w:rsidRPr="004710B5" w:rsidRDefault="001938D9" w:rsidP="001938D9">
      <w:pPr>
        <w:pStyle w:val="a3"/>
        <w:ind w:right="142" w:firstLine="709"/>
        <w:rPr>
          <w:b/>
          <w:i/>
          <w:spacing w:val="-2"/>
          <w:lang w:val="kk-KZ"/>
        </w:rPr>
      </w:pPr>
      <w:r w:rsidRPr="004710B5">
        <w:rPr>
          <w:b/>
          <w:i/>
          <w:spacing w:val="-2"/>
          <w:lang w:val="kk-KZ"/>
        </w:rPr>
        <w:t>Қытай</w:t>
      </w:r>
    </w:p>
    <w:p w14:paraId="6CFE22B7" w14:textId="7300C1E9" w:rsidR="00C75883" w:rsidRPr="004710B5" w:rsidRDefault="007A6AA6" w:rsidP="001938D9">
      <w:pPr>
        <w:pStyle w:val="a3"/>
        <w:ind w:right="142" w:firstLine="709"/>
        <w:rPr>
          <w:lang w:val="kk-KZ"/>
        </w:rPr>
      </w:pPr>
      <w:r w:rsidRPr="004710B5">
        <w:rPr>
          <w:spacing w:val="-2"/>
          <w:lang w:val="kk-KZ"/>
        </w:rPr>
        <w:t>Қытай e-commerce жаһандық нарығының 50%-дан астамын қалыптастыра отырып, электрондық коммерцияда әлемдік көшбасшы болып табылады. Электрондық сауданы дамытуда цифрлық инфрақұрылымға ауқымды мемлекеттік инвестициялар, сондай-ақ Alibaba, JD.com және Pinduoduo сияқты ірі ұлттық маркетплейстерді қолдау маңызды рөл атқарды. Елімізде шағын және орта бизнесті цифрландыру, кедендік рәсімдерді оңайлату және логистикалық тізбектерді субсидиялау бойынша мемлекеттік бағдарламалар белсенді түрде енгізілуде. Арнайы салықтық жеңілдіктер және трансшекаралық сауда үшін кедергілерді азайту жөніндегі шаралар Қытай компанияларына халықаралық e-commerce платформаларында басымдыққа ие болуға мүмкіндік берді.</w:t>
      </w:r>
    </w:p>
    <w:p w14:paraId="6BB622A3" w14:textId="77777777" w:rsidR="001938D9" w:rsidRPr="004710B5" w:rsidRDefault="001938D9" w:rsidP="001938D9">
      <w:pPr>
        <w:pStyle w:val="a3"/>
        <w:tabs>
          <w:tab w:val="left" w:pos="2093"/>
          <w:tab w:val="left" w:pos="3259"/>
          <w:tab w:val="left" w:pos="4645"/>
          <w:tab w:val="left" w:pos="6435"/>
          <w:tab w:val="left" w:pos="8639"/>
          <w:tab w:val="left" w:pos="10161"/>
        </w:tabs>
        <w:ind w:right="142" w:firstLine="709"/>
        <w:rPr>
          <w:b/>
          <w:i/>
          <w:spacing w:val="-2"/>
          <w:lang w:val="kk-KZ"/>
        </w:rPr>
      </w:pPr>
      <w:r w:rsidRPr="004710B5">
        <w:rPr>
          <w:b/>
          <w:i/>
          <w:spacing w:val="-2"/>
          <w:lang w:val="kk-KZ"/>
        </w:rPr>
        <w:t>Сингапур</w:t>
      </w:r>
    </w:p>
    <w:p w14:paraId="08EE5FD8" w14:textId="4F290869" w:rsidR="00C75883" w:rsidRPr="004710B5" w:rsidRDefault="007A6AA6" w:rsidP="001938D9">
      <w:pPr>
        <w:pStyle w:val="a3"/>
        <w:tabs>
          <w:tab w:val="left" w:pos="2093"/>
          <w:tab w:val="left" w:pos="3259"/>
          <w:tab w:val="left" w:pos="4645"/>
          <w:tab w:val="left" w:pos="6435"/>
          <w:tab w:val="left" w:pos="8639"/>
          <w:tab w:val="left" w:pos="10161"/>
        </w:tabs>
        <w:ind w:right="142" w:firstLine="709"/>
        <w:rPr>
          <w:lang w:val="kk-KZ"/>
        </w:rPr>
      </w:pPr>
      <w:r w:rsidRPr="004710B5">
        <w:rPr>
          <w:spacing w:val="-2"/>
          <w:lang w:val="kk-KZ"/>
        </w:rPr>
        <w:t>Сингапур E-Commerce Booster Package бағдарламасы арқылы электрондық сауданы белсенді түрде дамытуда, ол шағын және орта кәсіпорындарға цифрлық алаңдарға шығу үшін субсидиялар береді. Мемлекет бизнесті Amazon, Lazada және Shopee-ді қоса алғанда, халықаралық маркетплейстермен ықпалдастыруды ынталандырады, сондай-ақ онлайн-тапсырыстарды жеделдетіп өңдеу үшін цифрлық логистикалық хабтар құруды инвестициялайды. Қосымша киберқауіпсіздік және дербес деректерді қорғау бойынша шаралар іске асырылуда, бұл тұтынушылардың онлайн-платформаларға деген сенімін арттырады.</w:t>
      </w:r>
    </w:p>
    <w:p w14:paraId="17E0BB3B" w14:textId="77777777" w:rsidR="001938D9" w:rsidRPr="004710B5" w:rsidRDefault="001938D9" w:rsidP="001938D9">
      <w:pPr>
        <w:pStyle w:val="a3"/>
        <w:ind w:right="142" w:firstLine="709"/>
        <w:rPr>
          <w:b/>
          <w:i/>
          <w:lang w:val="kk-KZ"/>
        </w:rPr>
      </w:pPr>
      <w:r w:rsidRPr="004710B5">
        <w:rPr>
          <w:b/>
          <w:i/>
          <w:lang w:val="kk-KZ"/>
        </w:rPr>
        <w:t>Еуропалық Одақ</w:t>
      </w:r>
    </w:p>
    <w:p w14:paraId="30A136B1" w14:textId="77777777" w:rsidR="007A6AA6" w:rsidRPr="004710B5" w:rsidRDefault="007A6AA6" w:rsidP="00B611A8">
      <w:pPr>
        <w:pStyle w:val="1"/>
        <w:tabs>
          <w:tab w:val="left" w:pos="1006"/>
        </w:tabs>
        <w:spacing w:line="240" w:lineRule="auto"/>
        <w:ind w:left="0" w:right="142" w:firstLine="709"/>
        <w:rPr>
          <w:b w:val="0"/>
          <w:bCs w:val="0"/>
          <w:lang w:val="kk-KZ"/>
        </w:rPr>
      </w:pPr>
      <w:r w:rsidRPr="004710B5">
        <w:rPr>
          <w:b w:val="0"/>
          <w:bCs w:val="0"/>
          <w:lang w:val="kk-KZ"/>
        </w:rPr>
        <w:t>ЕО-да мүше елдердегі электрондық коммерция қағидаларын үйлестіруге бағытталған Еуропалық цифрлық сауда стратегиясы енгізілді. Digital Markets Act бағдарламасы бәсекелестікті қорғау және жергілікті интернет-дүкендерді қолдау мақсатында Amazon және Google сияқты ірі технологиялық компаниялар үшін қатаң қағидалар белгіледі. Сауданың онлайн-форматына көшетін кәсіпкерлер үшін арнайы мемлекеттік қаржыландыру тетіктері әзірленді. Сондай-ақ бірыңғай цифрлық сәйкестендіргіш жүйесі енгізілді, бұл халықаралық төлемдер мен онлайн-сатып алу процесін айтарлықтай жеңілдетті.</w:t>
      </w:r>
    </w:p>
    <w:p w14:paraId="25E86EA5" w14:textId="141CD196" w:rsidR="00C75883" w:rsidRPr="004710B5" w:rsidRDefault="00C75883" w:rsidP="00B611A8">
      <w:pPr>
        <w:pStyle w:val="1"/>
        <w:tabs>
          <w:tab w:val="left" w:pos="1006"/>
        </w:tabs>
        <w:spacing w:line="240" w:lineRule="auto"/>
        <w:ind w:left="0" w:right="142" w:firstLine="709"/>
        <w:rPr>
          <w:lang w:val="kk-KZ"/>
        </w:rPr>
      </w:pPr>
      <w:r w:rsidRPr="004710B5">
        <w:rPr>
          <w:lang w:val="kk-KZ"/>
        </w:rPr>
        <w:t xml:space="preserve">3.3 </w:t>
      </w:r>
      <w:r w:rsidR="001938D9" w:rsidRPr="004710B5">
        <w:rPr>
          <w:lang w:val="kk-KZ"/>
        </w:rPr>
        <w:t>Сауданы цифрландыру</w:t>
      </w:r>
    </w:p>
    <w:p w14:paraId="1A4D64C6" w14:textId="77777777" w:rsidR="001938D9" w:rsidRPr="004710B5" w:rsidRDefault="001938D9" w:rsidP="001938D9">
      <w:pPr>
        <w:pStyle w:val="a3"/>
        <w:ind w:right="142" w:firstLine="709"/>
        <w:rPr>
          <w:b/>
          <w:i/>
          <w:spacing w:val="-2"/>
          <w:lang w:val="kk-KZ"/>
        </w:rPr>
      </w:pPr>
      <w:r w:rsidRPr="004710B5">
        <w:rPr>
          <w:b/>
          <w:i/>
          <w:spacing w:val="-2"/>
          <w:lang w:val="kk-KZ"/>
        </w:rPr>
        <w:t>Қытай</w:t>
      </w:r>
    </w:p>
    <w:p w14:paraId="6ED17D9D" w14:textId="77777777" w:rsidR="003352CF" w:rsidRPr="004710B5" w:rsidRDefault="003352CF" w:rsidP="001938D9">
      <w:pPr>
        <w:pStyle w:val="a3"/>
        <w:ind w:right="142" w:firstLine="709"/>
        <w:rPr>
          <w:spacing w:val="-2"/>
          <w:lang w:val="kk-KZ"/>
        </w:rPr>
      </w:pPr>
      <w:r w:rsidRPr="004710B5">
        <w:rPr>
          <w:spacing w:val="-2"/>
          <w:lang w:val="kk-KZ"/>
        </w:rPr>
        <w:t xml:space="preserve">Қытай жасанды интеллект, үлкен деректер және блокчейн-технологияларды белсенді түрде енгізудің арқасында сауданы цифрландыру саласында жаһандық көшбасшы болып табылады. Мемлекет логистика мен кедендік рәсімдерді цифрландыруды барынша қолдайды, бұл трансшекаралық сауда процесін айтарлықтай жеделдетеді. Экспорттаушылар мен мемлекеттік органдар арасында автоматтандырылған деректер алмасуды қамтамасыз ететін China International Trade Single Window цифрлық платформалары енгізілді. Бұдан басқа, Қытай GTIN (Global Trade Item Number) сияқты жаһандық сәйкестендіру жүйелерін белсенді пайдаланады, бұл ішкі және халықаралық нарықтардағы тауарлар туралы деректерді біріздендіруге мүмкіндік береді. </w:t>
      </w:r>
    </w:p>
    <w:p w14:paraId="5CC6F13C" w14:textId="1EDF1265" w:rsidR="001938D9" w:rsidRPr="004710B5" w:rsidRDefault="001938D9" w:rsidP="001938D9">
      <w:pPr>
        <w:pStyle w:val="a3"/>
        <w:ind w:right="142" w:firstLine="709"/>
        <w:rPr>
          <w:b/>
          <w:i/>
          <w:lang w:val="kk-KZ"/>
        </w:rPr>
      </w:pPr>
      <w:r w:rsidRPr="004710B5">
        <w:rPr>
          <w:b/>
          <w:i/>
          <w:lang w:val="kk-KZ"/>
        </w:rPr>
        <w:t>Еуропалық Одақ</w:t>
      </w:r>
    </w:p>
    <w:p w14:paraId="4ADB5919" w14:textId="572184EE" w:rsidR="00C75883" w:rsidRPr="004710B5" w:rsidRDefault="001938D9" w:rsidP="001938D9">
      <w:pPr>
        <w:pStyle w:val="a3"/>
        <w:ind w:right="142" w:firstLine="709"/>
        <w:rPr>
          <w:lang w:val="kk-KZ"/>
        </w:rPr>
      </w:pPr>
      <w:r w:rsidRPr="004710B5">
        <w:rPr>
          <w:lang w:val="kk-KZ"/>
        </w:rPr>
        <w:t>ЕО электрондық сауда құжаттарын, цифрлық төлем шешімдері мен жасанды интеллектті жеткізу тізбегіне енгізуге бағытталған сауданы цифрлық трансформациялау бағдарламасын іске қосты. eIDAS (электрондық сәйкестендіру және сенімгерлік қызметтер) және eFTI (электрондық сауда ақпараты) заңнамалық бастамалары компанияларға цифрлық есептілікті жүргізуге және кедендік рәсімдерді автоматтандыруға мүмкіндік береді. Бірыңғай цифрлық нарық шеңберінде тауарларды сәйкестендіруде және сауда процестерін стандарттауда GTIN пайдалану белсенді дамып келеді. Бұл мәмілелердің ашықтығын қамтамасыз етеді, тұтынушылардың сенімін арттырады және экспорттаушылар үшін кедергілерді төмендетеді.</w:t>
      </w:r>
    </w:p>
    <w:p w14:paraId="19BEB265" w14:textId="77DD3F13" w:rsidR="001938D9" w:rsidRPr="004710B5" w:rsidRDefault="008F5DAA" w:rsidP="001938D9">
      <w:pPr>
        <w:pStyle w:val="a3"/>
        <w:ind w:right="142" w:firstLine="709"/>
        <w:rPr>
          <w:b/>
          <w:i/>
          <w:spacing w:val="-5"/>
          <w:lang w:val="kk-KZ"/>
        </w:rPr>
      </w:pPr>
      <w:r w:rsidRPr="004710B5">
        <w:rPr>
          <w:b/>
          <w:i/>
          <w:spacing w:val="-5"/>
          <w:lang w:val="kk-KZ"/>
        </w:rPr>
        <w:t>АҚШ</w:t>
      </w:r>
    </w:p>
    <w:p w14:paraId="3EF0C91C" w14:textId="77777777" w:rsidR="00642A5E" w:rsidRPr="004710B5" w:rsidRDefault="00642A5E" w:rsidP="00642A5E">
      <w:pPr>
        <w:pStyle w:val="a3"/>
        <w:ind w:right="142" w:firstLine="709"/>
        <w:rPr>
          <w:spacing w:val="-5"/>
          <w:lang w:val="kk-KZ"/>
        </w:rPr>
      </w:pPr>
      <w:r w:rsidRPr="004710B5">
        <w:rPr>
          <w:spacing w:val="-5"/>
          <w:lang w:val="kk-KZ"/>
        </w:rPr>
        <w:t>АҚШ-та сауданы цифрландыру бизнестің бұлтты сервистерге, big data-аналитикаға және жасанды интеллектке қолжетімділігін қамтамасыз ететін Amazon, Google және Microsoft платформалық шешімдерін қоса алғанда, жеке технологиялық бастамалар есебінен дамуда. Мемлекет экспорттаушылар үшін цифрлық сәйкестендіргіштерді белсенді енгізуде, бұл халықаралық сауда процесін жеңілдетеді.</w:t>
      </w:r>
    </w:p>
    <w:p w14:paraId="56CF67C1" w14:textId="1BC1D110" w:rsidR="001938D9" w:rsidRPr="004710B5" w:rsidRDefault="00642A5E" w:rsidP="00642A5E">
      <w:pPr>
        <w:pStyle w:val="a3"/>
        <w:ind w:right="142" w:firstLine="709"/>
        <w:rPr>
          <w:spacing w:val="-5"/>
          <w:lang w:val="kk-KZ"/>
        </w:rPr>
      </w:pPr>
      <w:r w:rsidRPr="004710B5">
        <w:rPr>
          <w:spacing w:val="-5"/>
          <w:lang w:val="kk-KZ"/>
        </w:rPr>
        <w:t>Automated Commercial Environment (ACE) бағдарламасы компанияларға тауарларды декларациялау процесін автоматтандыруға және транзакцияларды жеделдетуге мүмкіндік береді. Сондай-ақ өнімді цифрлық таңбалауға, әсіресе фармацевтика, азық-түлік және тұтыну тауарлары саласында тауарларды қадағалау үшін GTIN және NTIN пайдалануға көп көңіл бөлінеді.</w:t>
      </w:r>
    </w:p>
    <w:p w14:paraId="60CE384E" w14:textId="6B42D78B" w:rsidR="00C75883" w:rsidRPr="004710B5" w:rsidRDefault="00B61865" w:rsidP="001938D9">
      <w:pPr>
        <w:pStyle w:val="a3"/>
        <w:ind w:right="142" w:firstLine="709"/>
        <w:rPr>
          <w:b/>
          <w:i/>
          <w:lang w:val="kk-KZ"/>
        </w:rPr>
      </w:pPr>
      <w:r w:rsidRPr="004710B5">
        <w:rPr>
          <w:b/>
          <w:i/>
          <w:lang w:val="kk-KZ"/>
        </w:rPr>
        <w:t>Оңтүстік</w:t>
      </w:r>
      <w:r w:rsidR="00C75883" w:rsidRPr="004710B5">
        <w:rPr>
          <w:b/>
          <w:i/>
          <w:spacing w:val="7"/>
          <w:lang w:val="kk-KZ"/>
        </w:rPr>
        <w:t xml:space="preserve"> </w:t>
      </w:r>
      <w:r w:rsidR="00C75883" w:rsidRPr="004710B5">
        <w:rPr>
          <w:b/>
          <w:i/>
          <w:spacing w:val="-4"/>
          <w:lang w:val="kk-KZ"/>
        </w:rPr>
        <w:t>Корея</w:t>
      </w:r>
    </w:p>
    <w:p w14:paraId="6252F248" w14:textId="4A2F2613" w:rsidR="00C75883" w:rsidRPr="004710B5" w:rsidRDefault="00642A5E" w:rsidP="00B611A8">
      <w:pPr>
        <w:pStyle w:val="a3"/>
        <w:ind w:right="142" w:firstLine="709"/>
        <w:rPr>
          <w:lang w:val="kk-KZ"/>
        </w:rPr>
      </w:pPr>
      <w:r w:rsidRPr="004710B5">
        <w:rPr>
          <w:lang w:val="kk-KZ"/>
        </w:rPr>
        <w:t>Оңтүстік Корея жасанды интеллект пен машиналық оқыту негізінде цифрлық сауда экожүйелері жүйесін енгізуде. Smart Trade Hub шеңберінде мемлекет жеткізу тізбектерін басқару үшін автоматтандырылған шешімдерді, зияткерлік төлем жүйелерін және тауарларды цифрлық сертификаттауды дамытуда. Ел өнімді таңбалауда GTIN халықаралық стандарттарын белсенді пайдаланады, бұл логистикалық процестерді жеңілдетуге, тауарлардың сапасын бақылауды автоматтандыруға және халықаралық нарықта корейлік өндірушілердің бәсекеге қабілеттілігін арттыруға мүмкіндік берді.</w:t>
      </w:r>
    </w:p>
    <w:p w14:paraId="22BED4F2" w14:textId="07561427" w:rsidR="00F45E50" w:rsidRPr="004710B5" w:rsidRDefault="00C75883" w:rsidP="00B611A8">
      <w:pPr>
        <w:pStyle w:val="1"/>
        <w:spacing w:line="240" w:lineRule="auto"/>
        <w:ind w:right="142"/>
        <w:rPr>
          <w:lang w:val="kk-KZ"/>
        </w:rPr>
      </w:pPr>
      <w:r w:rsidRPr="004710B5">
        <w:rPr>
          <w:lang w:val="kk-KZ"/>
        </w:rPr>
        <w:t xml:space="preserve">3.4 </w:t>
      </w:r>
      <w:r w:rsidR="001938D9" w:rsidRPr="004710B5">
        <w:rPr>
          <w:lang w:val="kk-KZ"/>
        </w:rPr>
        <w:t>Тұтынушылардың құқықтарын қорғау</w:t>
      </w:r>
    </w:p>
    <w:p w14:paraId="242D779C" w14:textId="77777777" w:rsidR="001938D9" w:rsidRPr="004710B5" w:rsidRDefault="001938D9" w:rsidP="001938D9">
      <w:pPr>
        <w:pStyle w:val="a3"/>
        <w:ind w:right="142" w:firstLine="709"/>
        <w:rPr>
          <w:b/>
          <w:i/>
          <w:lang w:val="kk-KZ"/>
        </w:rPr>
      </w:pPr>
      <w:r w:rsidRPr="004710B5">
        <w:rPr>
          <w:b/>
          <w:i/>
          <w:lang w:val="kk-KZ"/>
        </w:rPr>
        <w:t>Еуропалық Одақ</w:t>
      </w:r>
    </w:p>
    <w:p w14:paraId="165F57B3" w14:textId="426174DB" w:rsidR="001938D9" w:rsidRPr="004710B5" w:rsidRDefault="00642A5E" w:rsidP="001938D9">
      <w:pPr>
        <w:pStyle w:val="a3"/>
        <w:ind w:right="142" w:firstLine="709"/>
        <w:rPr>
          <w:lang w:val="kk-KZ"/>
        </w:rPr>
      </w:pPr>
      <w:r w:rsidRPr="004710B5">
        <w:rPr>
          <w:lang w:val="kk-KZ"/>
        </w:rPr>
        <w:t>ЕО-ның бүкіл аумағында тауарларды қайтару қағидаларыережелері мен кепілдіктерді біріздендіретін тұтынушылардың құқықтары туралы директива құрылды. ECC-Net цифрлық платформасы енгізілді, онда тұтынушылар шағым беріп, ана тілінде консультациякеңес ала алады.</w:t>
      </w:r>
    </w:p>
    <w:p w14:paraId="22EE4F15" w14:textId="62B431B0" w:rsidR="00F45E50" w:rsidRPr="004710B5" w:rsidRDefault="004F08ED" w:rsidP="001938D9">
      <w:pPr>
        <w:pStyle w:val="a3"/>
        <w:ind w:right="142" w:firstLine="709"/>
        <w:rPr>
          <w:b/>
          <w:i/>
          <w:lang w:val="kk-KZ"/>
        </w:rPr>
      </w:pPr>
      <w:r w:rsidRPr="004710B5">
        <w:rPr>
          <w:b/>
          <w:i/>
          <w:spacing w:val="-2"/>
          <w:lang w:val="kk-KZ"/>
        </w:rPr>
        <w:t>Австралия</w:t>
      </w:r>
    </w:p>
    <w:p w14:paraId="2B5C9001" w14:textId="762511D8" w:rsidR="00F45E50" w:rsidRPr="004710B5" w:rsidRDefault="001938D9" w:rsidP="00B611A8">
      <w:pPr>
        <w:pStyle w:val="a3"/>
        <w:ind w:right="142" w:firstLine="709"/>
        <w:rPr>
          <w:lang w:val="kk-KZ"/>
        </w:rPr>
      </w:pPr>
      <w:r w:rsidRPr="004710B5">
        <w:rPr>
          <w:lang w:val="kk-KZ"/>
        </w:rPr>
        <w:t>Australian Consumer Law Portal шағым беру процесін автоматтандырады. Жүйе өтініш мәртебесін қадағалауға мүмкіндік береді және жүйелік проблемаларды талдауға арналған құралдарды қамтиды. Сондай-ақ, тұтынушылардың құқықтық сауаттылығын арттыру үшін жүйелі түрде ағартушылық науқандар өткізіледі.</w:t>
      </w:r>
    </w:p>
    <w:p w14:paraId="190D32C2" w14:textId="041AEFCF" w:rsidR="00F45E50" w:rsidRPr="004710B5" w:rsidRDefault="001938D9" w:rsidP="00B611A8">
      <w:pPr>
        <w:pStyle w:val="a3"/>
        <w:ind w:right="142" w:firstLine="709"/>
        <w:rPr>
          <w:b/>
          <w:i/>
          <w:lang w:val="kk-KZ"/>
        </w:rPr>
      </w:pPr>
      <w:r w:rsidRPr="004710B5">
        <w:rPr>
          <w:b/>
          <w:i/>
          <w:spacing w:val="-5"/>
          <w:lang w:val="kk-KZ"/>
        </w:rPr>
        <w:t>АҚШ</w:t>
      </w:r>
    </w:p>
    <w:p w14:paraId="315E9F60" w14:textId="6158967E" w:rsidR="00C75883" w:rsidRPr="004710B5" w:rsidRDefault="001938D9" w:rsidP="00B611A8">
      <w:pPr>
        <w:pStyle w:val="a3"/>
        <w:ind w:right="142" w:firstLine="709"/>
        <w:rPr>
          <w:spacing w:val="-2"/>
          <w:lang w:val="kk-KZ"/>
        </w:rPr>
      </w:pPr>
      <w:r w:rsidRPr="004710B5">
        <w:rPr>
          <w:lang w:val="kk-KZ"/>
        </w:rPr>
        <w:t>Федералдық сауда комиссиясы (FTC) деректерді міндетті шифрлауды қоса алғанда, электрондық коммерцияда тұтынушыларды қорғау жөніндегі ережелерді енгізді. Жария пікірлер мен рейтингтер жүйесі құрылды, бұл нарықтың ашықтығын арттырады.</w:t>
      </w:r>
    </w:p>
    <w:p w14:paraId="744FF1E3" w14:textId="05203DB5" w:rsidR="00C75883" w:rsidRPr="004710B5" w:rsidRDefault="00C75883" w:rsidP="00B611A8">
      <w:pPr>
        <w:pStyle w:val="a3"/>
        <w:ind w:right="142" w:firstLine="709"/>
        <w:rPr>
          <w:b/>
          <w:lang w:val="kk-KZ"/>
        </w:rPr>
      </w:pPr>
      <w:r w:rsidRPr="004710B5">
        <w:rPr>
          <w:b/>
          <w:lang w:val="kk-KZ"/>
        </w:rPr>
        <w:t xml:space="preserve">3.5 </w:t>
      </w:r>
      <w:r w:rsidR="001938D9" w:rsidRPr="004710B5">
        <w:rPr>
          <w:b/>
          <w:lang w:val="kk-KZ"/>
        </w:rPr>
        <w:t>Ішкі нарықты қорғау және тауарлардың сапасын арттыру</w:t>
      </w:r>
    </w:p>
    <w:p w14:paraId="39FF9710" w14:textId="5DB17C59" w:rsidR="00C75883" w:rsidRPr="004710B5" w:rsidRDefault="001938D9" w:rsidP="00B611A8">
      <w:pPr>
        <w:pStyle w:val="a3"/>
        <w:ind w:right="142" w:firstLine="709"/>
        <w:rPr>
          <w:b/>
          <w:i/>
          <w:lang w:val="kk-KZ"/>
        </w:rPr>
      </w:pPr>
      <w:r w:rsidRPr="004710B5">
        <w:rPr>
          <w:b/>
          <w:i/>
          <w:lang w:val="kk-KZ"/>
        </w:rPr>
        <w:t>Жапония</w:t>
      </w:r>
    </w:p>
    <w:p w14:paraId="1D53158F" w14:textId="456763EE" w:rsidR="00C75883" w:rsidRPr="004710B5" w:rsidRDefault="001938D9" w:rsidP="00B611A8">
      <w:pPr>
        <w:pStyle w:val="a3"/>
        <w:ind w:right="142" w:firstLine="709"/>
        <w:rPr>
          <w:lang w:val="kk-KZ"/>
        </w:rPr>
      </w:pPr>
      <w:r w:rsidRPr="004710B5">
        <w:rPr>
          <w:lang w:val="kk-KZ"/>
        </w:rPr>
        <w:t>Жапонияда негізгі стратегия экономикалық қауіпсіздікті қамтамасыз ету және отандық өндірушілерді қолдау болып табылады. Мемлекеттік саясат стратегиялық салаларды қорғауға және ішкі өндірістік тізбектерді дамыту арқылы сыртқы жеткізілімдерге тәуелділікті азайтуға бағытталған. Бұдан басқа, өнім сапасы мен өндіріс тиімділігін арттыруға ықпал ететін 5S жүйесі (сұрыптау, тәртіпті сақтау, тазалықта ұстау, стандарттау және жетілдіру) белсенді қолданылады. Парето, Исикава диаграммаларын және бақылау карталарын пайдалана отырып, сапаны статистикалық бақылау енгізілді, бұл ақауларды жедел анықтауға және өндірістің тұрақтылығын арттыруға мүмкіндік береді.</w:t>
      </w:r>
    </w:p>
    <w:p w14:paraId="65310B49" w14:textId="48A8F882" w:rsidR="001938D9" w:rsidRPr="004710B5" w:rsidRDefault="001938D9" w:rsidP="001938D9">
      <w:pPr>
        <w:pStyle w:val="a3"/>
        <w:ind w:right="142" w:firstLine="709"/>
        <w:rPr>
          <w:b/>
          <w:i/>
          <w:lang w:val="kk-KZ"/>
        </w:rPr>
      </w:pPr>
      <w:r w:rsidRPr="004710B5">
        <w:rPr>
          <w:b/>
          <w:i/>
          <w:lang w:val="kk-KZ"/>
        </w:rPr>
        <w:t>АҚШ</w:t>
      </w:r>
    </w:p>
    <w:p w14:paraId="609E2827" w14:textId="77777777" w:rsidR="000325E5" w:rsidRPr="004710B5" w:rsidRDefault="000325E5" w:rsidP="000325E5">
      <w:pPr>
        <w:pStyle w:val="a3"/>
        <w:ind w:right="142" w:firstLine="709"/>
        <w:rPr>
          <w:lang w:val="kk-KZ"/>
        </w:rPr>
      </w:pPr>
      <w:r w:rsidRPr="004710B5">
        <w:rPr>
          <w:lang w:val="kk-KZ"/>
        </w:rPr>
        <w:t>АҚШ жоғарылатылған тарифтер мен баждарды енгізуді қоса алғанда, ішкі нарықты қорғаудың белсенді шараларын пайдаланады. Мысалы, 2018 жылы ұлттық өндірушілерді қорғау үшін болат пен алюминийдің импортына баж салығы енгізілді. Сондай-ақ АҚШ сауда теңгерімсіздіктерін жоюға және жосықсыз бәсекелестіктен қорғауға бағытталған екіжақты және көпжақты сауда келісімдерін жасасады.</w:t>
      </w:r>
    </w:p>
    <w:p w14:paraId="2E7740C0" w14:textId="77777777" w:rsidR="000325E5" w:rsidRPr="004710B5" w:rsidRDefault="000325E5" w:rsidP="000325E5">
      <w:pPr>
        <w:pStyle w:val="a3"/>
        <w:ind w:right="142" w:firstLine="709"/>
        <w:rPr>
          <w:lang w:val="kk-KZ"/>
        </w:rPr>
      </w:pPr>
      <w:r w:rsidRPr="004710B5">
        <w:rPr>
          <w:lang w:val="kk-KZ"/>
        </w:rPr>
        <w:t>2025 жылғы сәуірде АҚШ 185 ел мен аумақтан тауарларға кедендік тарифтерді енгізе отырып, ауқымды сауда қарсылығын жариялады. Қытайға қатысты тарифтер 145%-ға дейін көтерілді.</w:t>
      </w:r>
    </w:p>
    <w:p w14:paraId="371C48A6" w14:textId="2FFBE4C3" w:rsidR="00271B36" w:rsidRPr="004710B5" w:rsidRDefault="000325E5" w:rsidP="000325E5">
      <w:pPr>
        <w:pStyle w:val="a3"/>
        <w:ind w:right="142" w:firstLine="709"/>
        <w:rPr>
          <w:lang w:val="kk-KZ"/>
        </w:rPr>
      </w:pPr>
      <w:r w:rsidRPr="004710B5">
        <w:rPr>
          <w:lang w:val="kk-KZ"/>
        </w:rPr>
        <w:t>Сапаны арттыру саласында американдық компаниялар автомобиль саласындағы IATF 16949 стандарты және «Алты сигма» әдіснамасы сияқты қатаң сапаны басқару стандарттарын енгізеді. Бұл құралдар өнімнің ақаулығын төмендетуге және кәсіпорындардың өнімділігін арттыруға бағытталған.</w:t>
      </w:r>
    </w:p>
    <w:p w14:paraId="4DDC766F" w14:textId="77777777" w:rsidR="001938D9" w:rsidRPr="004710B5" w:rsidRDefault="001938D9" w:rsidP="001938D9">
      <w:pPr>
        <w:pStyle w:val="a3"/>
        <w:ind w:right="142" w:firstLine="709"/>
        <w:rPr>
          <w:b/>
          <w:i/>
          <w:lang w:val="kk-KZ"/>
        </w:rPr>
      </w:pPr>
      <w:r w:rsidRPr="004710B5">
        <w:rPr>
          <w:b/>
          <w:i/>
          <w:lang w:val="kk-KZ"/>
        </w:rPr>
        <w:t>Қытай</w:t>
      </w:r>
    </w:p>
    <w:p w14:paraId="40C8772C" w14:textId="77777777" w:rsidR="005F2EE8" w:rsidRPr="004710B5" w:rsidRDefault="005F2EE8" w:rsidP="005F2EE8">
      <w:pPr>
        <w:pStyle w:val="a3"/>
        <w:ind w:right="142" w:firstLine="709"/>
        <w:rPr>
          <w:lang w:val="kk-KZ"/>
        </w:rPr>
      </w:pPr>
      <w:r w:rsidRPr="004710B5">
        <w:rPr>
          <w:lang w:val="kk-KZ"/>
        </w:rPr>
        <w:t>Қытай ішкі нарықты қорғауды қамтамасыз ететін және ұлттық өндірушілердің дамуын ынталандыратын сауда қақтығыстары жағдайында қарсы тарифтік шараларды қоса алғанда, протекционистік саясатты іске асырады. Мемлекеттік қолдау экономиканың стратегиялық салалары үшін субсидиялау мен салықтық жеңілдіктерден де көрінеді.</w:t>
      </w:r>
    </w:p>
    <w:p w14:paraId="54367FF9" w14:textId="6590B2BE" w:rsidR="00C75883" w:rsidRPr="004710B5" w:rsidRDefault="005F2EE8" w:rsidP="005F2EE8">
      <w:pPr>
        <w:pStyle w:val="a3"/>
        <w:ind w:right="142" w:firstLine="709"/>
        <w:rPr>
          <w:lang w:val="kk-KZ"/>
        </w:rPr>
      </w:pPr>
      <w:r w:rsidRPr="004710B5">
        <w:rPr>
          <w:lang w:val="kk-KZ"/>
        </w:rPr>
        <w:t>Тауарлардың сапасын арттыру үшін Қытай инновациялық дамудың әлемдік рейтингтерінде қарқынды көтеріліп, инновацияларды белсенді дамытуда. Ауыл шаруашылығы секторында биоөнiмдердi мiндеттi сертификаттау енгiзiлдi, ол өндiрiстiң барлық кезеңдерiнде – өсiруден бастап қаптау мен өткiзуге дейiн қатаң бақылауды қамтиды, бұл түпкiлiктi тауардың жоғары сапасын қамтамасыз етедi.</w:t>
      </w:r>
    </w:p>
    <w:p w14:paraId="49D8480D" w14:textId="77777777" w:rsidR="00C75883" w:rsidRPr="004710B5" w:rsidRDefault="00C75883" w:rsidP="00B611A8">
      <w:pPr>
        <w:pStyle w:val="a3"/>
        <w:ind w:right="142" w:firstLine="709"/>
        <w:rPr>
          <w:b/>
          <w:i/>
          <w:lang w:val="kk-KZ"/>
        </w:rPr>
      </w:pPr>
      <w:r w:rsidRPr="004710B5">
        <w:rPr>
          <w:b/>
          <w:i/>
          <w:lang w:val="kk-KZ"/>
        </w:rPr>
        <w:t>Сингапур</w:t>
      </w:r>
    </w:p>
    <w:p w14:paraId="3117925A" w14:textId="77777777" w:rsidR="003D4925" w:rsidRPr="004710B5" w:rsidRDefault="003D4925" w:rsidP="003D4925">
      <w:pPr>
        <w:pStyle w:val="a3"/>
        <w:ind w:right="142" w:firstLine="709"/>
        <w:rPr>
          <w:lang w:val="kk-KZ"/>
        </w:rPr>
      </w:pPr>
      <w:r w:rsidRPr="004710B5">
        <w:rPr>
          <w:lang w:val="kk-KZ"/>
        </w:rPr>
        <w:t>Сингапур ішкі нарықты белсенді қорғайды және сонымен бірге еркін сауда туралы көптеген келісімдер (мысалы, ЕАЭО-мен келісім) арқылы сауда байланыстарын кеңейтуге ықпал етеді. Бұл келісімдер ұлттық мүдделерді қорғау мен жаңа нарықтарға қол жеткізу арасындағы теңгерімді қамтамасыз етеді.</w:t>
      </w:r>
    </w:p>
    <w:p w14:paraId="022D6534" w14:textId="70566447" w:rsidR="00C75883" w:rsidRPr="004710B5" w:rsidRDefault="003D4925" w:rsidP="003D4925">
      <w:pPr>
        <w:pStyle w:val="a3"/>
        <w:ind w:right="142" w:firstLine="709"/>
        <w:rPr>
          <w:lang w:val="kk-KZ"/>
        </w:rPr>
      </w:pPr>
      <w:r w:rsidRPr="004710B5">
        <w:rPr>
          <w:lang w:val="kk-KZ"/>
        </w:rPr>
        <w:t>Сингапурда тауарлардың сапасын арттыру үшін тауарларды жеткізу тізбектерінің қауіпсіздігі мен сенімділігін қамтамасыз етуге бағытталған Secure Trade Partnership (STP) бағдарламасы іске асырылуда. Бұдан басқа, мемлекет саудаға инновацияларды, оның ішінде цифрлық маркетингтік технологияларды енгізуді белсенді қолдайды, бұл өнімді тұтынушылардың жоғары талаптарына бейімдеуге және ұлттық брендтерге деген сенімді күшейтуге мүмкіндік береді.</w:t>
      </w:r>
    </w:p>
    <w:p w14:paraId="66325AAB" w14:textId="7B26021B" w:rsidR="00F45E50" w:rsidRPr="004710B5" w:rsidRDefault="00E67044" w:rsidP="00B611A8">
      <w:pPr>
        <w:pStyle w:val="a3"/>
        <w:ind w:right="142" w:firstLine="709"/>
        <w:rPr>
          <w:b/>
          <w:color w:val="FF0000"/>
          <w:spacing w:val="-2"/>
          <w:lang w:val="kk-KZ"/>
        </w:rPr>
      </w:pPr>
      <w:r w:rsidRPr="004710B5">
        <w:rPr>
          <w:b/>
          <w:lang w:val="kk-KZ"/>
        </w:rPr>
        <w:t>3.</w:t>
      </w:r>
      <w:r w:rsidR="00C75883" w:rsidRPr="004710B5">
        <w:rPr>
          <w:b/>
          <w:lang w:val="kk-KZ"/>
        </w:rPr>
        <w:t xml:space="preserve">6 </w:t>
      </w:r>
      <w:r w:rsidR="003D4925" w:rsidRPr="004710B5">
        <w:rPr>
          <w:b/>
          <w:lang w:val="kk-KZ"/>
        </w:rPr>
        <w:t>Экспортты ілгер</w:t>
      </w:r>
      <w:r w:rsidR="005F2EE8" w:rsidRPr="004710B5">
        <w:rPr>
          <w:b/>
          <w:lang w:val="kk-KZ"/>
        </w:rPr>
        <w:t>і</w:t>
      </w:r>
      <w:r w:rsidR="003D4925" w:rsidRPr="004710B5">
        <w:rPr>
          <w:b/>
          <w:lang w:val="kk-KZ"/>
        </w:rPr>
        <w:t>лету</w:t>
      </w:r>
      <w:r w:rsidR="007935FC" w:rsidRPr="004710B5">
        <w:rPr>
          <w:b/>
          <w:spacing w:val="-2"/>
          <w:lang w:val="kk-KZ"/>
        </w:rPr>
        <w:t xml:space="preserve"> </w:t>
      </w:r>
    </w:p>
    <w:p w14:paraId="31558322" w14:textId="77777777" w:rsidR="003D4925" w:rsidRPr="004710B5" w:rsidRDefault="003D4925" w:rsidP="003D4925">
      <w:pPr>
        <w:ind w:right="142" w:firstLine="709"/>
        <w:jc w:val="both"/>
        <w:rPr>
          <w:b/>
          <w:i/>
          <w:sz w:val="28"/>
          <w:szCs w:val="28"/>
          <w:lang w:val="kk-KZ"/>
        </w:rPr>
      </w:pPr>
      <w:r w:rsidRPr="004710B5">
        <w:rPr>
          <w:b/>
          <w:i/>
          <w:sz w:val="28"/>
          <w:szCs w:val="28"/>
          <w:lang w:val="kk-KZ"/>
        </w:rPr>
        <w:t>Оңтүстік Корея</w:t>
      </w:r>
    </w:p>
    <w:p w14:paraId="38947B54" w14:textId="1A8B984D" w:rsidR="003D4925" w:rsidRPr="004710B5" w:rsidRDefault="005F2EE8" w:rsidP="003D4925">
      <w:pPr>
        <w:ind w:right="142" w:firstLine="709"/>
        <w:jc w:val="both"/>
        <w:rPr>
          <w:sz w:val="28"/>
          <w:szCs w:val="28"/>
          <w:lang w:val="kk-KZ"/>
        </w:rPr>
      </w:pPr>
      <w:r w:rsidRPr="004710B5">
        <w:rPr>
          <w:sz w:val="28"/>
          <w:szCs w:val="28"/>
          <w:lang w:val="kk-KZ"/>
        </w:rPr>
        <w:t>KOTRA Export Assistance бағдарламасы шағын кәсіпорындарға халықаралық нарықтарға шығу үшін маркетингтік талдау, оқыту бағдарламалары мен қаржылай қолдау ұсынады. Кореялық брендтер Made in Korea науқаны арқылы белсенді ілгерілеуде.</w:t>
      </w:r>
    </w:p>
    <w:p w14:paraId="334C2666" w14:textId="77777777" w:rsidR="003D4925" w:rsidRPr="004710B5" w:rsidRDefault="003D4925" w:rsidP="003D4925">
      <w:pPr>
        <w:ind w:right="142" w:firstLine="709"/>
        <w:jc w:val="both"/>
        <w:rPr>
          <w:b/>
          <w:i/>
          <w:sz w:val="28"/>
          <w:szCs w:val="28"/>
          <w:lang w:val="kk-KZ"/>
        </w:rPr>
      </w:pPr>
      <w:r w:rsidRPr="004710B5">
        <w:rPr>
          <w:b/>
          <w:i/>
          <w:sz w:val="28"/>
          <w:szCs w:val="28"/>
          <w:lang w:val="kk-KZ"/>
        </w:rPr>
        <w:t>Германия</w:t>
      </w:r>
    </w:p>
    <w:p w14:paraId="0B69EB94" w14:textId="77777777" w:rsidR="003D4925" w:rsidRPr="004710B5" w:rsidRDefault="003D4925" w:rsidP="003D4925">
      <w:pPr>
        <w:ind w:right="142" w:firstLine="709"/>
        <w:jc w:val="both"/>
        <w:rPr>
          <w:sz w:val="28"/>
          <w:szCs w:val="28"/>
          <w:lang w:val="kk-KZ"/>
        </w:rPr>
      </w:pPr>
      <w:r w:rsidRPr="004710B5">
        <w:rPr>
          <w:sz w:val="28"/>
          <w:szCs w:val="28"/>
          <w:lang w:val="kk-KZ"/>
        </w:rPr>
        <w:t>KfW (Kreditanstalt für Wiederaufbau) халықаралық нарықтарға шығу үшін кредиттер мен инвестициялық бағдарламаларды қоса алғанда, экспорттаушыларға жеңілдікті қаржыландыруды ұсынады.</w:t>
      </w:r>
    </w:p>
    <w:p w14:paraId="797F3C0B" w14:textId="77777777" w:rsidR="003D4925" w:rsidRPr="004710B5" w:rsidRDefault="003D4925" w:rsidP="003D4925">
      <w:pPr>
        <w:ind w:right="142" w:firstLine="709"/>
        <w:jc w:val="both"/>
        <w:rPr>
          <w:sz w:val="28"/>
          <w:szCs w:val="28"/>
          <w:lang w:val="kk-KZ"/>
        </w:rPr>
      </w:pPr>
      <w:r w:rsidRPr="004710B5">
        <w:rPr>
          <w:sz w:val="28"/>
          <w:szCs w:val="28"/>
          <w:lang w:val="kk-KZ"/>
        </w:rPr>
        <w:t>GTAI (Germany Trade &amp; Invest) неміс компанияларын ақпараттық және консультациялық қолдаумен, шетелдік нарықтарды талдаумен және шетелдік инвестицияларды тартумен айналысады.</w:t>
      </w:r>
    </w:p>
    <w:p w14:paraId="328D4E95" w14:textId="5D7B8F8A" w:rsidR="00B91C81" w:rsidRPr="004710B5" w:rsidRDefault="003D4925" w:rsidP="003D4925">
      <w:pPr>
        <w:ind w:right="142" w:firstLine="709"/>
        <w:jc w:val="both"/>
        <w:rPr>
          <w:color w:val="000000"/>
          <w:spacing w:val="2"/>
          <w:sz w:val="28"/>
          <w:szCs w:val="28"/>
          <w:shd w:val="clear" w:color="auto" w:fill="FFFFFF"/>
          <w:lang w:val="kk-KZ"/>
        </w:rPr>
      </w:pPr>
      <w:r w:rsidRPr="004710B5">
        <w:rPr>
          <w:sz w:val="28"/>
          <w:szCs w:val="28"/>
          <w:lang w:val="kk-KZ"/>
        </w:rPr>
        <w:t>AHK (</w:t>
      </w:r>
      <w:r w:rsidR="005F2EE8" w:rsidRPr="004710B5">
        <w:rPr>
          <w:sz w:val="28"/>
          <w:szCs w:val="28"/>
          <w:lang w:val="kk-KZ"/>
        </w:rPr>
        <w:t>ш</w:t>
      </w:r>
      <w:r w:rsidRPr="004710B5">
        <w:rPr>
          <w:sz w:val="28"/>
          <w:szCs w:val="28"/>
          <w:lang w:val="kk-KZ"/>
        </w:rPr>
        <w:t>етелдегі Германия сауда-өнеркәсіп палаталары) іскерлік байланыстарды орнатуға, бизнес-миссияларды ұйымдастыруға және неміс тауарларын халықаралық нарықтарда ілгерілетуге жәрдемдеседі.</w:t>
      </w:r>
    </w:p>
    <w:p w14:paraId="6B08CC3B" w14:textId="77777777" w:rsidR="003D4925" w:rsidRPr="004710B5" w:rsidRDefault="003D4925" w:rsidP="003D4925">
      <w:pPr>
        <w:pStyle w:val="a3"/>
        <w:ind w:right="332" w:firstLine="709"/>
        <w:rPr>
          <w:b/>
          <w:i/>
          <w:spacing w:val="-2"/>
          <w:lang w:val="kk-KZ"/>
        </w:rPr>
      </w:pPr>
      <w:r w:rsidRPr="004710B5">
        <w:rPr>
          <w:b/>
          <w:i/>
          <w:spacing w:val="-2"/>
          <w:lang w:val="kk-KZ"/>
        </w:rPr>
        <w:t>Бразилия</w:t>
      </w:r>
    </w:p>
    <w:p w14:paraId="69498B00" w14:textId="77777777" w:rsidR="003D4925" w:rsidRPr="004710B5" w:rsidRDefault="003D4925" w:rsidP="003D4925">
      <w:pPr>
        <w:pStyle w:val="a3"/>
        <w:ind w:right="332" w:firstLine="709"/>
        <w:rPr>
          <w:spacing w:val="-2"/>
          <w:lang w:val="kk-KZ"/>
        </w:rPr>
      </w:pPr>
      <w:r w:rsidRPr="004710B5">
        <w:rPr>
          <w:spacing w:val="-2"/>
          <w:lang w:val="kk-KZ"/>
        </w:rPr>
        <w:t>Еркін экономикалық аймақтар (Free Economic Zones) құрылды, онда өндірушілер, егер өнім экспортқа арналған болса, импорттық компоненттерге салынатын салықтардан босатылады. Бұл қосылған құны жоғары тауарлар өндірісін ынталандырады.</w:t>
      </w:r>
    </w:p>
    <w:p w14:paraId="0A1082A2" w14:textId="3EDB99D9" w:rsidR="000B001A" w:rsidRPr="004710B5" w:rsidRDefault="003D4925" w:rsidP="003D4925">
      <w:pPr>
        <w:pStyle w:val="a3"/>
        <w:ind w:right="332" w:firstLine="709"/>
        <w:rPr>
          <w:b/>
          <w:i/>
          <w:lang w:val="kk-KZ"/>
        </w:rPr>
      </w:pPr>
      <w:r w:rsidRPr="004710B5">
        <w:rPr>
          <w:b/>
          <w:i/>
          <w:spacing w:val="-2"/>
          <w:lang w:val="kk-KZ"/>
        </w:rPr>
        <w:t>Жапония</w:t>
      </w:r>
    </w:p>
    <w:p w14:paraId="36704929" w14:textId="4D12C625" w:rsidR="000B001A" w:rsidRPr="004710B5" w:rsidRDefault="003D4925" w:rsidP="000B001A">
      <w:pPr>
        <w:pStyle w:val="a3"/>
        <w:ind w:right="142" w:firstLine="709"/>
        <w:rPr>
          <w:lang w:val="kk-KZ"/>
        </w:rPr>
      </w:pPr>
      <w:r w:rsidRPr="004710B5">
        <w:rPr>
          <w:lang w:val="kk-KZ"/>
        </w:rPr>
        <w:t>Экспортты қолдаумен Экспортты және инвестицияларды сақтандыру жөніндегі агенттік (NEXI) және Жапон халықаралық ынтымақтастық банкі (JBIC) айналысады. Бұл ұйымдар жапон компаниялары үшін кредиттер, кепілдіктер және экспортты сақтандыру ұсынады. Бұдан басқа, JETRO (Japan External Trade Organization) экспорттаушыларға консультациялық қызметтер ұсынады, шетелдік әріптестермен байланыс орнатуға көмектеседі.</w:t>
      </w:r>
    </w:p>
    <w:p w14:paraId="265D0910" w14:textId="77777777" w:rsidR="003D4925" w:rsidRPr="004710B5" w:rsidRDefault="003D4925" w:rsidP="003D4925">
      <w:pPr>
        <w:pStyle w:val="a3"/>
        <w:ind w:right="142" w:firstLine="709"/>
        <w:rPr>
          <w:b/>
          <w:i/>
          <w:spacing w:val="-2"/>
          <w:lang w:val="kk-KZ"/>
        </w:rPr>
      </w:pPr>
      <w:r w:rsidRPr="004710B5">
        <w:rPr>
          <w:b/>
          <w:i/>
          <w:spacing w:val="-2"/>
          <w:lang w:val="kk-KZ"/>
        </w:rPr>
        <w:t>Қытай</w:t>
      </w:r>
    </w:p>
    <w:p w14:paraId="358A0F5E" w14:textId="77777777" w:rsidR="005F2EE8" w:rsidRPr="004710B5" w:rsidRDefault="005F2EE8" w:rsidP="003D4925">
      <w:pPr>
        <w:pStyle w:val="a3"/>
        <w:ind w:right="142" w:firstLine="709"/>
        <w:rPr>
          <w:spacing w:val="-2"/>
          <w:lang w:val="kk-KZ"/>
        </w:rPr>
      </w:pPr>
      <w:r w:rsidRPr="004710B5">
        <w:rPr>
          <w:spacing w:val="-2"/>
          <w:lang w:val="kk-KZ"/>
        </w:rPr>
        <w:t>Экспортты қолдау Экспорт-импорт банкі және Қытайдың мемлекеттік даму банкі арқылы кредиттер мен кепілдіктер беруді қамтиды. Сондай-ақ Қытай экспортты ынталандыру және қытайлық экспорттаушылар мен өндірушілердің экономикалық ықпалын кеңейту үшін «Бір белдеу, бір жол» бастамасын белсенді пайдалануда. Бұдан басқа, Қытай үкіметі түрлі сауда қауымдастықтары мен ұйымдары арқылы экспорттаушыларға ақпараттық және консультациялық қолдау көрсетеді.</w:t>
      </w:r>
    </w:p>
    <w:p w14:paraId="539695F7" w14:textId="474B79BC" w:rsidR="00157A86" w:rsidRPr="004710B5" w:rsidRDefault="00157A86" w:rsidP="003D4925">
      <w:pPr>
        <w:pStyle w:val="a3"/>
        <w:ind w:right="142" w:firstLine="709"/>
        <w:rPr>
          <w:b/>
          <w:lang w:val="kk-KZ"/>
        </w:rPr>
      </w:pPr>
      <w:r w:rsidRPr="004710B5">
        <w:rPr>
          <w:b/>
          <w:lang w:val="kk-KZ"/>
        </w:rPr>
        <w:t xml:space="preserve">3.7. </w:t>
      </w:r>
      <w:r w:rsidR="003D4925" w:rsidRPr="004710B5">
        <w:rPr>
          <w:b/>
          <w:lang w:val="kk-KZ"/>
        </w:rPr>
        <w:t>Кооперацияны дамыту</w:t>
      </w:r>
      <w:r w:rsidRPr="004710B5">
        <w:rPr>
          <w:b/>
          <w:lang w:val="kk-KZ"/>
        </w:rPr>
        <w:t xml:space="preserve"> </w:t>
      </w:r>
    </w:p>
    <w:p w14:paraId="01578DE4" w14:textId="77777777" w:rsidR="003D4925" w:rsidRPr="004710B5" w:rsidRDefault="003D4925" w:rsidP="003D4925">
      <w:pPr>
        <w:pStyle w:val="a3"/>
        <w:ind w:right="142" w:firstLine="709"/>
        <w:rPr>
          <w:b/>
          <w:i/>
          <w:spacing w:val="-2"/>
          <w:lang w:val="kk-KZ"/>
        </w:rPr>
      </w:pPr>
      <w:r w:rsidRPr="004710B5">
        <w:rPr>
          <w:b/>
          <w:i/>
          <w:spacing w:val="-2"/>
          <w:lang w:val="kk-KZ"/>
        </w:rPr>
        <w:t>Үндістан</w:t>
      </w:r>
    </w:p>
    <w:p w14:paraId="16EB1FB3" w14:textId="2B4BB6DA" w:rsidR="003D4925" w:rsidRPr="004710B5" w:rsidRDefault="003D4925" w:rsidP="003D4925">
      <w:pPr>
        <w:pStyle w:val="a3"/>
        <w:ind w:right="142" w:firstLine="709"/>
        <w:rPr>
          <w:spacing w:val="-2"/>
          <w:lang w:val="kk-KZ"/>
        </w:rPr>
      </w:pPr>
      <w:r w:rsidRPr="004710B5">
        <w:rPr>
          <w:spacing w:val="-2"/>
          <w:lang w:val="kk-KZ"/>
        </w:rPr>
        <w:t xml:space="preserve">Үндістанда 2021 жылы кооперативтік қозғалысты дамытуға жауапты мемлекеттік орган </w:t>
      </w:r>
      <w:r w:rsidR="00B61865" w:rsidRPr="004710B5">
        <w:rPr>
          <w:spacing w:val="-2"/>
          <w:lang w:val="kk-KZ"/>
        </w:rPr>
        <w:t>–</w:t>
      </w:r>
      <w:r w:rsidRPr="004710B5">
        <w:rPr>
          <w:spacing w:val="-2"/>
          <w:lang w:val="kk-KZ"/>
        </w:rPr>
        <w:t xml:space="preserve"> Үндістан Кооперация министрлігі құрылды. Мемлекеттік орган елдегі кооперативтік қозғалысты нығайту үшін жеке әкімшілік, құқықтық және саяси негіз құруға жауапты.</w:t>
      </w:r>
    </w:p>
    <w:p w14:paraId="0C9ECE60" w14:textId="4A681208" w:rsidR="003D4925" w:rsidRPr="004710B5" w:rsidRDefault="003D4925" w:rsidP="003D4925">
      <w:pPr>
        <w:pStyle w:val="a3"/>
        <w:ind w:right="142" w:firstLine="709"/>
        <w:rPr>
          <w:b/>
          <w:i/>
          <w:spacing w:val="-2"/>
          <w:lang w:val="kk-KZ"/>
        </w:rPr>
      </w:pPr>
      <w:r w:rsidRPr="004710B5">
        <w:rPr>
          <w:spacing w:val="-2"/>
          <w:lang w:val="kk-KZ"/>
        </w:rPr>
        <w:t>«Кооперацияны дамыту жөніндегі ұлттық корпорация» (NCDC) - Ауыл шаруашылығы министрлігінің қамқорлығымен ауыл шаруашылығын дамытуды және кооперативтік қозғалыс арқылы ауыл дамуын қамтамасыз ететін мемлекет құрған ұйым. Корпорация инфрақұрылым объектiлерiн: қоймаларды, қайта өңдеу кәсiпорындарын және басқа активтердi салуда кооперативтерге қаржыл</w:t>
      </w:r>
      <w:r w:rsidR="005F2EE8" w:rsidRPr="004710B5">
        <w:rPr>
          <w:spacing w:val="-2"/>
          <w:lang w:val="kk-KZ"/>
        </w:rPr>
        <w:t>ай</w:t>
      </w:r>
      <w:r w:rsidRPr="004710B5">
        <w:rPr>
          <w:spacing w:val="-2"/>
          <w:lang w:val="kk-KZ"/>
        </w:rPr>
        <w:t xml:space="preserve"> көмек көрсетудi қамтамасыз етедi, сондай-ақ банк кредиттерiн тарту үшiн қажеттi қаражатпен жабдықтайды.</w:t>
      </w:r>
    </w:p>
    <w:p w14:paraId="17C17E40" w14:textId="77777777" w:rsidR="003D4925" w:rsidRPr="004710B5" w:rsidRDefault="003D4925" w:rsidP="003D4925">
      <w:pPr>
        <w:pStyle w:val="1"/>
        <w:ind w:right="283"/>
        <w:rPr>
          <w:bCs w:val="0"/>
          <w:i/>
          <w:lang w:val="kk-KZ"/>
        </w:rPr>
      </w:pPr>
      <w:r w:rsidRPr="004710B5">
        <w:rPr>
          <w:bCs w:val="0"/>
          <w:i/>
          <w:lang w:val="kk-KZ"/>
        </w:rPr>
        <w:t>Қытай</w:t>
      </w:r>
    </w:p>
    <w:p w14:paraId="43C805E6" w14:textId="3A54BE14" w:rsidR="003D4925" w:rsidRPr="004710B5" w:rsidRDefault="003D4925" w:rsidP="003D4925">
      <w:pPr>
        <w:pStyle w:val="1"/>
        <w:spacing w:line="240" w:lineRule="auto"/>
        <w:ind w:left="0" w:right="283" w:firstLine="708"/>
        <w:rPr>
          <w:b w:val="0"/>
          <w:bCs w:val="0"/>
          <w:lang w:val="kk-KZ"/>
        </w:rPr>
      </w:pPr>
      <w:r w:rsidRPr="004710B5">
        <w:rPr>
          <w:b w:val="0"/>
          <w:bCs w:val="0"/>
          <w:lang w:val="kk-KZ"/>
        </w:rPr>
        <w:t>Қытай Халық Республикасының Мемлекеттік кеңесі басқаратын Бүкілқытайлық жабдықтау-өткізу кооперативтері федерациясы (ACFSMC). Бүкілқытайлық жабдықтау-өткізу кооперативтері федерациясының негізгі функциялары: ұлттық жабдықтау-өткізу кооперативтерінің даму стратегиясы мен даму жоспарын зерделеу және тұжырымдау, ұлттық жабдықтау-өткізу кооперативтерін дамытуға және реформалауға басшылық жасау; үкіметтің рұқсатына сәйкес маңызды ауыл шаруашылығы өндірістік материалдарын, сондай-ақ ауыл шаруашылығы және қосалқы өнімдерді пайдалануды ұйымдастыру, үйлестіру және басқару; барлық деңгейдегі жабдықтау-өткізу кооперативтерінің заңды құқықтары мен мүдделерін қорғау; тиісті департаменттермен қатынастарды үйлестіру, ұлттық жабдықтау-өткізу кооперативтерінің шаруашылық қызметін бағыттау және қалалық және ауылдық материалдық алмасуға жәрдемдесу</w:t>
      </w:r>
      <w:r w:rsidR="005F2EE8" w:rsidRPr="004710B5">
        <w:rPr>
          <w:b w:val="0"/>
          <w:bCs w:val="0"/>
          <w:lang w:val="kk-KZ"/>
        </w:rPr>
        <w:t xml:space="preserve"> болып табылады</w:t>
      </w:r>
      <w:r w:rsidRPr="004710B5">
        <w:rPr>
          <w:b w:val="0"/>
          <w:bCs w:val="0"/>
          <w:lang w:val="kk-KZ"/>
        </w:rPr>
        <w:t>.</w:t>
      </w:r>
    </w:p>
    <w:p w14:paraId="0F2944B2" w14:textId="77777777" w:rsidR="003D4925" w:rsidRPr="004710B5" w:rsidRDefault="003D4925" w:rsidP="00B611A8">
      <w:pPr>
        <w:pStyle w:val="a3"/>
        <w:ind w:right="283"/>
        <w:rPr>
          <w:b/>
          <w:bCs/>
          <w:lang w:val="kk-KZ"/>
        </w:rPr>
      </w:pPr>
      <w:r w:rsidRPr="004710B5">
        <w:rPr>
          <w:b/>
          <w:bCs/>
          <w:lang w:val="kk-KZ"/>
        </w:rPr>
        <w:t>4-бөлім. Сауда саясатын дамыту пайымы</w:t>
      </w:r>
    </w:p>
    <w:p w14:paraId="117ED7DE" w14:textId="77777777" w:rsidR="005F2EE8" w:rsidRPr="004710B5" w:rsidRDefault="005F2EE8" w:rsidP="005F2EE8">
      <w:pPr>
        <w:pStyle w:val="a3"/>
        <w:ind w:right="283"/>
        <w:rPr>
          <w:lang w:val="kk-KZ"/>
        </w:rPr>
      </w:pPr>
      <w:r w:rsidRPr="004710B5">
        <w:rPr>
          <w:lang w:val="kk-KZ"/>
        </w:rPr>
        <w:t>Сауда тұрақты өсуді, өнімділікті арттыруды және азаматтардың өмір сүру сапасын жақсартуды қамтамасыз ете отырып, Қазақстан Республикасының экономикасында негізгі рөл атқарады. Геосаяси тұрақсыздық, протекционизмнің өсуі және әлемдік сауда құрылымдарындағы өзгерістер сияқты жаһандық өзгерістер мен сын-қатерлер жағдайында Қазақстан жаһандық ойыншылар үшін тұрақты әрі болжамды сауда және инвестициялық өңірлік әріптес ретінде өз позициясын нығайтуға ұмтылады.</w:t>
      </w:r>
    </w:p>
    <w:p w14:paraId="4A2C24BB" w14:textId="77777777" w:rsidR="005F2EE8" w:rsidRPr="004710B5" w:rsidRDefault="005F2EE8" w:rsidP="005F2EE8">
      <w:pPr>
        <w:pStyle w:val="a3"/>
        <w:ind w:right="283"/>
        <w:rPr>
          <w:lang w:val="kk-KZ"/>
        </w:rPr>
      </w:pPr>
      <w:r w:rsidRPr="004710B5">
        <w:rPr>
          <w:lang w:val="kk-KZ"/>
        </w:rPr>
        <w:t>Қазақстанның 2030 жылға дейінгі сауда саясатының миссиясы – барлық қатысушылар:</w:t>
      </w:r>
    </w:p>
    <w:p w14:paraId="1A8A05E8" w14:textId="77777777" w:rsidR="005F2EE8" w:rsidRPr="004710B5" w:rsidRDefault="005F2EE8" w:rsidP="005F2EE8">
      <w:pPr>
        <w:pStyle w:val="a3"/>
        <w:ind w:right="283"/>
        <w:rPr>
          <w:lang w:val="kk-KZ"/>
        </w:rPr>
      </w:pPr>
      <w:r w:rsidRPr="004710B5">
        <w:rPr>
          <w:lang w:val="kk-KZ"/>
        </w:rPr>
        <w:t>тұтынушылар үшін – отандық және халықаралық тауарларға әділ баға бойынша ыңғайлы форматтарда қол жеткізу арқылы;</w:t>
      </w:r>
    </w:p>
    <w:p w14:paraId="3C11654E" w14:textId="77777777" w:rsidR="005F2EE8" w:rsidRPr="004710B5" w:rsidRDefault="005F2EE8" w:rsidP="005F2EE8">
      <w:pPr>
        <w:pStyle w:val="a3"/>
        <w:ind w:right="283"/>
        <w:rPr>
          <w:lang w:val="kk-KZ"/>
        </w:rPr>
      </w:pPr>
      <w:r w:rsidRPr="004710B5">
        <w:rPr>
          <w:lang w:val="kk-KZ"/>
        </w:rPr>
        <w:t>өндірушілер үшін – өткізудің болжамды және тиімді арналары арқылы;</w:t>
      </w:r>
    </w:p>
    <w:p w14:paraId="02683AE1" w14:textId="77777777" w:rsidR="005F2EE8" w:rsidRPr="004710B5" w:rsidRDefault="005F2EE8" w:rsidP="005F2EE8">
      <w:pPr>
        <w:pStyle w:val="a3"/>
        <w:ind w:right="283"/>
        <w:rPr>
          <w:lang w:val="kk-KZ"/>
        </w:rPr>
      </w:pPr>
      <w:r w:rsidRPr="004710B5">
        <w:rPr>
          <w:lang w:val="kk-KZ"/>
        </w:rPr>
        <w:t>сауда субъектілері үшін – сұраныс пен ұсыныс арасындағы байланыстырушы буын рөлін атқара отырып, бизнесті жүргізу және дамыту үшін заңды және ыңғайлы жағдайлар арқылы қолайлы жағдайларды қамтамасыз ететін ішкі және сыртқы саудада өнімді өндіру, сақтау және өткізу кезеңдері арасында тұрақты байланыстар құру.</w:t>
      </w:r>
    </w:p>
    <w:p w14:paraId="73A77F89" w14:textId="77777777" w:rsidR="005F2EE8" w:rsidRPr="004710B5" w:rsidRDefault="005F2EE8" w:rsidP="005F2EE8">
      <w:pPr>
        <w:pStyle w:val="a3"/>
        <w:ind w:right="283"/>
        <w:rPr>
          <w:lang w:val="kk-KZ"/>
        </w:rPr>
      </w:pPr>
      <w:r w:rsidRPr="004710B5">
        <w:rPr>
          <w:lang w:val="kk-KZ"/>
        </w:rPr>
        <w:t>Тұжырымдама цифрлық технологияларға, сауда процестерінің жоғары тиімділігіне, адал бәсекелестік қағидаттарына, тұтынушылардың мүдделерін қорғауға, отандық өндірісті қолдауға, жаһандық жеткізулер тізбектеріне ықпалдасуға және Қазақстанды Орталық Азияның негізгі сауда және логистикалық хабы ретінде дамытуға негізделген сауда экожүйесін қалыптастыруға бағытталған.</w:t>
      </w:r>
    </w:p>
    <w:p w14:paraId="2C8F00C1" w14:textId="06AFFA32" w:rsidR="00F45E50" w:rsidRPr="004710B5" w:rsidRDefault="005F2EE8" w:rsidP="005F2EE8">
      <w:pPr>
        <w:pStyle w:val="a3"/>
        <w:ind w:right="283"/>
        <w:rPr>
          <w:lang w:val="kk-KZ"/>
        </w:rPr>
      </w:pPr>
      <w:r w:rsidRPr="004710B5">
        <w:rPr>
          <w:lang w:val="kk-KZ"/>
        </w:rPr>
        <w:t>Осы Тұжырымдамада көрсетілген сауда саласының ұзақ мерзімді пайымы оның «өтпелі» салалық табиғаты мен ұлттық экономикадағы маңызды рөлінің арқасында экономикалық өсудің және елдегі өнімділікті арттырудың негізгі драйверлерінің бірі ретінде қалыптасуы болып табылады.</w:t>
      </w:r>
    </w:p>
    <w:p w14:paraId="281E1121" w14:textId="77777777" w:rsidR="0094341D" w:rsidRPr="004710B5" w:rsidRDefault="0094341D" w:rsidP="005F2EE8">
      <w:pPr>
        <w:pStyle w:val="a3"/>
        <w:ind w:right="283"/>
        <w:rPr>
          <w:lang w:val="kk-KZ"/>
        </w:rPr>
      </w:pPr>
    </w:p>
    <w:p w14:paraId="25086FD7" w14:textId="77777777" w:rsidR="00E57E37" w:rsidRPr="004710B5" w:rsidRDefault="00E57E37" w:rsidP="00B611A8">
      <w:pPr>
        <w:ind w:right="142" w:firstLine="708"/>
        <w:jc w:val="both"/>
        <w:rPr>
          <w:b/>
          <w:bCs/>
          <w:sz w:val="28"/>
          <w:szCs w:val="28"/>
          <w:lang w:val="kk-KZ"/>
        </w:rPr>
      </w:pPr>
      <w:r w:rsidRPr="004710B5">
        <w:rPr>
          <w:b/>
          <w:bCs/>
          <w:sz w:val="28"/>
          <w:szCs w:val="28"/>
          <w:lang w:val="kk-KZ"/>
        </w:rPr>
        <w:t>5-бөлім. Дамудың негізгі қағидаттары мен тәсілдері</w:t>
      </w:r>
    </w:p>
    <w:p w14:paraId="5F6BF21B" w14:textId="77777777" w:rsidR="005F2EE8" w:rsidRPr="004710B5" w:rsidRDefault="005F2EE8" w:rsidP="005F2EE8">
      <w:pPr>
        <w:pStyle w:val="a3"/>
        <w:ind w:right="142"/>
        <w:rPr>
          <w:szCs w:val="22"/>
          <w:lang w:val="kk-KZ"/>
        </w:rPr>
      </w:pPr>
      <w:r w:rsidRPr="004710B5">
        <w:rPr>
          <w:szCs w:val="22"/>
          <w:lang w:val="kk-KZ"/>
        </w:rPr>
        <w:t xml:space="preserve">Осы пайымды негізге ала отырып, осы Тұжырымдамада сауданы меншікті, өзіне тән басымдықтары мен сын-қатерлерінің жиынтығымен бірге экономиканың толыққанды, дербес саласы ретінде тұтастай қарау сияқты сауданы дамытудың жаңа тәсілі ұсынылды. </w:t>
      </w:r>
    </w:p>
    <w:p w14:paraId="4B33DD6F" w14:textId="77777777" w:rsidR="005F2EE8" w:rsidRPr="004710B5" w:rsidRDefault="005F2EE8" w:rsidP="005F2EE8">
      <w:pPr>
        <w:pStyle w:val="a3"/>
        <w:ind w:right="142"/>
        <w:rPr>
          <w:szCs w:val="22"/>
          <w:lang w:val="kk-KZ"/>
        </w:rPr>
      </w:pPr>
      <w:r w:rsidRPr="004710B5">
        <w:rPr>
          <w:szCs w:val="22"/>
          <w:lang w:val="kk-KZ"/>
        </w:rPr>
        <w:t>Бұрын түрлі форматты қызметтердің көмекші саласы ретінде немесе басқа салаларға қызмет көрсететін «бөлуші», «тауар өткізуші» жүйе ретінде саудаға қолданылған тәсіл сауда саласының түйінді проблемаларына шоғырлану тапшылығына, нақты мақсаттың қойылмауына және соның салдарынан оны дамыту шараларының жеткілікті дәрежеде тиімді  болмауына әкелді.</w:t>
      </w:r>
    </w:p>
    <w:p w14:paraId="1FC2CD2F" w14:textId="77777777" w:rsidR="005F2EE8" w:rsidRPr="004710B5" w:rsidRDefault="005F2EE8" w:rsidP="005F2EE8">
      <w:pPr>
        <w:pStyle w:val="a3"/>
        <w:ind w:right="142"/>
        <w:rPr>
          <w:szCs w:val="22"/>
          <w:lang w:val="kk-KZ"/>
        </w:rPr>
      </w:pPr>
      <w:r w:rsidRPr="004710B5">
        <w:rPr>
          <w:szCs w:val="22"/>
          <w:lang w:val="kk-KZ"/>
        </w:rPr>
        <w:t>Сауданы дамытудың негiзгi мақсаты елдiң және оның азаматтары – тұтынушылардың, жұмыскерлер мен кәсiпкерлердiң экономикалық мүдделерiн қорғау және ілгерілету болып табылады.</w:t>
      </w:r>
    </w:p>
    <w:p w14:paraId="0F464018" w14:textId="77777777" w:rsidR="005F2EE8" w:rsidRPr="004710B5" w:rsidRDefault="005F2EE8" w:rsidP="005F2EE8">
      <w:pPr>
        <w:pStyle w:val="a3"/>
        <w:ind w:right="142"/>
        <w:rPr>
          <w:szCs w:val="22"/>
          <w:lang w:val="kk-KZ"/>
        </w:rPr>
      </w:pPr>
      <w:r w:rsidRPr="004710B5">
        <w:rPr>
          <w:szCs w:val="22"/>
          <w:lang w:val="kk-KZ"/>
        </w:rPr>
        <w:t>Сауданы дамытудың маңызды қағидаты сауда саясатын басқа да негізгі мемлекеттік саясатпен, ең алдымен өнеркәсіптік, көлік саясатымен, АӨК дамыту, энергетика, еңбек ресурстарын дамыту саласындағы саясатпен және т.б. үйлестіру болып табылады. Іс жүзінде бұл сауда саясатының құралдары ЖІӨ-нің екі есе өсуі бойынша ел экономикасын дамытудың жалпыұлттық міндеттеріне қол жеткізу үшін қолданылатын болады дегенді білдіреді.</w:t>
      </w:r>
    </w:p>
    <w:p w14:paraId="15159F27" w14:textId="77777777" w:rsidR="005F2EE8" w:rsidRPr="004710B5" w:rsidRDefault="005F2EE8" w:rsidP="005F2EE8">
      <w:pPr>
        <w:pStyle w:val="a3"/>
        <w:ind w:right="142"/>
        <w:rPr>
          <w:szCs w:val="22"/>
          <w:lang w:val="kk-KZ"/>
        </w:rPr>
      </w:pPr>
      <w:r w:rsidRPr="004710B5">
        <w:rPr>
          <w:szCs w:val="22"/>
          <w:lang w:val="kk-KZ"/>
        </w:rPr>
        <w:t>Сауданы реттеудегі басты қағидат нарықтық тетіктерді ұстану және кәсіпкерлікке реттеушілік жүктемені төмендетуге ұмтылу болып қала береді.</w:t>
      </w:r>
    </w:p>
    <w:p w14:paraId="3CC14C07" w14:textId="77777777" w:rsidR="005F2EE8" w:rsidRPr="004710B5" w:rsidRDefault="005F2EE8" w:rsidP="005F2EE8">
      <w:pPr>
        <w:pStyle w:val="a3"/>
        <w:ind w:right="142"/>
        <w:rPr>
          <w:szCs w:val="22"/>
          <w:lang w:val="kk-KZ"/>
        </w:rPr>
      </w:pPr>
      <w:r w:rsidRPr="004710B5">
        <w:rPr>
          <w:szCs w:val="22"/>
          <w:lang w:val="kk-KZ"/>
        </w:rPr>
        <w:t xml:space="preserve">Сондай-ақ мыналар маңызды қағидаттар болып табылады: </w:t>
      </w:r>
    </w:p>
    <w:p w14:paraId="46407943" w14:textId="77777777" w:rsidR="005F2EE8" w:rsidRPr="004710B5" w:rsidRDefault="005F2EE8" w:rsidP="005F2EE8">
      <w:pPr>
        <w:pStyle w:val="a3"/>
        <w:ind w:right="142"/>
        <w:rPr>
          <w:szCs w:val="22"/>
          <w:lang w:val="kk-KZ"/>
        </w:rPr>
      </w:pPr>
      <w:r w:rsidRPr="004710B5">
        <w:rPr>
          <w:szCs w:val="22"/>
          <w:lang w:val="kk-KZ"/>
        </w:rPr>
        <w:t>Өнімнің қауіпсіздігін, жоғары сапасын және бәсекеге қабілеттілігін қамтамасыз ету. Халықаралық сапа стандарттарын сақтау, өлшемдер мен сынақтардың нәтижелерін халықаралық деңгейде тану, бұл қазақстандық тауарлар мен көрсетілетін қызметтердің әлемдік нарықтағы позицияларын нығайтады.</w:t>
      </w:r>
    </w:p>
    <w:p w14:paraId="3278E9BD" w14:textId="77777777" w:rsidR="005F2EE8" w:rsidRPr="004710B5" w:rsidRDefault="005F2EE8" w:rsidP="005F2EE8">
      <w:pPr>
        <w:pStyle w:val="a3"/>
        <w:ind w:right="142"/>
        <w:rPr>
          <w:szCs w:val="22"/>
          <w:lang w:val="kk-KZ"/>
        </w:rPr>
      </w:pPr>
      <w:r w:rsidRPr="004710B5">
        <w:rPr>
          <w:szCs w:val="22"/>
          <w:lang w:val="kk-KZ"/>
        </w:rPr>
        <w:t>Теңдік пен әділдік. Сауда қызметінің субъектілері үшін олардың мөлшері мен даму деңгейіне қарамастан тең жағдайларды қамтамасыз ету. Халықаралық қағидаларға негізделген кемсітпейтін, әділ және ашық сауда жүйесін құруды көтермелеу.</w:t>
      </w:r>
    </w:p>
    <w:p w14:paraId="63ABCECD" w14:textId="77777777" w:rsidR="005F2EE8" w:rsidRPr="004710B5" w:rsidRDefault="005F2EE8" w:rsidP="005F2EE8">
      <w:pPr>
        <w:pStyle w:val="a3"/>
        <w:ind w:right="142"/>
        <w:rPr>
          <w:szCs w:val="22"/>
          <w:lang w:val="kk-KZ"/>
        </w:rPr>
      </w:pPr>
      <w:r w:rsidRPr="004710B5">
        <w:rPr>
          <w:szCs w:val="22"/>
          <w:lang w:val="kk-KZ"/>
        </w:rPr>
        <w:t>Орнықты дамуды қолдау. Жауапты тұтыну және өндіріс қағидаттарын іске асыру, қоршаған ортаны қорғау және лайықты еңбек жағдайларын қамтамасыз ету.</w:t>
      </w:r>
    </w:p>
    <w:p w14:paraId="175D3060" w14:textId="512971D4" w:rsidR="00E57E37" w:rsidRPr="004710B5" w:rsidRDefault="005F2EE8" w:rsidP="005F2EE8">
      <w:pPr>
        <w:pStyle w:val="a3"/>
        <w:ind w:right="142"/>
        <w:rPr>
          <w:lang w:val="kk-KZ"/>
        </w:rPr>
      </w:pPr>
      <w:r w:rsidRPr="004710B5">
        <w:rPr>
          <w:szCs w:val="22"/>
          <w:lang w:val="kk-KZ"/>
        </w:rPr>
        <w:t>Жүргізілген талдау Тұжырымдаманың стратегиялық пайымы мен мақсатына қол жеткізу үшін мынадай бағыттарға шоғырлану керек екенін көрсетті:</w:t>
      </w:r>
    </w:p>
    <w:p w14:paraId="4482561E" w14:textId="6D4B6E20" w:rsidR="005F2EE8" w:rsidRPr="004710B5" w:rsidRDefault="005F2EE8" w:rsidP="005F2EE8">
      <w:pPr>
        <w:pStyle w:val="a3"/>
        <w:ind w:right="142"/>
        <w:rPr>
          <w:bCs/>
          <w:lang w:val="kk-KZ"/>
        </w:rPr>
      </w:pPr>
      <w:r w:rsidRPr="004710B5">
        <w:rPr>
          <w:b/>
          <w:lang w:val="kk-KZ"/>
        </w:rPr>
        <w:t>біріншіден</w:t>
      </w:r>
      <w:r w:rsidRPr="004710B5">
        <w:rPr>
          <w:bCs/>
          <w:lang w:val="kk-KZ"/>
        </w:rPr>
        <w:t xml:space="preserve">, </w:t>
      </w:r>
      <w:r w:rsidR="003478DF" w:rsidRPr="004710B5">
        <w:rPr>
          <w:bCs/>
          <w:lang w:val="kk-KZ"/>
        </w:rPr>
        <w:t>қазіргі заманғы сауданың экожүйесін қалыптастыру</w:t>
      </w:r>
      <w:r w:rsidRPr="004710B5">
        <w:rPr>
          <w:bCs/>
          <w:lang w:val="kk-KZ"/>
        </w:rPr>
        <w:t>, сауда саласын ашық ету және өнімділігін арттыру;</w:t>
      </w:r>
    </w:p>
    <w:p w14:paraId="572E91E7" w14:textId="77777777" w:rsidR="005F2EE8" w:rsidRPr="004710B5" w:rsidRDefault="005F2EE8" w:rsidP="005F2EE8">
      <w:pPr>
        <w:pStyle w:val="a3"/>
        <w:ind w:right="142"/>
        <w:rPr>
          <w:bCs/>
          <w:lang w:val="kk-KZ"/>
        </w:rPr>
      </w:pPr>
      <w:r w:rsidRPr="004710B5">
        <w:rPr>
          <w:b/>
          <w:lang w:val="kk-KZ"/>
        </w:rPr>
        <w:t>екіншіден</w:t>
      </w:r>
      <w:r w:rsidRPr="004710B5">
        <w:rPr>
          <w:bCs/>
          <w:lang w:val="kk-KZ"/>
        </w:rPr>
        <w:t>, отандық өндірістің өсуі үшін жағдай жасау және экспортты ілгерілету;</w:t>
      </w:r>
    </w:p>
    <w:p w14:paraId="17A2C05A" w14:textId="0CAA451D" w:rsidR="00F45E50" w:rsidRPr="004710B5" w:rsidRDefault="005F2EE8" w:rsidP="005F2EE8">
      <w:pPr>
        <w:pStyle w:val="a3"/>
        <w:ind w:right="142"/>
        <w:rPr>
          <w:bCs/>
          <w:lang w:val="kk-KZ"/>
        </w:rPr>
      </w:pPr>
      <w:r w:rsidRPr="004710B5">
        <w:rPr>
          <w:b/>
          <w:lang w:val="kk-KZ"/>
        </w:rPr>
        <w:t>үшіншіден</w:t>
      </w:r>
      <w:r w:rsidRPr="004710B5">
        <w:rPr>
          <w:bCs/>
          <w:lang w:val="kk-KZ"/>
        </w:rPr>
        <w:t>, тұтынушылардың құқықтарын жан-жақты қорғау, тауарлар мен көрсетілетін қызметтердің қауіпсіздігі мен сапасын қамтамасыз ету.</w:t>
      </w:r>
    </w:p>
    <w:p w14:paraId="4E594CFB" w14:textId="3F3CAF55" w:rsidR="00F45E50" w:rsidRPr="004710B5" w:rsidRDefault="00C96214" w:rsidP="00B611A8">
      <w:pPr>
        <w:pStyle w:val="1"/>
        <w:spacing w:line="240" w:lineRule="auto"/>
        <w:ind w:left="0" w:right="142" w:firstLine="708"/>
        <w:rPr>
          <w:lang w:val="kk-KZ"/>
        </w:rPr>
      </w:pPr>
      <w:r w:rsidRPr="004710B5">
        <w:rPr>
          <w:lang w:val="kk-KZ"/>
        </w:rPr>
        <w:t>5.1</w:t>
      </w:r>
      <w:r w:rsidR="004F08ED" w:rsidRPr="004710B5">
        <w:rPr>
          <w:spacing w:val="-7"/>
          <w:lang w:val="kk-KZ"/>
        </w:rPr>
        <w:t xml:space="preserve"> </w:t>
      </w:r>
      <w:r w:rsidR="002D3BF2" w:rsidRPr="004710B5">
        <w:rPr>
          <w:lang w:val="kk-KZ"/>
        </w:rPr>
        <w:t>Қазіргі заманғы сауданың экожүйесін қалыптастыру</w:t>
      </w:r>
    </w:p>
    <w:p w14:paraId="74710929" w14:textId="224605E5" w:rsidR="00B15DD8" w:rsidRPr="004710B5" w:rsidRDefault="004721CF" w:rsidP="001706AE">
      <w:pPr>
        <w:pStyle w:val="1"/>
        <w:spacing w:line="240" w:lineRule="auto"/>
        <w:ind w:left="0" w:firstLine="708"/>
        <w:rPr>
          <w:b w:val="0"/>
          <w:bCs w:val="0"/>
          <w:lang w:val="kk-KZ"/>
        </w:rPr>
      </w:pPr>
      <w:r w:rsidRPr="004710B5">
        <w:rPr>
          <w:b w:val="0"/>
          <w:bCs w:val="0"/>
          <w:lang w:val="kk-KZ"/>
        </w:rPr>
        <w:t xml:space="preserve">Қазіргі заманғы сауданың экожүйесін қалыптастыру </w:t>
      </w:r>
      <w:r w:rsidR="004437C6" w:rsidRPr="004710B5">
        <w:rPr>
          <w:b w:val="0"/>
          <w:bCs w:val="0"/>
          <w:lang w:val="kk-KZ"/>
        </w:rPr>
        <w:t>сауданы цифрлық трансформациялауды, заманауи және ұйымдастырылған форматтарды дамытуды, ЖИ негізінде инновациялық технологиялар мен талдауды енгізуді болжайды. Негізгі бағыттар тауарларды таңбалау мен қадағалаудың ашық жүйесін құруды, нарықтар мен көтерме сауданы цифрландыруды, ақпараттық жүйелерді интеграциялауды, электрондық және биржалық сауданы нығайтуды, сондай-ақ франчайзинг пен кооперативтерді дамытуды қамтиды. Осы шараларды іске асыру сауданың бәсекеге қабілеттілігінің өсуін, тауарлар мен көрсетілетін қызметтердің сапасын арттыруды, сондай-ақ кәсіпкерлер мен экспорттаушылар үшін мүмкіндіктерді кеңейтуді қамтамасыз етеді.</w:t>
      </w:r>
    </w:p>
    <w:p w14:paraId="75D588C7" w14:textId="27097F7C" w:rsidR="00F45E50" w:rsidRPr="004710B5" w:rsidRDefault="00E57E37" w:rsidP="00B611A8">
      <w:pPr>
        <w:pStyle w:val="1"/>
        <w:spacing w:line="240" w:lineRule="auto"/>
        <w:ind w:left="0" w:right="142" w:firstLine="708"/>
        <w:rPr>
          <w:lang w:val="kk-KZ"/>
        </w:rPr>
      </w:pPr>
      <w:r w:rsidRPr="004710B5">
        <w:rPr>
          <w:lang w:val="kk-KZ"/>
        </w:rPr>
        <w:t xml:space="preserve">1-мақсат. Сауданы </w:t>
      </w:r>
      <w:r w:rsidR="004437C6" w:rsidRPr="004710B5">
        <w:rPr>
          <w:lang w:val="kk-KZ"/>
        </w:rPr>
        <w:t>цифрлық</w:t>
      </w:r>
      <w:r w:rsidRPr="004710B5">
        <w:rPr>
          <w:lang w:val="kk-KZ"/>
        </w:rPr>
        <w:t xml:space="preserve"> трансформациялау</w:t>
      </w:r>
    </w:p>
    <w:p w14:paraId="6C78CE95" w14:textId="22911808" w:rsidR="00A02A3F" w:rsidRPr="004710B5" w:rsidRDefault="00E57E37" w:rsidP="00B611A8">
      <w:pPr>
        <w:pStyle w:val="1"/>
        <w:spacing w:line="240" w:lineRule="auto"/>
        <w:ind w:left="0" w:right="142" w:firstLine="708"/>
        <w:rPr>
          <w:b w:val="0"/>
          <w:bCs w:val="0"/>
          <w:szCs w:val="22"/>
          <w:lang w:val="kk-KZ"/>
        </w:rPr>
      </w:pPr>
      <w:r w:rsidRPr="004710B5">
        <w:rPr>
          <w:b w:val="0"/>
          <w:bCs w:val="0"/>
          <w:szCs w:val="22"/>
          <w:lang w:val="kk-KZ"/>
        </w:rPr>
        <w:t>Сауда саласын цифрландыру ашықтықты, оңтайландыруды, жаңа нарықтар ашуды, барлық процестердің сенімділігі мен тұтынушылардың сенімін қамтамасыз ете отырып, жаңа бизнес-парадигманың негізгі драйверіне айналады. Электрондық таңбалаудан бастап деректерді есепке алу мен талдаудың кешенді жүйелеріне дейін озық цифрлық технологияларды интеграциялау - сауда объектілерін толығымен цифрландыруға, басқарудың жеделдігін арттыруға және көлеңкелі экономикаға тиімді қарсы іс-қимыл жасауға мүмкіндік береді.</w:t>
      </w:r>
    </w:p>
    <w:p w14:paraId="719A1965" w14:textId="5C650D15" w:rsidR="00A02A3F" w:rsidRPr="004710B5" w:rsidRDefault="00E57E37" w:rsidP="00B611A8">
      <w:pPr>
        <w:pStyle w:val="1"/>
        <w:spacing w:line="240" w:lineRule="auto"/>
        <w:ind w:left="0" w:right="142" w:firstLine="708"/>
        <w:rPr>
          <w:lang w:val="kk-KZ"/>
        </w:rPr>
      </w:pPr>
      <w:r w:rsidRPr="004710B5">
        <w:rPr>
          <w:lang w:val="kk-KZ"/>
        </w:rPr>
        <w:t>1-міндет. Тауарларды жіктеу және кодтау</w:t>
      </w:r>
    </w:p>
    <w:p w14:paraId="3FCD2DDB" w14:textId="236E844D" w:rsidR="00A02A3F" w:rsidRPr="004710B5" w:rsidRDefault="006E081A" w:rsidP="00B611A8">
      <w:pPr>
        <w:pStyle w:val="a3"/>
        <w:ind w:right="142"/>
        <w:rPr>
          <w:lang w:val="kk-KZ"/>
        </w:rPr>
      </w:pPr>
      <w:r w:rsidRPr="004710B5">
        <w:rPr>
          <w:lang w:val="kk-KZ"/>
        </w:rPr>
        <w:t>Қазіргі заманғы серпінді экономика жағдайында тауар ағындарын дәл басқару бизнестің тиімділігін арттыру үшін шешуші мәнге ие. Ұлттық каталог өнім қозғалысын есепке алуды, бақылауды және басқаруды оңтайландыруға мүмкіндік беретін құрал болып табылады. Оны енгізу қателер мен шығындар тәуекелдерін төмендетуге ықпал етеді, сондай-ақ сатып алу процестерін жақсартады. Тауарды тағайындауға негізделген халықаралық тәжірибе мен жіктеу қағидаттарына сүйене отырып, бұл тәсіл тауар ресурстарын басқарудың жоғары ашықтығы мен тиімділігін қамтамасыз етеді.</w:t>
      </w:r>
    </w:p>
    <w:p w14:paraId="2336CAA6" w14:textId="3BEB2319" w:rsidR="00E57E37" w:rsidRPr="004710B5" w:rsidRDefault="004437C6" w:rsidP="00B611A8">
      <w:pPr>
        <w:pStyle w:val="1"/>
        <w:spacing w:line="240" w:lineRule="auto"/>
        <w:ind w:left="0" w:right="142" w:firstLine="708"/>
        <w:rPr>
          <w:b w:val="0"/>
          <w:bCs w:val="0"/>
          <w:lang w:val="kk-KZ"/>
        </w:rPr>
      </w:pPr>
      <w:r w:rsidRPr="004710B5">
        <w:rPr>
          <w:b w:val="0"/>
          <w:bCs w:val="0"/>
          <w:lang w:val="kk-KZ"/>
        </w:rPr>
        <w:t>Осыған байланысты тиісті заңнамалық өзгерістер аяқталады, Тауарлардың, жұмыстар мен көрсетілетін қызметтердің жалпы жіктеуішін (бұдан әрі – ТЖҚЖЖ) және Тауарлардың ұлттық каталогын енгізу бойынша әдістемелік ұсынымдар бекітіледі, 10 млн-нан астам тауардың жіктемесі үйлестіріледі және осы жіктеуіштің негізінде сатып алуды жоспарлау жүйесі іске қосылады, техникалық реттеудің ақпараттық жүйесіне жасанды интеллект технологиялары енгізіледі.</w:t>
      </w:r>
    </w:p>
    <w:p w14:paraId="643BF332" w14:textId="165E2837" w:rsidR="00A02A3F" w:rsidRPr="004710B5" w:rsidRDefault="0002495F" w:rsidP="00B611A8">
      <w:pPr>
        <w:pStyle w:val="1"/>
        <w:spacing w:line="240" w:lineRule="auto"/>
        <w:ind w:left="0" w:right="142" w:firstLine="708"/>
        <w:rPr>
          <w:lang w:val="kk-KZ"/>
        </w:rPr>
      </w:pPr>
      <w:r w:rsidRPr="004710B5">
        <w:rPr>
          <w:lang w:val="kk-KZ"/>
        </w:rPr>
        <w:t>2-міндет. Тауарларды қадағалау жүйесін жетілдіру</w:t>
      </w:r>
    </w:p>
    <w:p w14:paraId="50C66876" w14:textId="77777777" w:rsidR="004437C6" w:rsidRPr="004710B5" w:rsidRDefault="004437C6" w:rsidP="004437C6">
      <w:pPr>
        <w:pStyle w:val="a3"/>
        <w:ind w:right="142"/>
        <w:rPr>
          <w:lang w:val="kk-KZ"/>
        </w:rPr>
      </w:pPr>
      <w:r w:rsidRPr="004710B5">
        <w:rPr>
          <w:lang w:val="kk-KZ"/>
        </w:rPr>
        <w:t>Қазақстан үшін тауарлардың қадағалану жүйесі стратегиялық мәнге ие, өйткені барлық жеткізу тізбегі бойынша өнім қозғалысының ашықтығы мен сенімді бақылауын қамтамасыз етеді. Бұл контрафактілік өнімнің пайда болу қаупін төмендетуге, тауарлардың сапасын арттыруға және бұзушылықтарды жедел анықтауға мүмкіндік береді.</w:t>
      </w:r>
    </w:p>
    <w:p w14:paraId="66A25C05" w14:textId="77777777" w:rsidR="004437C6" w:rsidRPr="004710B5" w:rsidRDefault="004437C6" w:rsidP="004437C6">
      <w:pPr>
        <w:pStyle w:val="a3"/>
        <w:ind w:right="142"/>
        <w:rPr>
          <w:lang w:val="kk-KZ"/>
        </w:rPr>
      </w:pPr>
      <w:r w:rsidRPr="004710B5">
        <w:rPr>
          <w:lang w:val="kk-KZ"/>
        </w:rPr>
        <w:t>Бұл ретте тауарлар қозғалысын бақылау азық-түлік қауіпсіздігіне ықпал етеді, өнімнің сапасы мен қозғалысының жедел мониторингі бұзушылықтарды уақтылы анықтауға және тәуекелдерді болдырмауға мүмкіндік береді.</w:t>
      </w:r>
    </w:p>
    <w:p w14:paraId="6724B210" w14:textId="199885C1" w:rsidR="00A02A3F" w:rsidRPr="004710B5" w:rsidRDefault="004437C6" w:rsidP="004437C6">
      <w:pPr>
        <w:pStyle w:val="a3"/>
        <w:ind w:right="142"/>
        <w:rPr>
          <w:lang w:val="kk-KZ"/>
        </w:rPr>
      </w:pPr>
      <w:r w:rsidRPr="004710B5">
        <w:rPr>
          <w:lang w:val="kk-KZ"/>
        </w:rPr>
        <w:t>Осыған байланысты азық-түлік қоржынын қамту кеңейтіледі, жүйені ауқымдау, таңбаланбаған тауарларды сату үшін жауапкершілік енгізу мәселесі пысықталады және өнім қозғалысының барлық кезеңдерінде оның қадағалану тетігі әзірленеді.</w:t>
      </w:r>
    </w:p>
    <w:p w14:paraId="4EF3DCEF" w14:textId="77777777" w:rsidR="0002495F" w:rsidRPr="004710B5" w:rsidRDefault="0002495F" w:rsidP="00B611A8">
      <w:pPr>
        <w:pStyle w:val="a3"/>
        <w:ind w:right="142"/>
        <w:rPr>
          <w:b/>
          <w:bCs/>
          <w:lang w:val="kk-KZ"/>
        </w:rPr>
      </w:pPr>
      <w:r w:rsidRPr="004710B5">
        <w:rPr>
          <w:b/>
          <w:bCs/>
          <w:lang w:val="kk-KZ"/>
        </w:rPr>
        <w:t>3-міндет. Біріктірілген сандық талдау жүйесі</w:t>
      </w:r>
    </w:p>
    <w:p w14:paraId="4EED5DA3" w14:textId="77777777" w:rsidR="004437C6" w:rsidRPr="004710B5" w:rsidRDefault="004437C6" w:rsidP="004437C6">
      <w:pPr>
        <w:pStyle w:val="a3"/>
        <w:ind w:right="142"/>
        <w:rPr>
          <w:lang w:val="kk-KZ"/>
        </w:rPr>
      </w:pPr>
      <w:r w:rsidRPr="004710B5">
        <w:rPr>
          <w:lang w:val="kk-KZ"/>
        </w:rPr>
        <w:t>Қазіргі заманғы бизнес пен мемлекеттік басқаруда деректерді тиімді пайдалану іргелі шешімдер қабылдауда түйінді рөл атқарады. Талдамалық құралдар мен жасанды интеллект технологияларын интеграциялау ақпараттың үлкен көлемін жедел өңдеп қана қоймай, сонымен қатар жасырын заңдылықтарды да анықтауға мүмкіндік береді, бұл сауда процестеріндегі ашықтықты арттыруға және шығасыларды азайтуға ықпал етеді.</w:t>
      </w:r>
    </w:p>
    <w:p w14:paraId="032E18E6" w14:textId="77777777" w:rsidR="004437C6" w:rsidRPr="004710B5" w:rsidRDefault="004437C6" w:rsidP="004437C6">
      <w:pPr>
        <w:pStyle w:val="a3"/>
        <w:ind w:right="142"/>
        <w:rPr>
          <w:lang w:val="kk-KZ"/>
        </w:rPr>
      </w:pPr>
      <w:r w:rsidRPr="004710B5">
        <w:rPr>
          <w:lang w:val="kk-KZ"/>
        </w:rPr>
        <w:t>Осыған байланысты ШОБ-ты цифрландыру, трансформациялау тетіктерін шоғырландыру үшін «сауданың цифрлық айнасы» жасалады, жедел талдау және басқару шешімдерін қабылдау үшін жасанды интеллект енгізіледі, сондай-ақ мемлекеттік ақпараттық жүйелермен интеграция жүргізіледі.</w:t>
      </w:r>
    </w:p>
    <w:p w14:paraId="1AB70C32" w14:textId="1A7DEB80" w:rsidR="0002495F" w:rsidRPr="004710B5" w:rsidRDefault="004437C6" w:rsidP="004437C6">
      <w:pPr>
        <w:pStyle w:val="a3"/>
        <w:ind w:right="142"/>
        <w:rPr>
          <w:lang w:val="kk-KZ"/>
        </w:rPr>
      </w:pPr>
      <w:r w:rsidRPr="004710B5">
        <w:rPr>
          <w:lang w:val="kk-KZ"/>
        </w:rPr>
        <w:t>Ақпараттық жүйе ТҚҰЖ, МКК, АШМ, ТРМК, Ұлттық банк жүйелерін және басқаларды қоса алғанда, түрлі көздерден алынған деректерді біріктіретін болады. Барлық деректер бірыңғай базаға біріктірілетін болады, одан кейін жасанды интеллект технологияларының көмегімен интерактивті дашбордтар қалыптастыру және басқару шешімдерін қабылдау үшін өңделетін болады.</w:t>
      </w:r>
    </w:p>
    <w:p w14:paraId="7B5BA038" w14:textId="77777777" w:rsidR="0002495F" w:rsidRPr="004710B5" w:rsidRDefault="0002495F" w:rsidP="0002495F">
      <w:pPr>
        <w:pStyle w:val="a3"/>
        <w:ind w:right="142"/>
        <w:rPr>
          <w:lang w:val="kk-KZ"/>
        </w:rPr>
      </w:pPr>
      <w:r w:rsidRPr="004710B5">
        <w:rPr>
          <w:lang w:val="kk-KZ"/>
        </w:rPr>
        <w:t>Ақпараттық жүйе мынадай міндеттерді шешуге бағытталатын болады:</w:t>
      </w:r>
    </w:p>
    <w:p w14:paraId="051E7E2E" w14:textId="798F0578" w:rsidR="0002495F" w:rsidRPr="004710B5" w:rsidRDefault="0002495F" w:rsidP="0002495F">
      <w:pPr>
        <w:pStyle w:val="a3"/>
        <w:numPr>
          <w:ilvl w:val="0"/>
          <w:numId w:val="42"/>
        </w:numPr>
        <w:ind w:right="142"/>
        <w:rPr>
          <w:lang w:val="kk-KZ"/>
        </w:rPr>
      </w:pPr>
      <w:r w:rsidRPr="004710B5">
        <w:rPr>
          <w:lang w:val="kk-KZ"/>
        </w:rPr>
        <w:t xml:space="preserve"> экспорт, импорт, өндіріс деректері негізінде сауда теңгерімін айқындау;</w:t>
      </w:r>
    </w:p>
    <w:p w14:paraId="7DDB6BAC" w14:textId="257EA5EB" w:rsidR="0002495F" w:rsidRPr="004710B5" w:rsidRDefault="0094341D" w:rsidP="00AC6562">
      <w:pPr>
        <w:pStyle w:val="a3"/>
        <w:numPr>
          <w:ilvl w:val="0"/>
          <w:numId w:val="42"/>
        </w:numPr>
        <w:ind w:left="0" w:right="142" w:firstLine="708"/>
        <w:rPr>
          <w:lang w:val="kk-KZ"/>
        </w:rPr>
      </w:pPr>
      <w:r w:rsidRPr="004710B5">
        <w:rPr>
          <w:lang w:val="kk-KZ"/>
        </w:rPr>
        <w:t>а</w:t>
      </w:r>
      <w:r w:rsidR="00B879AB" w:rsidRPr="004710B5">
        <w:rPr>
          <w:lang w:val="kk-KZ"/>
        </w:rPr>
        <w:t>қпараттық жүйеде қызметті тіркеу және жүзеге асыру бөлігінде ірі сауда объектілері мен сауда нарықтарының қызметіне мониторинг жүргізу</w:t>
      </w:r>
      <w:r w:rsidR="0002495F" w:rsidRPr="004710B5">
        <w:rPr>
          <w:lang w:val="kk-KZ"/>
        </w:rPr>
        <w:t>;</w:t>
      </w:r>
    </w:p>
    <w:p w14:paraId="65BE91D4" w14:textId="739E630D" w:rsidR="0002495F" w:rsidRPr="004710B5" w:rsidRDefault="0002495F" w:rsidP="0002495F">
      <w:pPr>
        <w:pStyle w:val="a3"/>
        <w:numPr>
          <w:ilvl w:val="0"/>
          <w:numId w:val="42"/>
        </w:numPr>
        <w:ind w:right="142"/>
        <w:rPr>
          <w:lang w:val="kk-KZ"/>
        </w:rPr>
      </w:pPr>
      <w:r w:rsidRPr="004710B5">
        <w:rPr>
          <w:lang w:val="kk-KZ"/>
        </w:rPr>
        <w:t xml:space="preserve"> ӘМАТ бағаларының мониторингі және жосықсыз делдалдармен күрес;</w:t>
      </w:r>
    </w:p>
    <w:p w14:paraId="4B137650" w14:textId="6F0B59B7" w:rsidR="0002495F" w:rsidRPr="004710B5" w:rsidRDefault="0002495F" w:rsidP="0002495F">
      <w:pPr>
        <w:pStyle w:val="a3"/>
        <w:numPr>
          <w:ilvl w:val="0"/>
          <w:numId w:val="42"/>
        </w:numPr>
        <w:ind w:right="142"/>
        <w:rPr>
          <w:lang w:val="kk-KZ"/>
        </w:rPr>
      </w:pPr>
      <w:r w:rsidRPr="004710B5">
        <w:rPr>
          <w:lang w:val="kk-KZ"/>
        </w:rPr>
        <w:t xml:space="preserve"> тұтынушылардың сатушыларға шағымдарын өңдеу.</w:t>
      </w:r>
    </w:p>
    <w:p w14:paraId="6F0AF435" w14:textId="2D1D72E0" w:rsidR="001D1074" w:rsidRPr="004710B5" w:rsidRDefault="004437C6" w:rsidP="001706AE">
      <w:pPr>
        <w:pStyle w:val="a3"/>
        <w:ind w:right="362"/>
        <w:rPr>
          <w:lang w:val="kk-KZ"/>
        </w:rPr>
      </w:pPr>
      <w:r w:rsidRPr="004710B5">
        <w:rPr>
          <w:lang w:val="kk-KZ"/>
        </w:rPr>
        <w:t>«Сауданың цифрлық айнасына» ЖИ енгізу қолмен бақылаудан сауда процестерін зияткерлік басқаруға көшуге мүмкіндік береді.</w:t>
      </w:r>
    </w:p>
    <w:p w14:paraId="0A1EF59B" w14:textId="32A1D165" w:rsidR="00F45E50" w:rsidRPr="004710B5" w:rsidRDefault="004D4CB4" w:rsidP="00B519A7">
      <w:pPr>
        <w:pStyle w:val="a3"/>
        <w:rPr>
          <w:b/>
          <w:lang w:val="kk-KZ"/>
        </w:rPr>
      </w:pPr>
      <w:r w:rsidRPr="004710B5">
        <w:rPr>
          <w:b/>
          <w:lang w:val="kk-KZ"/>
        </w:rPr>
        <w:t>2-мақсат. Биржалық сауданы дамыту</w:t>
      </w:r>
      <w:r w:rsidR="004F08ED" w:rsidRPr="004710B5">
        <w:rPr>
          <w:b/>
          <w:spacing w:val="-7"/>
          <w:lang w:val="kk-KZ"/>
        </w:rPr>
        <w:t xml:space="preserve"> </w:t>
      </w:r>
    </w:p>
    <w:p w14:paraId="60C0F706" w14:textId="1FDFEC3D" w:rsidR="00F45E50" w:rsidRPr="004710B5" w:rsidRDefault="004D4CB4" w:rsidP="00B519A7">
      <w:pPr>
        <w:pStyle w:val="a3"/>
        <w:rPr>
          <w:lang w:val="kk-KZ"/>
        </w:rPr>
      </w:pPr>
      <w:r w:rsidRPr="004710B5">
        <w:rPr>
          <w:lang w:val="kk-KZ"/>
        </w:rPr>
        <w:t>Биржалық тетіктер Қазақстанда нақты сұраныс пен ұсынысқа бағдарланып, объективті баға индикаторларын қалыптастыруға мүмкіндік береді, бұл нарық қатысушыларының сенімін арттырады және монополиялық және көлеңкелі схемалардың ықпалын төмендетеді.</w:t>
      </w:r>
    </w:p>
    <w:p w14:paraId="65D19877" w14:textId="41B59A1E" w:rsidR="00F45E50" w:rsidRPr="004710B5" w:rsidRDefault="004D4CB4" w:rsidP="00B519A7">
      <w:pPr>
        <w:pStyle w:val="1"/>
        <w:tabs>
          <w:tab w:val="left" w:pos="9498"/>
        </w:tabs>
        <w:spacing w:line="240" w:lineRule="auto"/>
        <w:ind w:left="0" w:firstLine="708"/>
        <w:rPr>
          <w:lang w:val="kk-KZ"/>
        </w:rPr>
      </w:pPr>
      <w:r w:rsidRPr="004710B5">
        <w:rPr>
          <w:lang w:val="kk-KZ"/>
        </w:rPr>
        <w:t>1-міндет. Биржалық сауда саласын кеңейту және нарықты цифрландыру</w:t>
      </w:r>
    </w:p>
    <w:p w14:paraId="748F4DBA" w14:textId="77777777" w:rsidR="004D4CB4" w:rsidRPr="004710B5" w:rsidRDefault="004D4CB4" w:rsidP="004D4CB4">
      <w:pPr>
        <w:pStyle w:val="a3"/>
        <w:ind w:right="142"/>
        <w:rPr>
          <w:lang w:val="kk-KZ"/>
        </w:rPr>
      </w:pPr>
      <w:r w:rsidRPr="004710B5">
        <w:rPr>
          <w:lang w:val="kk-KZ"/>
        </w:rPr>
        <w:t>Тауар нарықтарының неғұрлым кең тізбесіне жаппай биржалық сауда енгізілетін болады, бұл мәмілелердің ашықтығын, сауда құралдарының қолжетімділігін және баға белгілеудің объективтілігін арттыруға мүмкіндік береді.</w:t>
      </w:r>
    </w:p>
    <w:p w14:paraId="38A5E177" w14:textId="77777777" w:rsidR="004D4CB4" w:rsidRPr="004710B5" w:rsidRDefault="004D4CB4" w:rsidP="004D4CB4">
      <w:pPr>
        <w:pStyle w:val="a3"/>
        <w:ind w:right="142"/>
        <w:rPr>
          <w:lang w:val="kk-KZ"/>
        </w:rPr>
      </w:pPr>
      <w:r w:rsidRPr="004710B5">
        <w:rPr>
          <w:lang w:val="kk-KZ"/>
        </w:rPr>
        <w:t>Бұл үшін тауар биржаларының интеграцияланған IT-платформасы құрылады, ол мәмілелердің автоматтандырылған мониторингін, биржалық индикаторлардың серпінін және ақпараттық қауіпсіздіктің сақталуын қамтамасыз етеді. Сондай-ақ биржалық бағалар мониторингінің биржалық жүйесі енгізіледі және негізгі тауар топтары бойынша эталондық индекстер құрылады. Бұл Қазақстанның әлемдік нарықтарға ықпалдасуын қамтамасыз етеді және биржалық тетіктерге деген сенімді арттырады.</w:t>
      </w:r>
    </w:p>
    <w:p w14:paraId="7E053ADC" w14:textId="4EC766AD" w:rsidR="00F45E50" w:rsidRPr="004710B5" w:rsidRDefault="004D4CB4" w:rsidP="004D4CB4">
      <w:pPr>
        <w:pStyle w:val="a3"/>
        <w:ind w:right="142"/>
        <w:rPr>
          <w:lang w:val="kk-KZ"/>
        </w:rPr>
      </w:pPr>
      <w:r w:rsidRPr="004710B5">
        <w:rPr>
          <w:lang w:val="kk-KZ"/>
        </w:rPr>
        <w:t>Биржалық сауда ұлттық тауар нарығының ажырамас бөлігіне айналады, бұл сұр экономиканың төмендеуіне және бәсекелестіктің артуына алып келеді.</w:t>
      </w:r>
    </w:p>
    <w:p w14:paraId="29B01870" w14:textId="16A8C3F1" w:rsidR="00F45E50" w:rsidRPr="004710B5" w:rsidRDefault="004D4CB4" w:rsidP="00B611A8">
      <w:pPr>
        <w:pStyle w:val="1"/>
        <w:spacing w:line="240" w:lineRule="auto"/>
        <w:ind w:left="0" w:right="142" w:firstLine="708"/>
        <w:rPr>
          <w:lang w:val="kk-KZ"/>
        </w:rPr>
      </w:pPr>
      <w:r w:rsidRPr="004710B5">
        <w:rPr>
          <w:lang w:val="kk-KZ"/>
        </w:rPr>
        <w:t xml:space="preserve">2-міндет. Келісімшарттарды міндетті </w:t>
      </w:r>
      <w:r w:rsidR="004437C6" w:rsidRPr="004710B5">
        <w:rPr>
          <w:lang w:val="kk-KZ"/>
        </w:rPr>
        <w:t xml:space="preserve">түрде </w:t>
      </w:r>
      <w:r w:rsidRPr="004710B5">
        <w:rPr>
          <w:lang w:val="kk-KZ"/>
        </w:rPr>
        <w:t>тіркеу және есеп айырысуларды клирингтік сүйемелдеу</w:t>
      </w:r>
    </w:p>
    <w:p w14:paraId="63A646BE" w14:textId="6B8718EC" w:rsidR="00F45E50" w:rsidRPr="004710B5" w:rsidRDefault="004D4CB4" w:rsidP="00B611A8">
      <w:pPr>
        <w:pStyle w:val="a3"/>
        <w:ind w:right="142"/>
        <w:rPr>
          <w:lang w:val="kk-KZ"/>
        </w:rPr>
      </w:pPr>
      <w:r w:rsidRPr="004710B5">
        <w:rPr>
          <w:lang w:val="kk-KZ"/>
        </w:rPr>
        <w:t>Мәмілелердің ашықтығы мен сенімділігін арттыру үшін тауар биржаларында келісімшарттарды міндетті тіркеу енгізілетін болады. Мұндай келісімшарттар бойынша қаржылық міндеттемелер тек клирингтік орталық арқылы ғана орындалатын болады, бұл төлемдердің толық қадағалануын, жалған мәмілелерді болдырмауды және нарыққа қатысушыларды қаржылық тәуекелдерден қорғауды қамтамасыз етеді. Міндетті клирингті енгізу нарықтың өтімділігін арттырады, есептеулерді жеделдетеді және дефолттық тәуекелдерді азайтады, бұл биржалық жүйенің тұрақты жұмыс істеуі үшін ерекше маңызды.</w:t>
      </w:r>
    </w:p>
    <w:p w14:paraId="7CF4E0DA" w14:textId="64664BBE" w:rsidR="00F45E50" w:rsidRPr="004710B5" w:rsidRDefault="004437C6" w:rsidP="00B611A8">
      <w:pPr>
        <w:pStyle w:val="a3"/>
        <w:ind w:right="142"/>
        <w:rPr>
          <w:lang w:val="kk-KZ"/>
        </w:rPr>
      </w:pPr>
      <w:r w:rsidRPr="004710B5">
        <w:rPr>
          <w:lang w:val="kk-KZ"/>
        </w:rPr>
        <w:t>Биржадан тыс келiсiмшарттарды тiркеу мемлекеттiк органдарға монополияландыруды, баға айла-шарғыларын және көлеңкелi схемаларды жедел анықтауға мүмкiндiк бере отырып, өзектi ақпараттық база құрады. Бұл тауар ағындарын неғұрлым дәл есепке алуды да қамтамасыз етеді, салықтық әкімшілендірудің тиімділігін арттырады және нарықтық трендтерге терең талдау жүргізуге мүмкіндік береді. Болашақта мұндай жүйе стратегиялық маңызды тауарларға ұлттық баға индексін құру үшін негіз бола алады, бұл өндірушілер, тұтынушылар және реттеуші органдар үшін объективті бағдарлар қалыптастыруға мүмкіндік береді.</w:t>
      </w:r>
    </w:p>
    <w:p w14:paraId="3EBEF4C9" w14:textId="77777777" w:rsidR="004D4CB4" w:rsidRPr="004710B5" w:rsidRDefault="004D4CB4" w:rsidP="00B611A8">
      <w:pPr>
        <w:pStyle w:val="a3"/>
        <w:ind w:right="142"/>
        <w:rPr>
          <w:b/>
          <w:bCs/>
          <w:lang w:val="kk-KZ"/>
        </w:rPr>
      </w:pPr>
      <w:r w:rsidRPr="004710B5">
        <w:rPr>
          <w:b/>
          <w:bCs/>
          <w:lang w:val="kk-KZ"/>
        </w:rPr>
        <w:t>3-міндет. «Тауар жеткізілімдерінің операторы» институтын құру және биржалық логистиканы дамыту</w:t>
      </w:r>
    </w:p>
    <w:p w14:paraId="49B8C2C8" w14:textId="20D0D0D8" w:rsidR="00F45E50" w:rsidRPr="004710B5" w:rsidRDefault="004437C6" w:rsidP="00B611A8">
      <w:pPr>
        <w:pStyle w:val="a3"/>
        <w:ind w:right="142"/>
        <w:rPr>
          <w:lang w:val="kk-KZ"/>
        </w:rPr>
      </w:pPr>
      <w:r w:rsidRPr="004710B5">
        <w:rPr>
          <w:lang w:val="kk-KZ"/>
        </w:rPr>
        <w:t>Логистикалық тәуекелдерді азайту және биржалық мәмілелердің орындалуын қамтамасыз ету үшін «Тауар жеткізілімдерінің операторы» институты енгізіледі. Сондай-ақ логистикалық процестерді үйлестіру үшін  биржалық қатысушыларды, көлік компанияларын және мемлекеттік органдарды біріктіретін цифрлық платформа құрылатын болады. Бұл жеткізілімдер тізбегінің ашықтығын, тауарлар қозғалысының жедел мониторингін және ықтимал кідірістерге уақтылы ден қоюды қамтамасыз етеді.</w:t>
      </w:r>
    </w:p>
    <w:p w14:paraId="50154E5E" w14:textId="310E1AFF" w:rsidR="00F45E50" w:rsidRPr="004710B5" w:rsidRDefault="004D4CB4" w:rsidP="00B611A8">
      <w:pPr>
        <w:pStyle w:val="a3"/>
        <w:ind w:right="142"/>
        <w:rPr>
          <w:lang w:val="kk-KZ"/>
        </w:rPr>
      </w:pPr>
      <w:r w:rsidRPr="004710B5">
        <w:rPr>
          <w:lang w:val="kk-KZ"/>
        </w:rPr>
        <w:t>2030 жылға дейін биржалық логистикалық қызметтердің стандарттары енгізілетін болады, бұл жеткізудің сенімділігін арттырады және келісімшарттардың мәлімделген талаптарының сәйкессіздігін болдырмайды. Логистикалық бағыттарды оңтайландыру, әкімшілік кедергілерді азайту және кедендік рәсімдерді оңайлату жөніндегі шаралар әзірленетін болады, бұл тауар айналымын жеделдетеді және биржалық операциялардың тиімділігін арттырады.</w:t>
      </w:r>
    </w:p>
    <w:p w14:paraId="5C6C5293" w14:textId="59436E4F" w:rsidR="00F45E50" w:rsidRPr="004710B5" w:rsidRDefault="004D4CB4" w:rsidP="00B611A8">
      <w:pPr>
        <w:pStyle w:val="a3"/>
        <w:ind w:right="142"/>
        <w:rPr>
          <w:lang w:val="kk-KZ"/>
        </w:rPr>
      </w:pPr>
      <w:r w:rsidRPr="004710B5">
        <w:rPr>
          <w:lang w:val="kk-KZ"/>
        </w:rPr>
        <w:t>Биржалық логистиканың кешенді жүйесін қалыптастыру тауарларды тасымалдауға байланысты тәуекелдерді азайтуға, нарыққа қатысушылардың сенімін арттыруға және халықаралық сауданы дамыту үшін қолайлы жағдайлар жасауға мүмкіндік береді.</w:t>
      </w:r>
    </w:p>
    <w:p w14:paraId="5D7BC726" w14:textId="0FFC97D6" w:rsidR="00F45E50" w:rsidRPr="004710B5" w:rsidRDefault="003E6FD9" w:rsidP="001706AE">
      <w:pPr>
        <w:pStyle w:val="1"/>
        <w:spacing w:line="240" w:lineRule="auto"/>
        <w:ind w:left="0" w:firstLine="708"/>
        <w:jc w:val="left"/>
        <w:rPr>
          <w:lang w:val="kk-KZ"/>
        </w:rPr>
      </w:pPr>
      <w:r w:rsidRPr="004710B5">
        <w:rPr>
          <w:lang w:val="kk-KZ"/>
        </w:rPr>
        <w:t>3-мақсат. Электрондық сауданы дамыту</w:t>
      </w:r>
    </w:p>
    <w:p w14:paraId="43107496" w14:textId="564E4ACE" w:rsidR="00F45E50" w:rsidRPr="004710B5" w:rsidRDefault="004437C6" w:rsidP="001706AE">
      <w:pPr>
        <w:pStyle w:val="a3"/>
        <w:ind w:right="362"/>
        <w:rPr>
          <w:lang w:val="kk-KZ"/>
        </w:rPr>
      </w:pPr>
      <w:r w:rsidRPr="004710B5">
        <w:rPr>
          <w:lang w:val="kk-KZ"/>
        </w:rPr>
        <w:t>Елдегі электрондық сауданы дамыту заңнамалық базаны жетілдіруді, кәсіпкерлікті қолдауды, заманауи логистикалық инфрақұрылым құруды және Қазақстанның халықаралық e-commerce платформаларына кірігуін қамтитын кешенді тәсілге негізделетін болады. Электрондық сауданы дамыту жөніндегі 2027 жылға дейінгі іс-қимыл жоспарын іске асыру, цифрлық сауда туралы мамандандырылған заңды әзірлеу, e-commerce экожүйесі бойынша зерттеулер жүргізу және Қазақстанның Орталық Азия цифрлық сауда хабы ретінде қалыптасуы маңызды бағыт болады.</w:t>
      </w:r>
    </w:p>
    <w:p w14:paraId="695567D8" w14:textId="105E95D2" w:rsidR="00F45E50" w:rsidRPr="004710B5" w:rsidRDefault="003E6FD9" w:rsidP="001706AE">
      <w:pPr>
        <w:pStyle w:val="1"/>
        <w:spacing w:line="240" w:lineRule="auto"/>
        <w:ind w:left="0" w:right="363" w:firstLine="708"/>
        <w:rPr>
          <w:lang w:val="kk-KZ"/>
        </w:rPr>
      </w:pPr>
      <w:r w:rsidRPr="004710B5">
        <w:rPr>
          <w:lang w:val="kk-KZ"/>
        </w:rPr>
        <w:t>1-міндет. Электрондық сауданы дамыту жөніндегі 2027 жылға дейінгі іс-қимыл жоспарын кешенді іске асыру</w:t>
      </w:r>
    </w:p>
    <w:p w14:paraId="0C7DC302" w14:textId="708F86AB" w:rsidR="00F45E50" w:rsidRPr="004710B5" w:rsidRDefault="004437C6" w:rsidP="001706AE">
      <w:pPr>
        <w:pStyle w:val="a3"/>
        <w:ind w:right="357"/>
        <w:rPr>
          <w:lang w:val="kk-KZ"/>
        </w:rPr>
      </w:pPr>
      <w:r w:rsidRPr="004710B5">
        <w:rPr>
          <w:lang w:val="kk-KZ"/>
        </w:rPr>
        <w:t>E-commerce инфрақұрылымын жетілдіруді, ШОК субъектілерін қолдауды, төлем жүйелері мен логистиканы дамытуды, сондай-ақ құқықтық ортаны жетілдіруді қамтитын Электрондық сауданы дамыту жөніндегі іс-қимыл жоспарын дәйекті іске асыру жүзеге асырылатын болады. Кәсіпкерлер үшін цифрлық сервистерді кеңейту және қазақстандық онлайн-бизнестің халықаралық нарықтарға шығуын ынталандыру жөніндегі жұмыс күшейтілетін болады. Ел экономикасындағы электрондық сауда үлесінің едәуір ұлғаюы, Қазақстанның жаһандық e-commerce платформаларына ықпалдасуының күшеюі және отандық өндірушілер үшін экспорттық мүмкіндіктердің кеңеюі күтілуде.</w:t>
      </w:r>
    </w:p>
    <w:p w14:paraId="20193207" w14:textId="577B4283" w:rsidR="003E6FD9" w:rsidRPr="004710B5" w:rsidRDefault="003E6FD9" w:rsidP="001706AE">
      <w:pPr>
        <w:pStyle w:val="a3"/>
        <w:ind w:right="354"/>
        <w:rPr>
          <w:b/>
          <w:bCs/>
          <w:lang w:val="kk-KZ"/>
        </w:rPr>
      </w:pPr>
      <w:r w:rsidRPr="004710B5">
        <w:rPr>
          <w:b/>
          <w:bCs/>
          <w:lang w:val="kk-KZ"/>
        </w:rPr>
        <w:t>2-міндет. Электрондық сауда</w:t>
      </w:r>
      <w:r w:rsidR="004437C6" w:rsidRPr="004710B5">
        <w:rPr>
          <w:b/>
          <w:bCs/>
          <w:lang w:val="kk-KZ"/>
        </w:rPr>
        <w:t>ның</w:t>
      </w:r>
      <w:r w:rsidRPr="004710B5">
        <w:rPr>
          <w:b/>
          <w:bCs/>
          <w:lang w:val="kk-KZ"/>
        </w:rPr>
        <w:t xml:space="preserve"> экожүйесін зерттеу</w:t>
      </w:r>
    </w:p>
    <w:p w14:paraId="7F5510A6" w14:textId="2B25323C" w:rsidR="00F45E50" w:rsidRPr="004710B5" w:rsidRDefault="003E6FD9" w:rsidP="001706AE">
      <w:pPr>
        <w:pStyle w:val="a3"/>
        <w:ind w:right="354"/>
        <w:rPr>
          <w:lang w:val="kk-KZ"/>
        </w:rPr>
      </w:pPr>
      <w:r w:rsidRPr="004710B5">
        <w:rPr>
          <w:lang w:val="kk-KZ"/>
        </w:rPr>
        <w:t>Төлем жүйелерін, логистикалық инфрақұрылымды, нормативтік-құқықтық базаны және халықтың цифрлық сауаттылығын бағалауды қамтитын Қазақстандағы электрондық сауда экожүйесінің ағымдағы жай-күйіне кешенді зерттеу жүргізілетін болады. Зерттеу электрондық коммерцияны дамыту жөніндегі бірінші ұлттық баяндаманы дайындау үшін негіз болады, ол одан әрі реформалар, заңнамалық нормаларды жаңғырту және бизнес үшін қолайлы орта жасау үшін база қалыптастырады. Зерттеу нәтижелері e-commerce саласындағы кәсіпкерлерді мемлекеттік қолдау жүйесін оңтайландыруға және халықаралық нарықтарға шығу процестерін жеңілдетуге, сондай-ақ электрондық сауда туралы жеке заңды әзірлеу үшін тұжырымдамалық негіз болуға мүмкіндік береді.</w:t>
      </w:r>
    </w:p>
    <w:p w14:paraId="7D6CA9E9" w14:textId="5B4A05B6" w:rsidR="00F45E50" w:rsidRPr="004710B5" w:rsidRDefault="003E6FD9" w:rsidP="001706AE">
      <w:pPr>
        <w:pStyle w:val="1"/>
        <w:spacing w:line="240" w:lineRule="auto"/>
        <w:ind w:left="0" w:firstLine="708"/>
        <w:rPr>
          <w:lang w:val="kk-KZ"/>
        </w:rPr>
      </w:pPr>
      <w:r w:rsidRPr="004710B5">
        <w:rPr>
          <w:lang w:val="kk-KZ"/>
        </w:rPr>
        <w:t>3-міндет. Электрондық сауда туралы жеке заң әзірлеу</w:t>
      </w:r>
    </w:p>
    <w:p w14:paraId="4CBF485B" w14:textId="3A3FB5B9" w:rsidR="00F45E50" w:rsidRPr="004710B5" w:rsidRDefault="004437C6" w:rsidP="00B611A8">
      <w:pPr>
        <w:pStyle w:val="a3"/>
        <w:ind w:right="283"/>
        <w:rPr>
          <w:lang w:val="kk-KZ"/>
        </w:rPr>
      </w:pPr>
      <w:r w:rsidRPr="004710B5">
        <w:rPr>
          <w:lang w:val="kk-KZ"/>
        </w:rPr>
        <w:t>Электрондық сауда туралы мамандандырылған заң әзірленеді, ол нарықтың барлық қатысушылары үшін бірыңғай ашық қағидалар жасайды, құқықтық олқылықтарды жояды және цифрлық коммерцияға сенім деңгейін арттырады. Заң маркетплейстерді реттеуді, тұтынушылардың құқықтарын қорғауды және трансшекаралық сауданы қамтамасыз етеді. Сондай-ақ онлайн-сатушыларды міндетті сәйкестендіруді енгізу жоспарлануда, бұл көлеңкелі бизнес деңгейін төмендетеді және салықтық түсімдерді ұлғайтады. E-commerce дамыту халықаралық тәжірибеге негізделетін болады, бұл Қазақстанға жаһандық цифрлық нарықтағы позициясын күшейтуге мүмкіндік береді.</w:t>
      </w:r>
    </w:p>
    <w:p w14:paraId="7DA67202" w14:textId="77777777" w:rsidR="003E6FD9" w:rsidRPr="004710B5" w:rsidRDefault="003E6FD9" w:rsidP="003E6FD9">
      <w:pPr>
        <w:pStyle w:val="a3"/>
        <w:ind w:right="359"/>
        <w:rPr>
          <w:b/>
          <w:bCs/>
          <w:lang w:val="kk-KZ"/>
        </w:rPr>
      </w:pPr>
      <w:r w:rsidRPr="004710B5">
        <w:rPr>
          <w:b/>
          <w:bCs/>
          <w:lang w:val="kk-KZ"/>
        </w:rPr>
        <w:t>4-міндет. Қазақстанның Орталық Азия электрондық сауда хабы ретінде дамуы</w:t>
      </w:r>
    </w:p>
    <w:p w14:paraId="15A301F3" w14:textId="433D0DB0" w:rsidR="00B15DD8" w:rsidRPr="004710B5" w:rsidRDefault="004437C6" w:rsidP="003E6FD9">
      <w:pPr>
        <w:pStyle w:val="a3"/>
        <w:ind w:right="359"/>
        <w:rPr>
          <w:lang w:val="kk-KZ"/>
        </w:rPr>
      </w:pPr>
      <w:r w:rsidRPr="004710B5">
        <w:rPr>
          <w:bCs/>
          <w:lang w:val="kk-KZ"/>
        </w:rPr>
        <w:t>Қазақстан елді Орталық Азияның негізгі электрондық коммерция хабына айналдыру үшін электрондық сауда инфрақұрылымын және логистикалық мүмкіндіктерді дамытатын болады. Ол үшін ел ішінде, сол сияқты шетелдік нарықтарға тауарларды жедел жеткізуді қамтамасыз ететін мультимодальдық қойма кешендерінің, логистикалық орталықтар мен тапсырыс беру пункттерінің желісі құрылатын болады. Трансшекаралық сауданы дамыту, логистиканы жақсарту және кедендік рәсімдерден жедел өту үшін халықаралық әріптестіктер жасалатын болады. Цифрлық шешімдер мен инновациялық сервистерді енгізу бизнес пен шетелдік инвесторларды тарту үшін жаңа мүмкіндіктер жасай отырып, Қазақстанның жаһандық e-commerce саласындағы бәсекеге қабілеттілігін арттырады.</w:t>
      </w:r>
    </w:p>
    <w:p w14:paraId="40E09D71" w14:textId="77777777" w:rsidR="003E6FD9" w:rsidRPr="004710B5" w:rsidRDefault="003E6FD9" w:rsidP="001706AE">
      <w:pPr>
        <w:ind w:right="310" w:firstLine="709"/>
        <w:jc w:val="both"/>
        <w:rPr>
          <w:b/>
          <w:bCs/>
          <w:sz w:val="28"/>
          <w:szCs w:val="28"/>
          <w:lang w:val="kk-KZ"/>
        </w:rPr>
      </w:pPr>
      <w:r w:rsidRPr="004710B5">
        <w:rPr>
          <w:b/>
          <w:bCs/>
          <w:sz w:val="28"/>
          <w:szCs w:val="28"/>
          <w:lang w:val="kk-KZ"/>
        </w:rPr>
        <w:t>4-мақсат. Сауданың қазіргі заманғы форматтарын дамыту</w:t>
      </w:r>
    </w:p>
    <w:p w14:paraId="214D7A5D" w14:textId="77777777" w:rsidR="003E6FD9" w:rsidRPr="004710B5" w:rsidRDefault="003E6FD9" w:rsidP="001706AE">
      <w:pPr>
        <w:tabs>
          <w:tab w:val="left" w:pos="6787"/>
        </w:tabs>
        <w:ind w:right="310" w:firstLine="709"/>
        <w:jc w:val="both"/>
        <w:rPr>
          <w:b/>
          <w:sz w:val="28"/>
          <w:szCs w:val="28"/>
          <w:lang w:val="kk-KZ" w:eastAsia="zh-CN"/>
        </w:rPr>
      </w:pPr>
      <w:r w:rsidRPr="004710B5">
        <w:rPr>
          <w:b/>
          <w:sz w:val="28"/>
          <w:szCs w:val="28"/>
          <w:lang w:val="kk-KZ" w:eastAsia="zh-CN"/>
        </w:rPr>
        <w:t xml:space="preserve">1-міндет. Сауда форматтарының алуан түрлілігін ілгерілету </w:t>
      </w:r>
      <w:r w:rsidRPr="004710B5">
        <w:rPr>
          <w:i/>
          <w:sz w:val="28"/>
          <w:szCs w:val="28"/>
          <w:lang w:val="kk-KZ" w:eastAsia="zh-CN"/>
        </w:rPr>
        <w:t>(сауда желілері, шағын форматтар, нарықтар, стрит-ритейл және басқалар);</w:t>
      </w:r>
    </w:p>
    <w:p w14:paraId="5F6E12E7" w14:textId="77777777" w:rsidR="003E6FD9" w:rsidRPr="004710B5" w:rsidRDefault="003E6FD9" w:rsidP="003E6FD9">
      <w:pPr>
        <w:tabs>
          <w:tab w:val="left" w:pos="6787"/>
        </w:tabs>
        <w:ind w:right="310" w:firstLine="709"/>
        <w:jc w:val="both"/>
        <w:rPr>
          <w:sz w:val="28"/>
          <w:szCs w:val="28"/>
          <w:lang w:val="kk-KZ"/>
        </w:rPr>
      </w:pPr>
      <w:r w:rsidRPr="004710B5">
        <w:rPr>
          <w:sz w:val="28"/>
          <w:szCs w:val="28"/>
          <w:lang w:val="kk-KZ"/>
        </w:rPr>
        <w:t>Ішкі сауданы дамыту саясаты қолайлы жағдайлар жасауға, цифрлық платформаларды енгізуге, мемлекеттік қолдауға, ұлттық және мемлекетаралық стандарттарды бекітуге, сондай-ақ сауда инфрақұрылымын жаңғыртуға негізделетін болады.</w:t>
      </w:r>
    </w:p>
    <w:p w14:paraId="1CD81BD6" w14:textId="77777777" w:rsidR="003E6FD9" w:rsidRPr="004710B5" w:rsidRDefault="003E6FD9" w:rsidP="003E6FD9">
      <w:pPr>
        <w:tabs>
          <w:tab w:val="left" w:pos="6787"/>
        </w:tabs>
        <w:ind w:right="310" w:firstLine="709"/>
        <w:jc w:val="both"/>
        <w:rPr>
          <w:sz w:val="28"/>
          <w:szCs w:val="28"/>
          <w:lang w:val="kk-KZ"/>
        </w:rPr>
      </w:pPr>
      <w:r w:rsidRPr="004710B5">
        <w:rPr>
          <w:sz w:val="28"/>
          <w:szCs w:val="28"/>
          <w:lang w:val="kk-KZ"/>
        </w:rPr>
        <w:t>Саланы одан әрі дамыту оның тұрақты өсуін, бәсекеге қабілеттілігінің артуын және экономикалық ортаның өзгеруіне бейімделуін қамтамасыз ете отырып, нарықтық тетіктермен айқындалатын болады.</w:t>
      </w:r>
    </w:p>
    <w:p w14:paraId="522BE512" w14:textId="29B09425" w:rsidR="00AB02EA" w:rsidRPr="004710B5" w:rsidRDefault="003E6FD9" w:rsidP="003E6FD9">
      <w:pPr>
        <w:tabs>
          <w:tab w:val="left" w:pos="6787"/>
        </w:tabs>
        <w:ind w:right="310" w:firstLine="709"/>
        <w:jc w:val="both"/>
        <w:rPr>
          <w:sz w:val="28"/>
          <w:szCs w:val="28"/>
          <w:lang w:val="kk-KZ"/>
        </w:rPr>
      </w:pPr>
      <w:r w:rsidRPr="004710B5">
        <w:rPr>
          <w:sz w:val="28"/>
          <w:szCs w:val="28"/>
          <w:lang w:val="kk-KZ"/>
        </w:rPr>
        <w:t>Осылайша, сауданың барлық түрлерi мен форматтарының одан әрi өсуi мен серпiндi дамуы үшiн тең жағдайлар жасай отырып, олардың дамуына жан-жақты жәрдемдесу қамтамасыз етiлетiн болады.</w:t>
      </w:r>
    </w:p>
    <w:p w14:paraId="72196ACD" w14:textId="77777777" w:rsidR="003E6FD9" w:rsidRPr="004710B5" w:rsidRDefault="003E6FD9" w:rsidP="000735FD">
      <w:pPr>
        <w:tabs>
          <w:tab w:val="left" w:pos="6787"/>
        </w:tabs>
        <w:ind w:right="310" w:firstLine="709"/>
        <w:jc w:val="both"/>
        <w:rPr>
          <w:b/>
          <w:i/>
          <w:sz w:val="28"/>
          <w:szCs w:val="28"/>
          <w:lang w:val="kk-KZ"/>
        </w:rPr>
      </w:pPr>
      <w:r w:rsidRPr="004710B5">
        <w:rPr>
          <w:b/>
          <w:i/>
          <w:sz w:val="28"/>
          <w:szCs w:val="28"/>
          <w:lang w:val="kk-KZ"/>
        </w:rPr>
        <w:t>Сауда желілері</w:t>
      </w:r>
    </w:p>
    <w:p w14:paraId="6E865B0A" w14:textId="77777777" w:rsidR="004437C6" w:rsidRPr="004710B5" w:rsidRDefault="004437C6" w:rsidP="004437C6">
      <w:pPr>
        <w:pStyle w:val="a7"/>
        <w:spacing w:before="0" w:beforeAutospacing="0" w:after="0" w:afterAutospacing="0"/>
        <w:ind w:right="283" w:firstLine="720"/>
        <w:jc w:val="both"/>
        <w:rPr>
          <w:sz w:val="28"/>
          <w:szCs w:val="28"/>
          <w:lang w:val="kk-KZ" w:eastAsia="en-US"/>
        </w:rPr>
      </w:pPr>
      <w:r w:rsidRPr="004710B5">
        <w:rPr>
          <w:sz w:val="28"/>
          <w:szCs w:val="28"/>
          <w:lang w:val="kk-KZ" w:eastAsia="en-US"/>
        </w:rPr>
        <w:t>Қазақстанда сауда желілерін дамыту жаңа нарықтық жағдайларға табысты бейімделуді, инновацияларды белсенді енгізуді және тұтынушылардың қажеттіліктеріне бағдарлануды көрсетеді.</w:t>
      </w:r>
    </w:p>
    <w:p w14:paraId="335F70CA" w14:textId="77777777" w:rsidR="004437C6" w:rsidRPr="004710B5" w:rsidRDefault="004437C6" w:rsidP="004437C6">
      <w:pPr>
        <w:pStyle w:val="a7"/>
        <w:spacing w:before="0" w:beforeAutospacing="0" w:after="0" w:afterAutospacing="0"/>
        <w:ind w:right="283" w:firstLine="720"/>
        <w:jc w:val="both"/>
        <w:rPr>
          <w:sz w:val="28"/>
          <w:szCs w:val="28"/>
          <w:lang w:val="kk-KZ" w:eastAsia="en-US"/>
        </w:rPr>
      </w:pPr>
      <w:r w:rsidRPr="004710B5">
        <w:rPr>
          <w:sz w:val="28"/>
          <w:szCs w:val="28"/>
          <w:lang w:val="kk-KZ" w:eastAsia="en-US"/>
        </w:rPr>
        <w:t>ESG (экологиялық, әлеуметтік және корпоративтік жауапкершілік) қағидаттарын дәйекті интеграциялау жалғасатын болады, бұл бизнестің тұрақтылығын арттыруға ғана емес, сонымен қатар саналы және жауапты тұтынушыларды тарта отырып, оның іскерлік беделін нығайтуға да ықпал етеді.</w:t>
      </w:r>
    </w:p>
    <w:p w14:paraId="6F76CD6C" w14:textId="77777777" w:rsidR="004437C6" w:rsidRPr="004710B5" w:rsidRDefault="004437C6" w:rsidP="004437C6">
      <w:pPr>
        <w:pStyle w:val="a7"/>
        <w:spacing w:before="0" w:beforeAutospacing="0" w:after="0" w:afterAutospacing="0"/>
        <w:ind w:right="283" w:firstLine="720"/>
        <w:jc w:val="both"/>
        <w:rPr>
          <w:sz w:val="28"/>
          <w:szCs w:val="28"/>
          <w:lang w:val="kk-KZ" w:eastAsia="en-US"/>
        </w:rPr>
      </w:pPr>
      <w:r w:rsidRPr="004710B5">
        <w:rPr>
          <w:sz w:val="28"/>
          <w:szCs w:val="28"/>
          <w:lang w:val="kk-KZ" w:eastAsia="en-US"/>
        </w:rPr>
        <w:t>Перспективада ірі қалалар мен облыс орталықтарын ғана емес, сондай-ақ шағын елді мекендерді қоса алғанда, елдің бүкіл аумағы бойынша сауда желілерін теңгерімді дамыту күтілуде, бұл халықтың заманауи сауда форматтарына біркелкі қол жеткізуін қамтамасыз етеді.</w:t>
      </w:r>
    </w:p>
    <w:p w14:paraId="7E3D0A96" w14:textId="77777777" w:rsidR="004437C6" w:rsidRPr="004710B5" w:rsidRDefault="004437C6" w:rsidP="004437C6">
      <w:pPr>
        <w:pStyle w:val="a7"/>
        <w:spacing w:before="0" w:beforeAutospacing="0" w:after="0" w:afterAutospacing="0"/>
        <w:ind w:right="283" w:firstLine="720"/>
        <w:jc w:val="both"/>
        <w:rPr>
          <w:sz w:val="28"/>
          <w:szCs w:val="28"/>
          <w:lang w:val="kk-KZ" w:eastAsia="en-US"/>
        </w:rPr>
      </w:pPr>
      <w:r w:rsidRPr="004710B5">
        <w:rPr>
          <w:sz w:val="28"/>
          <w:szCs w:val="28"/>
          <w:lang w:val="kk-KZ" w:eastAsia="en-US"/>
        </w:rPr>
        <w:t>Сатып алу процестерін оңтайландыру мақсатында сауда желілері тауарларды, жұмыстар мен көрсетілетін қызметтерді сатып алудың бірыңғай стандартын белсенді түрде енгізе бастайды, бұл өнім берушілермен өзара іс-қимылдың ашықтығы мен тиімділігін арттырады.</w:t>
      </w:r>
    </w:p>
    <w:p w14:paraId="23E4C6BA" w14:textId="776D441F" w:rsidR="00AB02EA" w:rsidRPr="004710B5" w:rsidRDefault="000735FD" w:rsidP="004437C6">
      <w:pPr>
        <w:pStyle w:val="a7"/>
        <w:spacing w:before="0" w:beforeAutospacing="0" w:after="0" w:afterAutospacing="0"/>
        <w:ind w:right="283" w:firstLine="720"/>
        <w:jc w:val="both"/>
        <w:rPr>
          <w:b/>
          <w:i/>
          <w:sz w:val="28"/>
          <w:szCs w:val="28"/>
          <w:lang w:val="kk-KZ"/>
        </w:rPr>
      </w:pPr>
      <w:r w:rsidRPr="004710B5">
        <w:rPr>
          <w:b/>
          <w:i/>
          <w:sz w:val="28"/>
          <w:szCs w:val="28"/>
          <w:lang w:val="kk-KZ"/>
        </w:rPr>
        <w:t xml:space="preserve">Шағын сауда </w:t>
      </w:r>
      <w:r w:rsidR="004437C6" w:rsidRPr="004710B5">
        <w:rPr>
          <w:b/>
          <w:i/>
          <w:sz w:val="28"/>
          <w:szCs w:val="28"/>
          <w:lang w:val="kk-KZ"/>
        </w:rPr>
        <w:t>форматтары</w:t>
      </w:r>
    </w:p>
    <w:p w14:paraId="5266C222" w14:textId="77777777" w:rsidR="004437C6" w:rsidRPr="004710B5" w:rsidRDefault="004437C6" w:rsidP="004437C6">
      <w:pPr>
        <w:ind w:right="283" w:firstLine="720"/>
        <w:jc w:val="both"/>
        <w:rPr>
          <w:sz w:val="28"/>
          <w:szCs w:val="28"/>
          <w:lang w:val="kk-KZ"/>
        </w:rPr>
      </w:pPr>
      <w:r w:rsidRPr="004710B5">
        <w:rPr>
          <w:sz w:val="28"/>
          <w:szCs w:val="28"/>
          <w:lang w:val="kk-KZ"/>
        </w:rPr>
        <w:t>Онлайн-платформаларды одан әрі цифрландыру және дамыту шағын сауда нүктелерінің қазіргі заманғы нарықтық жағдайларға бейімделуін қамтамасыз ете отырып, олардың электрондық коммерция экожүйесіне интеграциялануына ықпал ететін болады.</w:t>
      </w:r>
    </w:p>
    <w:p w14:paraId="4B327748" w14:textId="77777777" w:rsidR="004437C6" w:rsidRPr="004710B5" w:rsidRDefault="004437C6" w:rsidP="004437C6">
      <w:pPr>
        <w:ind w:right="283" w:firstLine="720"/>
        <w:jc w:val="both"/>
        <w:rPr>
          <w:sz w:val="28"/>
          <w:szCs w:val="28"/>
          <w:lang w:val="kk-KZ"/>
        </w:rPr>
      </w:pPr>
      <w:r w:rsidRPr="004710B5">
        <w:rPr>
          <w:sz w:val="28"/>
          <w:szCs w:val="28"/>
          <w:lang w:val="kk-KZ"/>
        </w:rPr>
        <w:t>Мемлекеттiк қолдау көрсету, өнiмдердi бiрлесiп сатып алу үшiн «үй жанындағы дүкендер» кооперациясын дамыту жұмысы жалғасатын болады.</w:t>
      </w:r>
    </w:p>
    <w:p w14:paraId="6A16D255" w14:textId="77777777" w:rsidR="004437C6" w:rsidRPr="004710B5" w:rsidRDefault="004437C6" w:rsidP="004437C6">
      <w:pPr>
        <w:ind w:right="283" w:firstLine="720"/>
        <w:jc w:val="both"/>
        <w:rPr>
          <w:sz w:val="28"/>
          <w:szCs w:val="28"/>
          <w:lang w:val="kk-KZ"/>
        </w:rPr>
      </w:pPr>
      <w:r w:rsidRPr="004710B5">
        <w:rPr>
          <w:sz w:val="28"/>
          <w:szCs w:val="28"/>
          <w:lang w:val="kk-KZ"/>
        </w:rPr>
        <w:t>Сауда қауымдастықтары үй жанындағы дүкендер үшін тауарларға үстеме бағаны қалыптастыру тетігін көздейтін цифрлық жобаны әзірлейтін болады.</w:t>
      </w:r>
    </w:p>
    <w:p w14:paraId="088FE42B" w14:textId="77777777" w:rsidR="004437C6" w:rsidRPr="004710B5" w:rsidRDefault="004437C6" w:rsidP="004437C6">
      <w:pPr>
        <w:ind w:right="283" w:firstLine="720"/>
        <w:jc w:val="both"/>
        <w:rPr>
          <w:sz w:val="28"/>
          <w:szCs w:val="28"/>
          <w:lang w:val="kk-KZ"/>
        </w:rPr>
      </w:pPr>
      <w:r w:rsidRPr="004710B5">
        <w:rPr>
          <w:sz w:val="28"/>
          <w:szCs w:val="28"/>
          <w:lang w:val="kk-KZ"/>
        </w:rPr>
        <w:t>Осы тәсілді іске асыру делдалдық схемаларды алып тастауға, баға белгілеуді оңтайландыруға, сондай-ақ сауда желілерімен және нарықтармен бірге үстеме бағаның әділ деңгейін қамтамасыз етуге мүмкіндік береді.</w:t>
      </w:r>
    </w:p>
    <w:p w14:paraId="48581F3B" w14:textId="1330FE92" w:rsidR="000735FD" w:rsidRPr="004710B5" w:rsidRDefault="004437C6" w:rsidP="004437C6">
      <w:pPr>
        <w:ind w:right="283" w:firstLine="720"/>
        <w:jc w:val="both"/>
        <w:rPr>
          <w:sz w:val="28"/>
          <w:szCs w:val="28"/>
          <w:lang w:val="kk-KZ"/>
        </w:rPr>
      </w:pPr>
      <w:r w:rsidRPr="004710B5">
        <w:rPr>
          <w:sz w:val="28"/>
          <w:szCs w:val="28"/>
          <w:lang w:val="kk-KZ"/>
        </w:rPr>
        <w:t>Сауданың шағын форматтарын дамыту қолайлы әрі жедел сатып алуларға, сондай-ақ тұтынушылардың артықшылықтары мен нарық шарттарына өсіп келе жатқан сұранысты ескере отырып жүргізілетін болады.</w:t>
      </w:r>
    </w:p>
    <w:p w14:paraId="1A409CF9" w14:textId="00E25403" w:rsidR="00AB02EA" w:rsidRPr="004710B5" w:rsidRDefault="000735FD" w:rsidP="00B611A8">
      <w:pPr>
        <w:ind w:right="283" w:firstLine="720"/>
        <w:jc w:val="both"/>
        <w:rPr>
          <w:b/>
          <w:i/>
          <w:sz w:val="28"/>
          <w:szCs w:val="28"/>
          <w:lang w:val="kk-KZ" w:eastAsia="ru-RU"/>
        </w:rPr>
      </w:pPr>
      <w:r w:rsidRPr="004710B5">
        <w:rPr>
          <w:b/>
          <w:i/>
          <w:sz w:val="28"/>
          <w:szCs w:val="28"/>
          <w:lang w:val="kk-KZ" w:eastAsia="ru-RU"/>
        </w:rPr>
        <w:t>Сауда базарлары</w:t>
      </w:r>
    </w:p>
    <w:p w14:paraId="28F9FD54" w14:textId="77777777" w:rsidR="004437C6" w:rsidRPr="004710B5" w:rsidRDefault="004437C6" w:rsidP="004437C6">
      <w:pPr>
        <w:ind w:right="283" w:firstLine="720"/>
        <w:jc w:val="both"/>
        <w:rPr>
          <w:sz w:val="28"/>
          <w:szCs w:val="28"/>
          <w:lang w:val="kk-KZ" w:eastAsia="ru-RU"/>
        </w:rPr>
      </w:pPr>
      <w:r w:rsidRPr="004710B5">
        <w:rPr>
          <w:sz w:val="28"/>
          <w:szCs w:val="28"/>
          <w:lang w:val="kk-KZ" w:eastAsia="ru-RU"/>
        </w:rPr>
        <w:t>Сауда базарларын дамыту мақсатында 2026 жылға қарай кәсіпкерлер мен сатып алушылар үшін қолайлы жағдайлар жасауға бағдарланған жаңғырту аяқталатын болады.</w:t>
      </w:r>
    </w:p>
    <w:p w14:paraId="19784FFE" w14:textId="77777777" w:rsidR="004437C6" w:rsidRPr="004710B5" w:rsidRDefault="004437C6" w:rsidP="004437C6">
      <w:pPr>
        <w:ind w:right="283" w:firstLine="720"/>
        <w:jc w:val="both"/>
        <w:rPr>
          <w:sz w:val="28"/>
          <w:szCs w:val="28"/>
          <w:lang w:val="kk-KZ" w:eastAsia="ru-RU"/>
        </w:rPr>
      </w:pPr>
      <w:r w:rsidRPr="004710B5">
        <w:rPr>
          <w:sz w:val="28"/>
          <w:szCs w:val="28"/>
          <w:lang w:val="kk-KZ" w:eastAsia="ru-RU"/>
        </w:rPr>
        <w:t>Көлеңкелі сауда көлемін азайтуға, қолма-қол ақшасыз есеп айырысуды оңайлатуға және баға белгілеудің ашықтығын арттыруға бағытталған «Digital Bazar» пилоттық жобасын елдің барлық өңірлеріне кеңінен қолдану көзделеді.</w:t>
      </w:r>
    </w:p>
    <w:p w14:paraId="73C165AE" w14:textId="37A179E6" w:rsidR="00AB02EA" w:rsidRPr="004710B5" w:rsidRDefault="004437C6" w:rsidP="004437C6">
      <w:pPr>
        <w:ind w:right="283" w:firstLine="720"/>
        <w:jc w:val="both"/>
        <w:rPr>
          <w:sz w:val="28"/>
          <w:szCs w:val="28"/>
          <w:lang w:val="kk-KZ" w:eastAsia="ru-RU"/>
        </w:rPr>
      </w:pPr>
      <w:r w:rsidRPr="004710B5">
        <w:rPr>
          <w:sz w:val="28"/>
          <w:szCs w:val="28"/>
          <w:lang w:val="kk-KZ" w:eastAsia="ru-RU"/>
        </w:rPr>
        <w:t>Осы шараларды іске асыру жаңғырту процесін аяқтап қана қоймай, қазіргі заманғы көп форматты сауданы одан әрі дамыту үшін жағдайларды қамтамасыз ете отырып, базарлар қызметінің ашықтығын арттыруға мүмкіндік береді.</w:t>
      </w:r>
    </w:p>
    <w:p w14:paraId="219AD8E8" w14:textId="16516884" w:rsidR="00B15DD8" w:rsidRPr="004710B5" w:rsidRDefault="000735FD" w:rsidP="00B611A8">
      <w:pPr>
        <w:ind w:right="283" w:firstLine="720"/>
        <w:jc w:val="both"/>
        <w:rPr>
          <w:b/>
          <w:i/>
          <w:sz w:val="28"/>
          <w:szCs w:val="28"/>
          <w:lang w:val="kk-KZ" w:eastAsia="ru-RU"/>
        </w:rPr>
      </w:pPr>
      <w:r w:rsidRPr="004710B5">
        <w:rPr>
          <w:b/>
          <w:i/>
          <w:sz w:val="28"/>
          <w:szCs w:val="28"/>
          <w:lang w:val="kk-KZ" w:eastAsia="ru-RU"/>
        </w:rPr>
        <w:t>Жәрмеңкелер</w:t>
      </w:r>
      <w:r w:rsidR="00B15DD8" w:rsidRPr="004710B5">
        <w:rPr>
          <w:b/>
          <w:i/>
          <w:sz w:val="28"/>
          <w:szCs w:val="28"/>
          <w:lang w:val="kk-KZ" w:eastAsia="ru-RU"/>
        </w:rPr>
        <w:t xml:space="preserve"> </w:t>
      </w:r>
    </w:p>
    <w:p w14:paraId="494DB67B" w14:textId="6B491915" w:rsidR="00AB02EA" w:rsidRPr="004710B5" w:rsidRDefault="004437C6" w:rsidP="00B611A8">
      <w:pPr>
        <w:ind w:right="283" w:firstLine="720"/>
        <w:jc w:val="both"/>
        <w:rPr>
          <w:b/>
          <w:i/>
          <w:sz w:val="28"/>
          <w:szCs w:val="28"/>
          <w:lang w:val="kk-KZ" w:eastAsia="ru-RU"/>
        </w:rPr>
      </w:pPr>
      <w:r w:rsidRPr="004710B5">
        <w:rPr>
          <w:sz w:val="28"/>
          <w:szCs w:val="28"/>
          <w:lang w:val="kk-KZ" w:eastAsia="ru-RU"/>
        </w:rPr>
        <w:t>Жәрмеңкелер сауданың маңызды элементі ретінде барынша әртүрлі және интеграцияланған форматтарға ие бола отырып, сатушылар мен сатып алушыларға жаңа мүмкіндіктер беріп, сауда және мәдени алмасулар үшін көп функционалды әрі ыңғайлы платформаларға айнала отырып, сауда, мәдениет және технологиялар саласындағы қазіргі заманғы үрдістерді ескере отырып дамитын болады.</w:t>
      </w:r>
    </w:p>
    <w:p w14:paraId="455E6600" w14:textId="552C2D82" w:rsidR="00AB02EA" w:rsidRPr="004710B5" w:rsidRDefault="000735FD" w:rsidP="00B519A7">
      <w:pPr>
        <w:ind w:firstLine="709"/>
        <w:jc w:val="both"/>
        <w:rPr>
          <w:b/>
          <w:i/>
          <w:sz w:val="28"/>
          <w:szCs w:val="28"/>
          <w:lang w:val="kk-KZ" w:eastAsia="ru-RU"/>
        </w:rPr>
      </w:pPr>
      <w:r w:rsidRPr="004710B5">
        <w:rPr>
          <w:b/>
          <w:i/>
          <w:sz w:val="28"/>
          <w:szCs w:val="28"/>
          <w:lang w:val="kk-KZ" w:eastAsia="ru-RU"/>
        </w:rPr>
        <w:t>Қоғамдық тамақтану объектілері</w:t>
      </w:r>
    </w:p>
    <w:p w14:paraId="376FCD58" w14:textId="77777777" w:rsidR="004437C6" w:rsidRPr="004710B5" w:rsidRDefault="004437C6" w:rsidP="004437C6">
      <w:pPr>
        <w:ind w:firstLine="709"/>
        <w:jc w:val="both"/>
        <w:rPr>
          <w:sz w:val="28"/>
          <w:szCs w:val="28"/>
          <w:lang w:val="kk-KZ" w:eastAsia="ru-RU"/>
        </w:rPr>
      </w:pPr>
      <w:r w:rsidRPr="004710B5">
        <w:rPr>
          <w:sz w:val="28"/>
          <w:szCs w:val="28"/>
          <w:lang w:val="kk-KZ" w:eastAsia="ru-RU"/>
        </w:rPr>
        <w:t>Қоғамдық тамақтану объектiлерi болашақта клиенттер үшiн дербестендiрiлген және бiрегей тәжiрибе жасау үшiн жаңа технологиялардың неғұрлым икемдiлiгi, қолайлылығы және пайдаланылуы жағына қарай дамитын болады. Орнықтылық, экологиялылық, денсаулық, автоматтандыру және цифрландыру сияқты трендтер табысты бизнес-модельдер құру үшін шешуші болып табылатынын атап өту маңызды. Бұл үрдістерді енгізу мейрамханалар мен дәмханаларға жаңа клиенттер тартуға, бұрыннан келіп жүрген клиенттердің қызығушылығын жоғалтпауға және нарықта бәсекеге қабілетті болуға көмектеседі.</w:t>
      </w:r>
    </w:p>
    <w:p w14:paraId="57258129" w14:textId="77777777" w:rsidR="004437C6" w:rsidRPr="004710B5" w:rsidRDefault="004437C6" w:rsidP="004437C6">
      <w:pPr>
        <w:ind w:firstLine="709"/>
        <w:jc w:val="both"/>
        <w:rPr>
          <w:sz w:val="28"/>
          <w:szCs w:val="28"/>
          <w:lang w:val="kk-KZ" w:eastAsia="ru-RU"/>
        </w:rPr>
      </w:pPr>
      <w:r w:rsidRPr="004710B5">
        <w:rPr>
          <w:sz w:val="28"/>
          <w:szCs w:val="28"/>
          <w:lang w:val="kk-KZ" w:eastAsia="ru-RU"/>
        </w:rPr>
        <w:t>Жергілікті өндірушілерді қолдауға және шағын бизнес пен отандық жеткізушілер арасындағы кооперацияны дамытуға ерекше назар аударылатын болады.</w:t>
      </w:r>
    </w:p>
    <w:p w14:paraId="54D8D3B7" w14:textId="77777777" w:rsidR="004437C6" w:rsidRPr="004710B5" w:rsidRDefault="004437C6" w:rsidP="004437C6">
      <w:pPr>
        <w:ind w:firstLine="709"/>
        <w:jc w:val="both"/>
        <w:rPr>
          <w:sz w:val="28"/>
          <w:szCs w:val="28"/>
          <w:lang w:val="kk-KZ" w:eastAsia="ru-RU"/>
        </w:rPr>
      </w:pPr>
      <w:r w:rsidRPr="004710B5">
        <w:rPr>
          <w:sz w:val="28"/>
          <w:szCs w:val="28"/>
          <w:lang w:val="kk-KZ" w:eastAsia="ru-RU"/>
        </w:rPr>
        <w:t>Бұл қазақстандық тауарларды түрлі сауда форматтары, оның ішінде стрит-ритейл, вендингтік аппараттар, мобильді сауда нүктелері, pop-up дүкендер және мамандандырылған дүңгіршектер арқылы ішкі нарыққа ілгерілету үшін қолайлы жағдайлар жасайды.</w:t>
      </w:r>
    </w:p>
    <w:p w14:paraId="1D3EFACF" w14:textId="77777777" w:rsidR="004437C6" w:rsidRPr="004710B5" w:rsidRDefault="004437C6" w:rsidP="004437C6">
      <w:pPr>
        <w:ind w:firstLine="709"/>
        <w:jc w:val="both"/>
        <w:rPr>
          <w:sz w:val="28"/>
          <w:szCs w:val="28"/>
          <w:lang w:val="kk-KZ" w:eastAsia="ru-RU"/>
        </w:rPr>
      </w:pPr>
      <w:r w:rsidRPr="004710B5">
        <w:rPr>
          <w:sz w:val="28"/>
          <w:szCs w:val="28"/>
          <w:lang w:val="kk-KZ" w:eastAsia="ru-RU"/>
        </w:rPr>
        <w:t>Бұл сауда форматтарын дамыту тұтынушылардың жергілікті өндірушілердің өнімдеріне қолжетімділігін кеңейтіп қана қоймай, кәсіпкерлерге өткізудің ыңғайлы әрі тиімді арналарын қамтамасыз етеді.</w:t>
      </w:r>
    </w:p>
    <w:p w14:paraId="0B79AD5C" w14:textId="14289D2F" w:rsidR="000735FD" w:rsidRPr="004710B5" w:rsidRDefault="004437C6" w:rsidP="004437C6">
      <w:pPr>
        <w:ind w:firstLine="709"/>
        <w:jc w:val="both"/>
        <w:rPr>
          <w:sz w:val="28"/>
          <w:szCs w:val="28"/>
          <w:lang w:val="kk-KZ" w:eastAsia="ru-RU"/>
        </w:rPr>
      </w:pPr>
      <w:r w:rsidRPr="004710B5">
        <w:rPr>
          <w:sz w:val="28"/>
          <w:szCs w:val="28"/>
          <w:lang w:val="kk-KZ" w:eastAsia="ru-RU"/>
        </w:rPr>
        <w:t>Бұл өндiрiстiң өсуiне және сатып алушылар үшiн сервистiң сапасын арттыруға ықпал ететiн қазiргi заманғы көп форматты сауда ортасын қалыптастырудағы маңызды қадам болады.</w:t>
      </w:r>
    </w:p>
    <w:p w14:paraId="5364AA40" w14:textId="78E9BE78" w:rsidR="00AB02EA" w:rsidRPr="004710B5" w:rsidRDefault="000735FD" w:rsidP="000735FD">
      <w:pPr>
        <w:ind w:firstLine="709"/>
        <w:jc w:val="both"/>
        <w:rPr>
          <w:b/>
          <w:sz w:val="28"/>
          <w:szCs w:val="28"/>
          <w:lang w:val="kk-KZ" w:eastAsia="zh-CN"/>
        </w:rPr>
      </w:pPr>
      <w:r w:rsidRPr="004710B5">
        <w:rPr>
          <w:b/>
          <w:sz w:val="28"/>
          <w:szCs w:val="28"/>
          <w:lang w:val="kk-KZ" w:eastAsia="zh-CN"/>
        </w:rPr>
        <w:t>2-міндет. Азық-түлік саласындағы көтерме буынды нығайту</w:t>
      </w:r>
    </w:p>
    <w:p w14:paraId="0B5F31EE" w14:textId="77777777" w:rsidR="004437C6" w:rsidRPr="004710B5" w:rsidRDefault="004437C6" w:rsidP="004437C6">
      <w:pPr>
        <w:ind w:firstLine="709"/>
        <w:jc w:val="both"/>
        <w:rPr>
          <w:sz w:val="28"/>
          <w:szCs w:val="28"/>
          <w:lang w:val="kk-KZ" w:eastAsia="ru-RU"/>
        </w:rPr>
      </w:pPr>
      <w:r w:rsidRPr="004710B5">
        <w:rPr>
          <w:sz w:val="28"/>
          <w:szCs w:val="28"/>
          <w:lang w:val="kk-KZ" w:eastAsia="ru-RU"/>
        </w:rPr>
        <w:t>Iрi сауда желiлерiне қол жеткiзе алмайтын ұсақ және орта өндiрушiлердiң өнiмдерiн өткiзу проблемасын шешу үшiн iрi қалалардың жанында көтерме сауда азық-түлiк базарлары желiсiн құру жалғасады.</w:t>
      </w:r>
    </w:p>
    <w:p w14:paraId="5E0B3846" w14:textId="77777777" w:rsidR="004437C6" w:rsidRPr="004710B5" w:rsidRDefault="004437C6" w:rsidP="004437C6">
      <w:pPr>
        <w:ind w:firstLine="709"/>
        <w:jc w:val="both"/>
        <w:rPr>
          <w:sz w:val="28"/>
          <w:szCs w:val="28"/>
          <w:lang w:val="kk-KZ" w:eastAsia="ru-RU"/>
        </w:rPr>
      </w:pPr>
      <w:r w:rsidRPr="004710B5">
        <w:rPr>
          <w:sz w:val="28"/>
          <w:szCs w:val="28"/>
          <w:lang w:val="kk-KZ" w:eastAsia="ru-RU"/>
        </w:rPr>
        <w:t>Бұл делдалдар тізбегін азайтуға, өндірушілердің шығасыларын азайтуға және олардың өнімдерінің маржиналдығын арттыруға мүмкіндік береді. Көтерме сауда базарлары желіден тыс бөлшек сауданы және қоғамдық тамақтандыру кәсіпорындарын жаңа және сапалы өнімдермен қамтамасыз ете отырып, негізгі бөлу орталықтарына айналады.</w:t>
      </w:r>
    </w:p>
    <w:p w14:paraId="6F7AB3D6" w14:textId="77777777" w:rsidR="004437C6" w:rsidRPr="004710B5" w:rsidRDefault="004437C6" w:rsidP="004437C6">
      <w:pPr>
        <w:ind w:firstLine="709"/>
        <w:jc w:val="both"/>
        <w:rPr>
          <w:sz w:val="28"/>
          <w:szCs w:val="28"/>
          <w:lang w:val="kk-KZ" w:eastAsia="ru-RU"/>
        </w:rPr>
      </w:pPr>
      <w:r w:rsidRPr="004710B5">
        <w:rPr>
          <w:sz w:val="28"/>
          <w:szCs w:val="28"/>
          <w:lang w:val="kk-KZ" w:eastAsia="ru-RU"/>
        </w:rPr>
        <w:t>Бұдан басқа, мұндай жүйе ветеринариялық және фитосанитариялық қадағалауды қоса алғанда, сапаны тиімді бақылауды, сондай-ақ барлық қажетті құжаттаманы ресімдеуді қамтамасыз етеді.</w:t>
      </w:r>
    </w:p>
    <w:p w14:paraId="515213D9" w14:textId="6B8AD32C" w:rsidR="004437C6" w:rsidRPr="004710B5" w:rsidRDefault="004437C6" w:rsidP="004437C6">
      <w:pPr>
        <w:ind w:firstLine="709"/>
        <w:jc w:val="both"/>
        <w:rPr>
          <w:sz w:val="28"/>
          <w:szCs w:val="28"/>
          <w:lang w:val="kk-KZ" w:eastAsia="ru-RU"/>
        </w:rPr>
      </w:pPr>
      <w:r w:rsidRPr="004710B5">
        <w:rPr>
          <w:sz w:val="28"/>
          <w:szCs w:val="28"/>
          <w:lang w:val="kk-KZ" w:eastAsia="ru-RU"/>
        </w:rPr>
        <w:t>Көтерме азық-түлік нарықтарын дамыту қалаларда жаңа өнімдерге қолжетімділікті арттыр</w:t>
      </w:r>
      <w:r w:rsidR="00F92999" w:rsidRPr="004710B5">
        <w:rPr>
          <w:sz w:val="28"/>
          <w:szCs w:val="28"/>
          <w:lang w:val="kk-KZ" w:eastAsia="ru-RU"/>
        </w:rPr>
        <w:t xml:space="preserve">ып, </w:t>
      </w:r>
      <w:r w:rsidRPr="004710B5">
        <w:rPr>
          <w:sz w:val="28"/>
          <w:szCs w:val="28"/>
          <w:lang w:val="kk-KZ" w:eastAsia="ru-RU"/>
        </w:rPr>
        <w:t>ұсақ және орта өндірушілердің тұрақты дамуы үшін қолайлы жағдайлар жасайды. Нәтижесінде бұл жергілікті агробизнесті қолдап қана қоймай, халықты сапалы әрі қолжетімді азық-түлік тауарларымен қамтамасыз етеді.</w:t>
      </w:r>
    </w:p>
    <w:p w14:paraId="54D05674" w14:textId="77777777" w:rsidR="004437C6" w:rsidRPr="004710B5" w:rsidRDefault="004437C6" w:rsidP="004437C6">
      <w:pPr>
        <w:ind w:firstLine="709"/>
        <w:jc w:val="both"/>
        <w:rPr>
          <w:sz w:val="28"/>
          <w:szCs w:val="28"/>
          <w:lang w:val="kk-KZ" w:eastAsia="ru-RU"/>
        </w:rPr>
      </w:pPr>
      <w:r w:rsidRPr="004710B5">
        <w:rPr>
          <w:sz w:val="28"/>
          <w:szCs w:val="28"/>
          <w:lang w:val="kk-KZ" w:eastAsia="ru-RU"/>
        </w:rPr>
        <w:t>Ел өңірлерінде көтерме-тарату орталықтарының құрылысын аяқтау азық-түлік саласындағы көтерме буынды нығайтудың маңызды элементіне айналады. Осы бастаманы тиімді іске асыру үшін сауда инфрақұрылымын дамытуға жәрдемдесуді қоса алғанда, мемлекеттік қолдау шаралары көзделген.</w:t>
      </w:r>
    </w:p>
    <w:p w14:paraId="20F413BF" w14:textId="57918C30" w:rsidR="00AB02EA" w:rsidRPr="004710B5" w:rsidRDefault="004437C6" w:rsidP="004437C6">
      <w:pPr>
        <w:ind w:firstLine="709"/>
        <w:jc w:val="both"/>
        <w:rPr>
          <w:rFonts w:eastAsiaTheme="minorHAnsi"/>
          <w:sz w:val="28"/>
          <w:szCs w:val="28"/>
          <w:lang w:val="kk-KZ"/>
        </w:rPr>
      </w:pPr>
      <w:r w:rsidRPr="004710B5">
        <w:rPr>
          <w:sz w:val="28"/>
          <w:szCs w:val="28"/>
          <w:lang w:val="kk-KZ" w:eastAsia="ru-RU"/>
        </w:rPr>
        <w:t>Жергілікті атқарушы органдар әлеуметтік-кәсіпкерлік корпорациялармен бірлесіп, оңтайлы орындарды таңдау, логистиканың тиімділігін және көлік инфрақұрылымының жай-күйін бағалау бойынша ұсынымдар әзірлейді.</w:t>
      </w:r>
    </w:p>
    <w:p w14:paraId="6824D4BA" w14:textId="0792DF70" w:rsidR="00E16BB2" w:rsidRPr="004710B5" w:rsidRDefault="000735FD" w:rsidP="00E16BB2">
      <w:pPr>
        <w:ind w:right="283" w:firstLine="709"/>
        <w:jc w:val="both"/>
        <w:rPr>
          <w:b/>
          <w:bCs/>
          <w:sz w:val="28"/>
          <w:szCs w:val="28"/>
          <w:lang w:val="kk-KZ" w:eastAsia="ru-RU"/>
        </w:rPr>
      </w:pPr>
      <w:r w:rsidRPr="004710B5">
        <w:rPr>
          <w:b/>
          <w:bCs/>
          <w:sz w:val="28"/>
          <w:szCs w:val="28"/>
          <w:lang w:val="kk-KZ" w:eastAsia="ru-RU"/>
        </w:rPr>
        <w:t>3-міндет. Франчайзинг пен кооперативтерді дамыту</w:t>
      </w:r>
    </w:p>
    <w:p w14:paraId="5AED470A" w14:textId="77777777" w:rsidR="004437C6" w:rsidRPr="004710B5" w:rsidRDefault="004437C6" w:rsidP="004437C6">
      <w:pPr>
        <w:ind w:right="283" w:firstLine="709"/>
        <w:jc w:val="both"/>
        <w:rPr>
          <w:sz w:val="28"/>
          <w:szCs w:val="28"/>
          <w:lang w:val="kk-KZ" w:eastAsia="ru-RU"/>
        </w:rPr>
      </w:pPr>
      <w:r w:rsidRPr="004710B5">
        <w:rPr>
          <w:sz w:val="28"/>
          <w:szCs w:val="28"/>
          <w:lang w:val="kk-KZ" w:eastAsia="ru-RU"/>
        </w:rPr>
        <w:t>Франчайзинг табысты бизнес-модельдерді кеңінен қолданудың және сауда желілерін кеңейтудің негізгі құралдарының біріне айналады. Франшиза кәсіпкерлік моделі ретінде бизнеске дайын бизнес-шешімдерді, стандартталған процестерді және танымал брендті пайдалануға мүмкіндік бере отырып, белсенді түрде дамиды. Бұл әсіресе көрсетілетін қызметтер экспортын жеделдету үшін маңызды, өйткені франчайзинг ең аз тәуекелдермен шетелдік нарықтарға шығу үшін жолға қойылған тұғырнаманы ұсынады.</w:t>
      </w:r>
    </w:p>
    <w:p w14:paraId="299D8AD9" w14:textId="5BCB2C90" w:rsidR="00E16BB2" w:rsidRPr="004710B5" w:rsidRDefault="004437C6" w:rsidP="004437C6">
      <w:pPr>
        <w:ind w:right="283" w:firstLine="709"/>
        <w:jc w:val="both"/>
        <w:rPr>
          <w:sz w:val="28"/>
          <w:szCs w:val="28"/>
          <w:lang w:val="kk-KZ" w:eastAsia="ru-RU"/>
        </w:rPr>
      </w:pPr>
      <w:r w:rsidRPr="004710B5">
        <w:rPr>
          <w:sz w:val="28"/>
          <w:szCs w:val="28"/>
          <w:lang w:val="kk-KZ" w:eastAsia="ru-RU"/>
        </w:rPr>
        <w:t>Қазiргi уақытта Қазақстанда франчайзинг арқылы көрсетiлетiн қызметтер экспорты бастапқы кезеңінде тұрғанымен және әзiрге кеңінен таралмағанымен, дәл осы ұлттық франшизалардың дамуы қазақстандық көрсетілетін қызметтердi шетелге ілгерілету үшiн жол ашады. Бұған мемлекеттiк органдардың франчайзингтiк өзара қатынастардың түрлi аспектiлерiн реттеу жөнiндегi өкiлеттiктерiнің аражігін заңнамалық тұрғыдан ажырату ықпал ететiн болады. Франшизаларды экспорттық арна ретінде пайдалану компанияларға өздерінің бірегей бизнес-модельдерін, сервистік стандарттары мен маркетингтік тәсілдерін басқа елдерге таратуға мүмкіндік береді, бұл қазақстандық брендтердің халықаралық танымалдылығына ықпал етеді. Бұл шағын және орта бизнеске ритейлдің дамыған экожүйесіне интеграциялануға, тәуекелдерді азайтуға және тексерілген басқару және маркетингтік стратегияларға қол жеткізуге мүмкіндік береді. Ұлттық франшизаларды дамыту мемлекеттік қолдау шараларымен және мамандандырылған бизнес-алаңдар құрумен қолдау табатын болады.</w:t>
      </w:r>
      <w:r w:rsidR="00E16BB2" w:rsidRPr="004710B5">
        <w:rPr>
          <w:sz w:val="28"/>
          <w:szCs w:val="28"/>
          <w:lang w:val="kk-KZ" w:eastAsia="ru-RU"/>
        </w:rPr>
        <w:t xml:space="preserve"> </w:t>
      </w:r>
    </w:p>
    <w:p w14:paraId="61531688" w14:textId="7091078B" w:rsidR="000735FD" w:rsidRPr="004710B5" w:rsidRDefault="004437C6" w:rsidP="000735FD">
      <w:pPr>
        <w:ind w:right="283" w:firstLine="709"/>
        <w:jc w:val="both"/>
        <w:rPr>
          <w:sz w:val="28"/>
          <w:szCs w:val="28"/>
          <w:lang w:val="kk-KZ" w:eastAsia="ru-RU"/>
        </w:rPr>
      </w:pPr>
      <w:r w:rsidRPr="004710B5">
        <w:rPr>
          <w:sz w:val="28"/>
          <w:szCs w:val="28"/>
          <w:lang w:val="kk-KZ" w:eastAsia="ru-RU"/>
        </w:rPr>
        <w:t>Мемлекеттік саясат сауданың жаңа форматтарын дамытуды ынталандыруға, бизнес-модельдерді кеңейтуге және отандық бизнестің халықаралық деңгейдегі бәсекелестік позицияларын нығайтуға бағытталатын болады. Қазақстандық кәсіпкерлер шетелдік франшизаларды тартып қана қоймай, сонымен қатар өздерінің өңірлік ерекшеліктері мен тұтынушылардың сұраныстарына бейімделген жеке франшизаларын дамыта алады.</w:t>
      </w:r>
    </w:p>
    <w:p w14:paraId="443339E1" w14:textId="5A400EC7" w:rsidR="00E16BB2" w:rsidRPr="004710B5" w:rsidRDefault="000735FD" w:rsidP="00E16BB2">
      <w:pPr>
        <w:ind w:right="141" w:firstLine="709"/>
        <w:jc w:val="both"/>
        <w:rPr>
          <w:b/>
          <w:sz w:val="28"/>
          <w:szCs w:val="28"/>
          <w:lang w:val="kk-KZ" w:eastAsia="ru-RU"/>
        </w:rPr>
      </w:pPr>
      <w:r w:rsidRPr="004710B5">
        <w:rPr>
          <w:b/>
          <w:sz w:val="28"/>
          <w:szCs w:val="28"/>
          <w:lang w:val="kk-KZ" w:eastAsia="ru-RU"/>
        </w:rPr>
        <w:t>Тұтыну кооперациясын дамыту</w:t>
      </w:r>
    </w:p>
    <w:p w14:paraId="1889D263" w14:textId="77777777" w:rsidR="004437C6" w:rsidRPr="004710B5" w:rsidRDefault="004437C6" w:rsidP="004437C6">
      <w:pPr>
        <w:pStyle w:val="1"/>
        <w:spacing w:line="240" w:lineRule="auto"/>
        <w:ind w:left="0" w:right="283" w:firstLine="709"/>
        <w:rPr>
          <w:b w:val="0"/>
          <w:bCs w:val="0"/>
          <w:lang w:val="kk-KZ" w:eastAsia="ru-RU"/>
        </w:rPr>
      </w:pPr>
      <w:r w:rsidRPr="004710B5">
        <w:rPr>
          <w:b w:val="0"/>
          <w:bCs w:val="0"/>
          <w:lang w:val="kk-KZ" w:eastAsia="ru-RU"/>
        </w:rPr>
        <w:t>Кооперация сауда секторында кәсіпкерлерді шоғырландырудың маңызды элементіне айналады, бұл бірлескен сатып алуды тиімді ұйымдастыруға, ресурстарды бөлуге және шығасыларды барынша азайтуға мүмкіндік береді.</w:t>
      </w:r>
    </w:p>
    <w:p w14:paraId="7A58EF50" w14:textId="5B7B19C6" w:rsidR="004437C6" w:rsidRPr="004710B5" w:rsidRDefault="0056211A" w:rsidP="004437C6">
      <w:pPr>
        <w:pStyle w:val="1"/>
        <w:spacing w:line="240" w:lineRule="auto"/>
        <w:ind w:left="0" w:right="283" w:firstLine="709"/>
        <w:rPr>
          <w:b w:val="0"/>
          <w:bCs w:val="0"/>
          <w:lang w:val="kk-KZ" w:eastAsia="ru-RU"/>
        </w:rPr>
      </w:pPr>
      <w:r w:rsidRPr="004710B5">
        <w:rPr>
          <w:b w:val="0"/>
          <w:bCs w:val="0"/>
          <w:lang w:val="kk-KZ" w:eastAsia="ru-RU"/>
        </w:rPr>
        <w:t>Қ</w:t>
      </w:r>
      <w:r w:rsidR="004437C6" w:rsidRPr="004710B5">
        <w:rPr>
          <w:b w:val="0"/>
          <w:bCs w:val="0"/>
          <w:lang w:val="kk-KZ" w:eastAsia="ru-RU"/>
        </w:rPr>
        <w:t>олжетімді дүкендердің тұрақтылығын арттыру үшін ұжымдық сатып алу. Олар халықты жұмыспен қамтуда және ұсақ өндірушілердің өнімдерін өткізуде маңызды рөл атқарады. Сондай-ақ ірі кәсіпорындар жұмыскерлерінің кәсіптік одақтарымен (оның ішінде АКТ тетіктері арқылы), сондай-ақ тұтыну кооперативтерімен ықпалдасу арқылы ұжымдық тұтынудың өсуі мен ұйымдастырылуын ынталандыру қажет.</w:t>
      </w:r>
    </w:p>
    <w:p w14:paraId="40E1B79D" w14:textId="7F3F4903" w:rsidR="004437C6" w:rsidRPr="004710B5" w:rsidRDefault="0056211A" w:rsidP="004437C6">
      <w:pPr>
        <w:pStyle w:val="1"/>
        <w:spacing w:line="240" w:lineRule="auto"/>
        <w:ind w:left="0" w:right="283" w:firstLine="709"/>
        <w:rPr>
          <w:b w:val="0"/>
          <w:bCs w:val="0"/>
          <w:lang w:val="kk-KZ" w:eastAsia="ru-RU"/>
        </w:rPr>
      </w:pPr>
      <w:r w:rsidRPr="004710B5">
        <w:rPr>
          <w:b w:val="0"/>
          <w:bCs w:val="0"/>
          <w:lang w:val="kk-KZ" w:eastAsia="ru-RU"/>
        </w:rPr>
        <w:t>А</w:t>
      </w:r>
      <w:r w:rsidR="004437C6" w:rsidRPr="004710B5">
        <w:rPr>
          <w:b w:val="0"/>
          <w:bCs w:val="0"/>
          <w:lang w:val="kk-KZ" w:eastAsia="ru-RU"/>
        </w:rPr>
        <w:t>уыл шаруашылығы өндірушілерінің, тамақ өнімдерін өндірушілердің, көтерме сауда субъектілерінің және қадамдық қолжетімділік дүкендерінің кооперациясы. Бұл логистикалық шығасылар мен сауда үстемеақысын төмендетеді, сондай-ақ өндірушілерден бірлесіп сатып алуды ұйымдастыруға, тауарларды тиімді бөлуге, делдалдарды қатыстырмауға мүмкіндік береді.</w:t>
      </w:r>
    </w:p>
    <w:p w14:paraId="2E4DDD13" w14:textId="77777777" w:rsidR="004437C6" w:rsidRPr="004710B5" w:rsidRDefault="004437C6" w:rsidP="004437C6">
      <w:pPr>
        <w:pStyle w:val="1"/>
        <w:spacing w:line="240" w:lineRule="auto"/>
        <w:ind w:left="0" w:right="283" w:firstLine="709"/>
        <w:rPr>
          <w:b w:val="0"/>
          <w:bCs w:val="0"/>
          <w:lang w:val="kk-KZ" w:eastAsia="ru-RU"/>
        </w:rPr>
      </w:pPr>
      <w:r w:rsidRPr="004710B5">
        <w:rPr>
          <w:b w:val="0"/>
          <w:bCs w:val="0"/>
          <w:lang w:val="kk-KZ" w:eastAsia="ru-RU"/>
        </w:rPr>
        <w:t>Сауда кооперативтерін тұрақты дамытуды қамтамасыз етуге, логистикалық қуаттарды кеңейтуге және тауарлық есепке алудың бірыңғай жүйесін құруға бағытталған қолдау жүйесі құрылатын болады. Сондай-ақ ауылдық аудандар мен қалаларда сауда және өндірістік кооперацияны дамыту жөніндегі пилоттық жобалар әзірленіп, іске асырылатын болады.</w:t>
      </w:r>
    </w:p>
    <w:p w14:paraId="01A26E5A" w14:textId="7C26EFF9" w:rsidR="00C96214" w:rsidRPr="004710B5" w:rsidRDefault="004437C6" w:rsidP="004437C6">
      <w:pPr>
        <w:pStyle w:val="1"/>
        <w:spacing w:line="240" w:lineRule="auto"/>
        <w:ind w:left="0" w:right="283" w:firstLine="709"/>
        <w:rPr>
          <w:b w:val="0"/>
          <w:lang w:val="kk-KZ"/>
        </w:rPr>
      </w:pPr>
      <w:r w:rsidRPr="004710B5">
        <w:rPr>
          <w:b w:val="0"/>
          <w:bCs w:val="0"/>
          <w:lang w:val="kk-KZ" w:eastAsia="ru-RU"/>
        </w:rPr>
        <w:t>Цифрландыру, сауданың инновациялық модельдерін қолдау және мемлекеттік-жекешелік әріптестік Қазақстанның болашақ сауда экожүйесінің негізгі элементтері ретінде кооперация мен франчайзингті дамыту үшін қолайлы орта жасауға мүмкіндік береді.</w:t>
      </w:r>
    </w:p>
    <w:p w14:paraId="3C1DF880" w14:textId="53E42304" w:rsidR="00F45E50" w:rsidRPr="004710B5" w:rsidRDefault="00C96214" w:rsidP="00913F4C">
      <w:pPr>
        <w:pStyle w:val="1"/>
        <w:spacing w:line="240" w:lineRule="auto"/>
        <w:ind w:left="0" w:right="141" w:firstLine="709"/>
        <w:rPr>
          <w:lang w:val="kk-KZ"/>
        </w:rPr>
      </w:pPr>
      <w:r w:rsidRPr="004710B5">
        <w:rPr>
          <w:lang w:val="kk-KZ"/>
        </w:rPr>
        <w:t>5.</w:t>
      </w:r>
      <w:r w:rsidR="004F08ED" w:rsidRPr="004710B5">
        <w:rPr>
          <w:lang w:val="kk-KZ"/>
        </w:rPr>
        <w:t>2</w:t>
      </w:r>
      <w:r w:rsidR="005636E6" w:rsidRPr="004710B5">
        <w:rPr>
          <w:lang w:val="kk-KZ"/>
        </w:rPr>
        <w:t>.</w:t>
      </w:r>
      <w:r w:rsidR="004F08ED" w:rsidRPr="004710B5">
        <w:rPr>
          <w:lang w:val="kk-KZ"/>
        </w:rPr>
        <w:t xml:space="preserve"> </w:t>
      </w:r>
      <w:r w:rsidR="000735FD" w:rsidRPr="004710B5">
        <w:rPr>
          <w:lang w:val="kk-KZ"/>
        </w:rPr>
        <w:t>Отандық өндірістің өсуі үшін жағдай жасау және экспортты ілгерілету</w:t>
      </w:r>
    </w:p>
    <w:p w14:paraId="54EC0DC2" w14:textId="77777777" w:rsidR="004437C6" w:rsidRPr="004710B5" w:rsidRDefault="004437C6" w:rsidP="004437C6">
      <w:pPr>
        <w:pStyle w:val="a3"/>
        <w:ind w:right="141" w:firstLine="709"/>
        <w:rPr>
          <w:lang w:val="kk-KZ"/>
        </w:rPr>
      </w:pPr>
      <w:r w:rsidRPr="004710B5">
        <w:rPr>
          <w:lang w:val="kk-KZ"/>
        </w:rPr>
        <w:t>Отандық өндiрiстi дамытуға жәрдемдесу сауда саясатының маңызды бағыттарының бiрi болып табылады және iшкi нарықты белсендi қорғау және қосылған құны жоғары экспортты ілгерілету сияқты өзара байланысты екi стратегиялық мiндеттi қамтиды.</w:t>
      </w:r>
    </w:p>
    <w:p w14:paraId="353C5F0C" w14:textId="7ED8BE90" w:rsidR="00BA52AB" w:rsidRPr="004710B5" w:rsidRDefault="004437C6" w:rsidP="004437C6">
      <w:pPr>
        <w:pStyle w:val="a3"/>
        <w:ind w:right="141" w:firstLine="709"/>
        <w:rPr>
          <w:lang w:val="kk-KZ"/>
        </w:rPr>
      </w:pPr>
      <w:r w:rsidRPr="004710B5">
        <w:rPr>
          <w:lang w:val="kk-KZ"/>
        </w:rPr>
        <w:t>Бұл саясат дәстүрлі «сатып алу-сату» моделінен «өндіру-сату» моделіне көшуге бағытталған, бұл ішкі нарықты сапалы отандық өніммен толықтырып қана қоймай, шикізаттық емес экспорттың едәуір өсуін қамтамасыз етуге мүмкіндік береді. Нәтижесінде сыртқы сауда теңгерімінің құрылымдық өзгеруі, экспорттағы қосылған құны жоғары өнім үлесінің ұлғаюы және импортқа тәуелділіктің төмендеуі күтілуде.</w:t>
      </w:r>
    </w:p>
    <w:p w14:paraId="17ADC53E" w14:textId="77777777" w:rsidR="00EB089B" w:rsidRPr="004710B5" w:rsidRDefault="00EB089B" w:rsidP="00D06B06">
      <w:pPr>
        <w:widowControl/>
        <w:autoSpaceDE/>
        <w:autoSpaceDN/>
        <w:ind w:firstLine="709"/>
        <w:jc w:val="both"/>
        <w:rPr>
          <w:b/>
          <w:sz w:val="28"/>
          <w:lang w:val="kk-KZ"/>
        </w:rPr>
      </w:pPr>
      <w:r w:rsidRPr="004710B5">
        <w:rPr>
          <w:b/>
          <w:sz w:val="28"/>
          <w:lang w:val="kk-KZ"/>
        </w:rPr>
        <w:t>1-мақсат. Ішкі нарықты қорғау</w:t>
      </w:r>
    </w:p>
    <w:p w14:paraId="17362C0A" w14:textId="77777777" w:rsidR="004437C6" w:rsidRPr="004710B5" w:rsidRDefault="004437C6" w:rsidP="004437C6">
      <w:pPr>
        <w:pStyle w:val="1"/>
        <w:ind w:left="0" w:right="141" w:firstLine="709"/>
        <w:rPr>
          <w:b w:val="0"/>
          <w:bCs w:val="0"/>
          <w:lang w:val="kk-KZ" w:eastAsia="ru-RU"/>
        </w:rPr>
      </w:pPr>
      <w:r w:rsidRPr="004710B5">
        <w:rPr>
          <w:b w:val="0"/>
          <w:bCs w:val="0"/>
          <w:lang w:val="kk-KZ" w:eastAsia="ru-RU"/>
        </w:rPr>
        <w:t>Сыртқы сауда саясатын iске асыру шеңберiнде iшкi нарықты қорғаудың кедендiк-тарифтiк және тарифтiк емес құралдарын қолдану кеңейтiлетiн болады.</w:t>
      </w:r>
    </w:p>
    <w:p w14:paraId="14442C7D" w14:textId="77777777" w:rsidR="004437C6" w:rsidRPr="004710B5" w:rsidRDefault="004437C6" w:rsidP="004437C6">
      <w:pPr>
        <w:pStyle w:val="1"/>
        <w:ind w:left="0" w:right="141" w:firstLine="709"/>
        <w:rPr>
          <w:b w:val="0"/>
          <w:bCs w:val="0"/>
          <w:lang w:val="kk-KZ" w:eastAsia="ru-RU"/>
        </w:rPr>
      </w:pPr>
      <w:r w:rsidRPr="004710B5">
        <w:rPr>
          <w:b w:val="0"/>
          <w:bCs w:val="0"/>
          <w:lang w:val="kk-KZ" w:eastAsia="ru-RU"/>
        </w:rPr>
        <w:t>Шикізатты қайта өңдеу дәрежесін арттыруды ынталандыру және өнім өндіруді оқшаулау үшін шикізат пен базалық материалдар экспортын ынталандырмауға бағытталған шаралар кешені іске асырылатын болады. Мұндай шараларға фискалдық құралдар, экспорттық кедендік баждарды қолдану, ішкі нарыққа сату жөніндегі тікелей міндеттемелер және т.б. кіреді.</w:t>
      </w:r>
    </w:p>
    <w:p w14:paraId="166B7B5F" w14:textId="77777777" w:rsidR="004437C6" w:rsidRPr="004710B5" w:rsidRDefault="004437C6" w:rsidP="004437C6">
      <w:pPr>
        <w:pStyle w:val="1"/>
        <w:ind w:left="0" w:right="141" w:firstLine="709"/>
        <w:rPr>
          <w:b w:val="0"/>
          <w:bCs w:val="0"/>
          <w:lang w:val="kk-KZ" w:eastAsia="ru-RU"/>
        </w:rPr>
      </w:pPr>
      <w:r w:rsidRPr="004710B5">
        <w:rPr>
          <w:b w:val="0"/>
          <w:bCs w:val="0"/>
          <w:lang w:val="kk-KZ" w:eastAsia="ru-RU"/>
        </w:rPr>
        <w:t>Бұл тәсіл Сыртқы сауда саясаты және халықаралық экономикалық ұйымдарға қатысу мәселелері жөніндегі ведомствоаралық комиссия деңгейіндегі жұмысты көздейді. Ведомствоаралық комиссия шеңберінде реттеу мақсаттарына сүйене отырып, сараланған сценарийлер мен ведомствоаралық мемлекеттік жәрдемдесу шараларын іске асыру үшін қажетті талдау жүргізілетін болады.</w:t>
      </w:r>
    </w:p>
    <w:p w14:paraId="317E4BEC" w14:textId="3468BBB0" w:rsidR="006D3E2E" w:rsidRPr="004710B5" w:rsidRDefault="004437C6" w:rsidP="004437C6">
      <w:pPr>
        <w:pStyle w:val="1"/>
        <w:spacing w:line="240" w:lineRule="auto"/>
        <w:ind w:left="0" w:right="141" w:firstLine="709"/>
        <w:rPr>
          <w:lang w:val="kk-KZ"/>
        </w:rPr>
      </w:pPr>
      <w:r w:rsidRPr="004710B5">
        <w:rPr>
          <w:b w:val="0"/>
          <w:bCs w:val="0"/>
          <w:lang w:val="kk-KZ" w:eastAsia="ru-RU"/>
        </w:rPr>
        <w:t>Өсіп келе жатқан геоэкономикалық турбуленттілік және сауда қақтығыстарының күшеюі жағдайында үшінші елдердің сауда шараларына уақтылы ден қою арқылы икемді әрі белсенді сыртқы сауда саясатын іске асыру ерекше маңызға ие болады. Мұндай жағдайларда негізгі құрал сауда кедергілерін барынша азайтуға және ұлттық мүдделерді қорғауға бағытталған консультациялар мен келіссөздер жүргізу болып табылады.</w:t>
      </w:r>
    </w:p>
    <w:p w14:paraId="194B4009" w14:textId="4416BF4E" w:rsidR="00F45E50" w:rsidRPr="004710B5" w:rsidRDefault="00EB089B" w:rsidP="00913F4C">
      <w:pPr>
        <w:pStyle w:val="1"/>
        <w:spacing w:line="240" w:lineRule="auto"/>
        <w:ind w:left="0" w:right="141" w:firstLine="709"/>
        <w:rPr>
          <w:lang w:val="kk-KZ"/>
        </w:rPr>
      </w:pPr>
      <w:r w:rsidRPr="004710B5">
        <w:rPr>
          <w:lang w:val="kk-KZ"/>
        </w:rPr>
        <w:t>1-міндет. Қорғау шараларын енгізу</w:t>
      </w:r>
    </w:p>
    <w:p w14:paraId="26C076C5" w14:textId="77777777" w:rsidR="004437C6" w:rsidRPr="004710B5" w:rsidRDefault="004437C6" w:rsidP="004437C6">
      <w:pPr>
        <w:pStyle w:val="a3"/>
        <w:ind w:right="141" w:firstLine="709"/>
        <w:rPr>
          <w:lang w:val="kk-KZ"/>
        </w:rPr>
      </w:pPr>
      <w:r w:rsidRPr="004710B5">
        <w:rPr>
          <w:lang w:val="kk-KZ"/>
        </w:rPr>
        <w:t>Ұлттық өндiрушiлердi қорғаудың негiзгi бағыттарының бiрi қалыптасқан әлемдiк сауда конъюнктурасы жағдайында ұлттық экономикалық мүдделердi қорғауды қамтамасыз ете және отандық экспорттаушылардың позициясын нығайта отырып, екiжақты консультациялар, ДСҰ-ның көпжақты форматтары мен тетiктерiне қатысу арқылы жою жолымен қазақстандық өнiмге қатысты үшiншi елдер қолданатын шектеу шараларына қарсы iс-қимыл болады.</w:t>
      </w:r>
    </w:p>
    <w:p w14:paraId="2F8F0AFE" w14:textId="40991997" w:rsidR="00F45E50" w:rsidRPr="004710B5" w:rsidRDefault="004437C6" w:rsidP="004437C6">
      <w:pPr>
        <w:pStyle w:val="a3"/>
        <w:ind w:right="141" w:firstLine="709"/>
        <w:rPr>
          <w:lang w:val="kk-KZ"/>
        </w:rPr>
      </w:pPr>
      <w:r w:rsidRPr="004710B5">
        <w:rPr>
          <w:lang w:val="kk-KZ"/>
        </w:rPr>
        <w:t xml:space="preserve">Қазақстан ұлттық экономика үшін маңызы бар ДСҰ дауларына </w:t>
      </w:r>
      <w:r w:rsidRPr="004710B5">
        <w:rPr>
          <w:i/>
          <w:sz w:val="24"/>
          <w:lang w:val="kk-KZ"/>
        </w:rPr>
        <w:t>(ЕО мен Қытай, Қытай мен АҚШ, Канада мен Түркия және Қытай арасындағы)</w:t>
      </w:r>
      <w:r w:rsidRPr="004710B5">
        <w:rPr>
          <w:lang w:val="kk-KZ"/>
        </w:rPr>
        <w:t xml:space="preserve"> үшінші мүдделі тарап ретінде қатысуды жалғастырады. Бұл тәсіл Қазақстан Республикасына құқық қолдану практикасының дамуын қадағалауға, сауда саясатын қалыптастыру кезінде аралық топтардың шешімдерін ескеруге және халықаралық сауда жүйесіндегі құқықтық ұстанымдарды нығайтуға мүмкіндік береді.</w:t>
      </w:r>
    </w:p>
    <w:p w14:paraId="1DA5703E" w14:textId="47CF3CDE" w:rsidR="00F45E50" w:rsidRPr="004710B5" w:rsidRDefault="00EB089B" w:rsidP="00913F4C">
      <w:pPr>
        <w:pStyle w:val="1"/>
        <w:spacing w:line="240" w:lineRule="auto"/>
        <w:ind w:left="0" w:right="141" w:firstLine="709"/>
        <w:rPr>
          <w:lang w:val="kk-KZ"/>
        </w:rPr>
      </w:pPr>
      <w:r w:rsidRPr="004710B5">
        <w:rPr>
          <w:lang w:val="kk-KZ"/>
        </w:rPr>
        <w:t>2-міндет. Тарифтік емес шараларды енгізу</w:t>
      </w:r>
    </w:p>
    <w:p w14:paraId="4D3D2F93" w14:textId="77777777" w:rsidR="004437C6" w:rsidRPr="004710B5" w:rsidRDefault="004437C6" w:rsidP="004437C6">
      <w:pPr>
        <w:pStyle w:val="a3"/>
        <w:ind w:right="141"/>
        <w:rPr>
          <w:lang w:val="kk-KZ"/>
        </w:rPr>
      </w:pPr>
      <w:r w:rsidRPr="004710B5">
        <w:rPr>
          <w:lang w:val="kk-KZ"/>
        </w:rPr>
        <w:t>Әлемдiк нарықтардағы бағалардың күрт өсуiне және тиiсiнше қазақстандық тауарлар экспортының өсуiне алып келетiн әлемдегi тұрақсыз саяси ахуалды ескере отырып, iшкi нарықта тауарлардың жекелеген түрлерi тапшылығының пайда болу қаупi бар, бұл нәтижесінде отандық өндiрушiлердi қорғау мақсатында iшкi бағалардың күрт өсуiне алып келедi.</w:t>
      </w:r>
    </w:p>
    <w:p w14:paraId="3F570254" w14:textId="77777777" w:rsidR="004437C6" w:rsidRPr="004710B5" w:rsidRDefault="004437C6" w:rsidP="004437C6">
      <w:pPr>
        <w:pStyle w:val="a3"/>
        <w:ind w:right="141"/>
        <w:rPr>
          <w:lang w:val="kk-KZ"/>
        </w:rPr>
      </w:pPr>
      <w:r w:rsidRPr="004710B5">
        <w:rPr>
          <w:lang w:val="kk-KZ"/>
        </w:rPr>
        <w:t>Кейiннен ұқсас өнiм шығаратын отандық кәсiпкерлердiң қызметiне терiс әсер ететiн тауарлардың кейбiр түрлерiнiң импорты күрт өскен жағдайда және әкелу кезiнде олардың саны жөнсiз көбейген және бағалар төмендетiлген жағдайда оларды әкелудi шектеу түрiнде тарифтiк емес реттеу шаралары қабылданатын болады.</w:t>
      </w:r>
    </w:p>
    <w:p w14:paraId="080127E3" w14:textId="77777777" w:rsidR="004437C6" w:rsidRPr="004710B5" w:rsidRDefault="004437C6" w:rsidP="004437C6">
      <w:pPr>
        <w:pStyle w:val="a3"/>
        <w:ind w:right="141"/>
        <w:rPr>
          <w:lang w:val="kk-KZ"/>
        </w:rPr>
      </w:pPr>
      <w:r w:rsidRPr="004710B5">
        <w:rPr>
          <w:lang w:val="kk-KZ"/>
        </w:rPr>
        <w:t>Бұдан басқа, ішкі нарықта тауарлардың жекелеген түрлерінің аса жетіспеушілігі туындаған жағдайда уәкілетті органдардың ұсынысы бойынша оның тапшылығын және бағаның күрт өсуін болдырмау мақсатында тауарларды әкетуді шектеу жөніндегі шаралар енгізілуі мүмкін.</w:t>
      </w:r>
    </w:p>
    <w:p w14:paraId="34E7288C" w14:textId="2F63DB00" w:rsidR="00F45E50" w:rsidRPr="004710B5" w:rsidRDefault="004437C6" w:rsidP="004437C6">
      <w:pPr>
        <w:pStyle w:val="a3"/>
        <w:ind w:right="141"/>
        <w:rPr>
          <w:lang w:val="kk-KZ"/>
        </w:rPr>
      </w:pPr>
      <w:r w:rsidRPr="004710B5">
        <w:rPr>
          <w:lang w:val="kk-KZ"/>
        </w:rPr>
        <w:t>Қауiпсiз емес өнiмдi әкелуден қорғау үшiн шаралар тиiстi зертханалық базаны дамытуға бағытталатын болады. Ол үшін зертханалардың қамтамасыз етілуіне талдау жүргізу және өңірлік ерекшелікті ескере отырып, барлық салалар бойынша материалдық-техникалық базаны цифрландыру жоспарланып отыр. Талдау нәтижелері зертханалық базаны одан әрі дамыту, зертханаларды жаңғырту және қызметкерлердің құзыреттерін арттыру үшін негіз болады.</w:t>
      </w:r>
    </w:p>
    <w:p w14:paraId="230B5DD3" w14:textId="4168EC49" w:rsidR="00F45E50" w:rsidRPr="004710B5" w:rsidRDefault="00EB089B" w:rsidP="00B611A8">
      <w:pPr>
        <w:pStyle w:val="1"/>
        <w:tabs>
          <w:tab w:val="left" w:pos="9639"/>
        </w:tabs>
        <w:spacing w:line="240" w:lineRule="auto"/>
        <w:ind w:left="0" w:firstLine="708"/>
        <w:rPr>
          <w:lang w:val="kk-KZ"/>
        </w:rPr>
      </w:pPr>
      <w:r w:rsidRPr="004710B5">
        <w:rPr>
          <w:lang w:val="kk-KZ"/>
        </w:rPr>
        <w:t>3-міндет. Кедендік-тарифтік реттеу шараларын енгізу</w:t>
      </w:r>
    </w:p>
    <w:p w14:paraId="6CD3EB80" w14:textId="77777777" w:rsidR="00F47194" w:rsidRPr="004710B5" w:rsidRDefault="00F47194" w:rsidP="00F47194">
      <w:pPr>
        <w:pStyle w:val="a3"/>
        <w:tabs>
          <w:tab w:val="left" w:pos="9639"/>
        </w:tabs>
        <w:ind w:right="141"/>
        <w:rPr>
          <w:lang w:val="kk-KZ"/>
        </w:rPr>
      </w:pPr>
      <w:r w:rsidRPr="004710B5">
        <w:rPr>
          <w:lang w:val="kk-KZ"/>
        </w:rPr>
        <w:t>Сыртқы экономикалық қызметтi реттеудiң келесi маңызды құралы отандық өндiрушiлердiң/тұтынушылардың мүдделерiн қорғауға, ұлттық экономиканы әртараптандыруға, технологиялық өндiрiстердi дамытуды және қосылған құны жоғары тауарлар өндiрiсiн, қолайлы инвестициялық ахуалды қамтамасыз етуге және мемлекеттiк бюджетке түсетiн түсiмдердi қамтамасыз етуге бағытталған кедендiк-тарифтiк реттеудi белсендi қолдану болады.</w:t>
      </w:r>
    </w:p>
    <w:p w14:paraId="18FE6DA3" w14:textId="77777777" w:rsidR="00F47194" w:rsidRPr="004710B5" w:rsidRDefault="00F47194" w:rsidP="00F47194">
      <w:pPr>
        <w:pStyle w:val="a3"/>
        <w:tabs>
          <w:tab w:val="left" w:pos="9639"/>
        </w:tabs>
        <w:ind w:right="141"/>
        <w:rPr>
          <w:lang w:val="kk-KZ"/>
        </w:rPr>
      </w:pPr>
      <w:r w:rsidRPr="004710B5">
        <w:rPr>
          <w:lang w:val="kk-KZ"/>
        </w:rPr>
        <w:t>Қазақстан ЕАЭО мүшесі ретінде осы салада, атап айтқанда, ЕАЭО Бірыңғай кедендік тарифінің әкелу баждарының мөлшерлемелерін жүргізу/өзгерту бойынша тиісті шешімдер қабылдауды көздейтін бірыңғай тарифтік саясатты қалыптастыруға қатысады.</w:t>
      </w:r>
    </w:p>
    <w:p w14:paraId="654190A4" w14:textId="73C0BB7C" w:rsidR="00EB089B" w:rsidRPr="004710B5" w:rsidRDefault="00F47194" w:rsidP="00F47194">
      <w:pPr>
        <w:pStyle w:val="a3"/>
        <w:tabs>
          <w:tab w:val="left" w:pos="9639"/>
        </w:tabs>
        <w:ind w:right="141"/>
        <w:rPr>
          <w:lang w:val="kk-KZ"/>
        </w:rPr>
      </w:pPr>
      <w:r w:rsidRPr="004710B5">
        <w:rPr>
          <w:lang w:val="kk-KZ"/>
        </w:rPr>
        <w:t>Қазақстан Республикасының аумағынан экспортталатын тауарларға қатысты кедендік әкету баждары қолданылады, тауарлардың тізбесі және осындай баждардың мөлшері ұлттық заңнамамен айқындалады. Кедендік баж мөлшерлемелерін өзгерту және бекіту сыртқы сауда тиімділігінің көрсеткіштеріне, әлемдік нарық конъюнктурасына байланысты және Қазақстан Республикасы ЕАЭО және ДСҰ шеңберінде қабылдаған міндеттемелерге сәйкес жүргізіледі.</w:t>
      </w:r>
    </w:p>
    <w:p w14:paraId="7C53408E" w14:textId="77777777" w:rsidR="00F47194" w:rsidRPr="004710B5" w:rsidRDefault="00F47194" w:rsidP="00F47194">
      <w:pPr>
        <w:pStyle w:val="a3"/>
        <w:tabs>
          <w:tab w:val="left" w:pos="9639"/>
        </w:tabs>
        <w:ind w:right="141"/>
        <w:rPr>
          <w:lang w:val="kk-KZ"/>
        </w:rPr>
      </w:pPr>
      <w:r w:rsidRPr="004710B5">
        <w:rPr>
          <w:lang w:val="kk-KZ"/>
        </w:rPr>
        <w:t>Импорттық және экспорттық кедендік баждарды қолдану тауарлардың импорты мен экспорты бойынша операцияларды реттеуге, Қазақстан Республикасының ішкі нарығын қорғауды жүзеге асыруға және Қазақстан экономикасындағы отандық тауарлардың бәсекеге қабілеттілігін арттыруға бағытталған прогрессивті құрылымдық өзгерістерді ынталандыруға мүмкіндік береді.</w:t>
      </w:r>
    </w:p>
    <w:p w14:paraId="20E08E4F" w14:textId="77777777" w:rsidR="00F47194" w:rsidRPr="004710B5" w:rsidRDefault="00F47194" w:rsidP="00F47194">
      <w:pPr>
        <w:pStyle w:val="a3"/>
        <w:tabs>
          <w:tab w:val="left" w:pos="9639"/>
        </w:tabs>
        <w:ind w:right="141"/>
        <w:rPr>
          <w:lang w:val="kk-KZ"/>
        </w:rPr>
      </w:pPr>
      <w:r w:rsidRPr="004710B5">
        <w:rPr>
          <w:lang w:val="kk-KZ"/>
        </w:rPr>
        <w:t>Отандық өндірушілердің, сол сияқты тұтынушылардың мүдделерін барынша қорғайтын икемді кедендік-тарифтік саясат жүргізудің өзектілігі артуда.</w:t>
      </w:r>
    </w:p>
    <w:p w14:paraId="5676C80B" w14:textId="61C036F4" w:rsidR="00F45E50" w:rsidRPr="004710B5" w:rsidRDefault="00F47194" w:rsidP="00F47194">
      <w:pPr>
        <w:pStyle w:val="a3"/>
        <w:tabs>
          <w:tab w:val="left" w:pos="9639"/>
        </w:tabs>
        <w:ind w:right="141"/>
        <w:rPr>
          <w:lang w:val="kk-KZ"/>
        </w:rPr>
      </w:pPr>
      <w:r w:rsidRPr="004710B5">
        <w:rPr>
          <w:lang w:val="kk-KZ"/>
        </w:rPr>
        <w:t>Осылайша, Қазақстан ішкі нарықты қорғау, отандық өндірушілердің бәсекеге қабілеттілігін қамтамасыз ету және халықаралық саудадағы позицияларды нығайту үшін сауда саясаты құралдарының барлық спектрін пайдаланады.</w:t>
      </w:r>
    </w:p>
    <w:p w14:paraId="62DAE74E" w14:textId="77777777" w:rsidR="002E02B3" w:rsidRPr="004710B5" w:rsidRDefault="002E02B3" w:rsidP="00BA37B7">
      <w:pPr>
        <w:pStyle w:val="1"/>
        <w:spacing w:line="240" w:lineRule="auto"/>
        <w:ind w:left="0" w:right="141" w:firstLine="567"/>
        <w:rPr>
          <w:lang w:val="kk-KZ"/>
        </w:rPr>
      </w:pPr>
    </w:p>
    <w:p w14:paraId="63138FF7" w14:textId="5C5A5B16" w:rsidR="00F45E50" w:rsidRPr="004710B5" w:rsidRDefault="00EB089B" w:rsidP="00BA37B7">
      <w:pPr>
        <w:pStyle w:val="1"/>
        <w:spacing w:line="240" w:lineRule="auto"/>
        <w:ind w:left="0" w:right="141" w:firstLine="567"/>
        <w:rPr>
          <w:lang w:val="kk-KZ"/>
        </w:rPr>
      </w:pPr>
      <w:r w:rsidRPr="004710B5">
        <w:rPr>
          <w:lang w:val="kk-KZ"/>
        </w:rPr>
        <w:t>2-мақсат. Шикізаттық емес экспортты ілгерілету</w:t>
      </w:r>
    </w:p>
    <w:p w14:paraId="400521AE" w14:textId="77777777" w:rsidR="00F47194" w:rsidRPr="004710B5" w:rsidRDefault="00F47194" w:rsidP="00F47194">
      <w:pPr>
        <w:pStyle w:val="1"/>
        <w:tabs>
          <w:tab w:val="left" w:pos="9356"/>
        </w:tabs>
        <w:ind w:left="0" w:firstLine="567"/>
        <w:rPr>
          <w:b w:val="0"/>
          <w:bCs w:val="0"/>
          <w:lang w:val="kk-KZ"/>
        </w:rPr>
      </w:pPr>
      <w:r w:rsidRPr="004710B5">
        <w:rPr>
          <w:b w:val="0"/>
          <w:bCs w:val="0"/>
          <w:lang w:val="kk-KZ"/>
        </w:rPr>
        <w:t>Қазақстан өз алдына шикізаттық емес экспортты белсенді ілгерілету арқылы халықаралық нарықтардағы өз позицияларын едәуір нығайту сияқты өршіл стратегиялық міндет қойып отыр. Ол үшін ел ресурсқа бағдарланған экономика моделінен инновациялық, бәсекеге қабілетті және орнықты өндіріс жүйесіне көшуді жоспарлап отыр.</w:t>
      </w:r>
    </w:p>
    <w:p w14:paraId="1FE9D79F" w14:textId="77777777" w:rsidR="00F47194" w:rsidRPr="004710B5" w:rsidRDefault="00F47194" w:rsidP="00F47194">
      <w:pPr>
        <w:pStyle w:val="1"/>
        <w:tabs>
          <w:tab w:val="left" w:pos="9356"/>
        </w:tabs>
        <w:ind w:left="0" w:firstLine="567"/>
        <w:rPr>
          <w:b w:val="0"/>
          <w:bCs w:val="0"/>
          <w:lang w:val="kk-KZ"/>
        </w:rPr>
      </w:pPr>
      <w:r w:rsidRPr="004710B5">
        <w:rPr>
          <w:b w:val="0"/>
          <w:bCs w:val="0"/>
          <w:lang w:val="kk-KZ"/>
        </w:rPr>
        <w:t>Қосылған құны жоғары өнім үлесін ұлғайтуға баса назар аударылады, бұл экономиканы әртараптандыруды қамтамасыз етеді, оның өндірістік әлеуетін нығайтады және сыртқы сын-қатерлерге тұрақтылықты арттырады. Осы мақсатқа қол жеткізу үшін субсидиялар мен арнайы инвестициялық бағдарламалар арқылы қайта өңдеу өндірістерін ынталандыруды, сондай-ақ қаржылық емес құралдар – маркетингтік сүйемелдеуді, экспорттық талдауды, инфрақұрылым мен логистиканы дамытуды қоса алғанда, экспорттық қолдау жүйесін кешенді трансформациялау көзделген.</w:t>
      </w:r>
    </w:p>
    <w:p w14:paraId="06C7610C" w14:textId="6901A635" w:rsidR="005C1438" w:rsidRPr="004710B5" w:rsidRDefault="00F47194" w:rsidP="00F47194">
      <w:pPr>
        <w:pStyle w:val="1"/>
        <w:tabs>
          <w:tab w:val="left" w:pos="9356"/>
        </w:tabs>
        <w:ind w:left="0" w:firstLine="567"/>
        <w:rPr>
          <w:b w:val="0"/>
          <w:bCs w:val="0"/>
          <w:lang w:val="kk-KZ"/>
        </w:rPr>
      </w:pPr>
      <w:r w:rsidRPr="004710B5">
        <w:rPr>
          <w:b w:val="0"/>
          <w:bCs w:val="0"/>
          <w:lang w:val="kk-KZ"/>
        </w:rPr>
        <w:t>Шикізаттық емес экспорт көлемінің тұрақты өсуіне жағдай жасауға бағытталған жаңа стратегиялық вектор енгізілуде. Жұмыс өңірлік ерекшелікті және экономикалық әлеуетті ескере отырып, перспективалы экспорттық нарықтарды дамытуға шоғырландырылатын болады. Тиiмдi көлiк дәлiздерiн қалыптастыруға ерекше назар аударылады, бұл терең өңделген өнiмдердi сыртқы нарықтарға неғұрлым жүйелi әрі тиiмдi ілгерілетуге мүмкiндiк бередi.</w:t>
      </w:r>
    </w:p>
    <w:p w14:paraId="26DEACF4" w14:textId="77777777" w:rsidR="00EB089B" w:rsidRPr="004710B5" w:rsidRDefault="00EB089B" w:rsidP="005C1438">
      <w:pPr>
        <w:pStyle w:val="1"/>
        <w:tabs>
          <w:tab w:val="left" w:pos="9356"/>
        </w:tabs>
        <w:ind w:left="0" w:firstLine="567"/>
        <w:rPr>
          <w:b w:val="0"/>
          <w:bCs w:val="0"/>
          <w:lang w:val="kk-KZ"/>
        </w:rPr>
      </w:pPr>
    </w:p>
    <w:p w14:paraId="1FB2CF59" w14:textId="1994899E" w:rsidR="000B001A" w:rsidRPr="004710B5" w:rsidRDefault="00B3088B" w:rsidP="000B001A">
      <w:pPr>
        <w:pBdr>
          <w:bottom w:val="single" w:sz="4" w:space="3" w:color="FFFFFF"/>
        </w:pBdr>
        <w:tabs>
          <w:tab w:val="left" w:pos="9356"/>
        </w:tabs>
        <w:adjustRightInd w:val="0"/>
        <w:ind w:firstLine="709"/>
        <w:jc w:val="both"/>
        <w:rPr>
          <w:b/>
          <w:bCs/>
          <w:sz w:val="28"/>
          <w:szCs w:val="28"/>
          <w:lang w:val="kk-KZ"/>
        </w:rPr>
      </w:pPr>
      <w:r w:rsidRPr="004710B5">
        <w:rPr>
          <w:b/>
          <w:bCs/>
          <w:sz w:val="28"/>
          <w:szCs w:val="28"/>
          <w:lang w:val="kk-KZ"/>
        </w:rPr>
        <w:t>1-міндет. Экспорттық жүйені институционалдық дамыту, өңірлермен жұмысты күшейту</w:t>
      </w:r>
    </w:p>
    <w:p w14:paraId="4BEFE59B" w14:textId="77777777" w:rsidR="001468C1" w:rsidRPr="004710B5" w:rsidRDefault="001468C1" w:rsidP="001468C1">
      <w:pPr>
        <w:pBdr>
          <w:bottom w:val="single" w:sz="4" w:space="3" w:color="FFFFFF"/>
        </w:pBdr>
        <w:tabs>
          <w:tab w:val="left" w:pos="9356"/>
        </w:tabs>
        <w:adjustRightInd w:val="0"/>
        <w:spacing w:line="240" w:lineRule="atLeast"/>
        <w:ind w:firstLine="709"/>
        <w:jc w:val="both"/>
        <w:rPr>
          <w:sz w:val="28"/>
          <w:szCs w:val="28"/>
          <w:lang w:val="kk-KZ"/>
        </w:rPr>
      </w:pPr>
      <w:r w:rsidRPr="004710B5">
        <w:rPr>
          <w:sz w:val="28"/>
          <w:szCs w:val="28"/>
          <w:lang w:val="kk-KZ"/>
        </w:rPr>
        <w:t>Экспортты реттеу мен сүйемелдеудің орнықты архитектурасын қалыптастыру ұлттық экспорттық саясатты жүйелі іске асырудың негізгі шарты болып табылады. Негізгі назар шикізаттық емес экспортты қолдау тетіктерін барлық деңгейде - нормативтік-құқықтық базаны жетілдіруден өңірлік инфрақұрылымды дамытуға дейін институционалдық нығайтуға аударылатын болады.</w:t>
      </w:r>
    </w:p>
    <w:p w14:paraId="00543AB5" w14:textId="4D4845F9" w:rsidR="005C1438" w:rsidRPr="004710B5" w:rsidRDefault="001468C1" w:rsidP="001468C1">
      <w:pPr>
        <w:pBdr>
          <w:bottom w:val="single" w:sz="4" w:space="3" w:color="FFFFFF"/>
        </w:pBdr>
        <w:tabs>
          <w:tab w:val="left" w:pos="9356"/>
        </w:tabs>
        <w:adjustRightInd w:val="0"/>
        <w:spacing w:line="240" w:lineRule="atLeast"/>
        <w:ind w:firstLine="709"/>
        <w:jc w:val="both"/>
        <w:rPr>
          <w:sz w:val="28"/>
          <w:szCs w:val="28"/>
          <w:lang w:val="kk-KZ"/>
        </w:rPr>
      </w:pPr>
      <w:r w:rsidRPr="004710B5">
        <w:rPr>
          <w:sz w:val="28"/>
          <w:szCs w:val="28"/>
          <w:lang w:val="kk-KZ"/>
        </w:rPr>
        <w:t>Экспорттаушыларда туындайтын кедергілерге жедел ден қою мақсатында Экспорт жөніндегі жедел штабтың жұмысы күшейтілетін болады. Штаб ашылмаған экспорттық әлеуеті бар кәсіпорындар бойынша жедел шешімдер қабылдауды қоса алғанда, уәкілетті органдардың, даму институттарының және салалық министрліктердің іс-қимылдарын үйлестіруді қамтамасыз етеді. Мұндай өндірістерді қолдау орталық мемлекеттік және салалық органдардың стратегиялық жоспарларына интеграцияланатын болады.</w:t>
      </w:r>
    </w:p>
    <w:p w14:paraId="3F227FB9" w14:textId="77777777" w:rsidR="001468C1" w:rsidRPr="004710B5" w:rsidRDefault="001468C1" w:rsidP="001468C1">
      <w:pPr>
        <w:spacing w:line="240" w:lineRule="atLeast"/>
        <w:ind w:firstLine="720"/>
        <w:jc w:val="both"/>
        <w:rPr>
          <w:sz w:val="28"/>
          <w:szCs w:val="28"/>
          <w:lang w:val="kk-KZ"/>
        </w:rPr>
      </w:pPr>
      <w:r w:rsidRPr="004710B5">
        <w:rPr>
          <w:sz w:val="28"/>
          <w:szCs w:val="28"/>
          <w:lang w:val="kk-KZ"/>
        </w:rPr>
        <w:t>QazTrade әкімшілік және реттеуші кедергілерді жою, рәсімдерді стандарттау және транзакциялық шығындарды төмендету бойынша сүйемелдеуді жүзеге асыратын болады.</w:t>
      </w:r>
    </w:p>
    <w:p w14:paraId="3FE2C32A" w14:textId="77777777" w:rsidR="00C42FB3" w:rsidRPr="004710B5" w:rsidRDefault="00C42FB3" w:rsidP="00C42FB3">
      <w:pPr>
        <w:ind w:firstLine="720"/>
        <w:jc w:val="both"/>
        <w:rPr>
          <w:sz w:val="28"/>
          <w:szCs w:val="28"/>
          <w:lang w:val="kk-KZ"/>
        </w:rPr>
      </w:pPr>
      <w:r w:rsidRPr="004710B5">
        <w:rPr>
          <w:sz w:val="28"/>
          <w:szCs w:val="28"/>
          <w:lang w:val="kk-KZ"/>
        </w:rPr>
        <w:t>Экспортты тиімді ілгерілету үшін ел өңірлерін сыртқы экономикалық қызмет процесіне белсенді тарту қажет. Осы міндет шеңберінде экспорттық сүйемелдеуді ұлғайту және дамыту бойынша сапалы жұмыс жүргізу үшін QazTrade өкілдігімен мүдделі өңірлік тұлғалар (ЖАО) арасында түсіндіру жұмыстарын жүргізу жоспарлануда.</w:t>
      </w:r>
    </w:p>
    <w:p w14:paraId="6DC23AD9" w14:textId="194284E5" w:rsidR="00C42FB3" w:rsidRPr="004710B5" w:rsidRDefault="00C42FB3" w:rsidP="00C42FB3">
      <w:pPr>
        <w:ind w:firstLine="720"/>
        <w:jc w:val="both"/>
        <w:rPr>
          <w:sz w:val="28"/>
          <w:szCs w:val="28"/>
          <w:lang w:val="kk-KZ"/>
        </w:rPr>
      </w:pPr>
      <w:r w:rsidRPr="004710B5">
        <w:rPr>
          <w:sz w:val="28"/>
          <w:szCs w:val="28"/>
          <w:lang w:val="kk-KZ"/>
        </w:rPr>
        <w:t>Бірлескен жұмыс консультативтік-аналитикалық болады, экспортқа бағдарланғандарға қолдау көрсету</w:t>
      </w:r>
      <w:r w:rsidR="00A41F49" w:rsidRPr="004710B5">
        <w:rPr>
          <w:sz w:val="28"/>
          <w:szCs w:val="28"/>
          <w:lang w:val="kk-KZ"/>
        </w:rPr>
        <w:t xml:space="preserve"> </w:t>
      </w:r>
      <w:r w:rsidRPr="004710B5">
        <w:rPr>
          <w:sz w:val="28"/>
          <w:szCs w:val="28"/>
          <w:lang w:val="kk-KZ"/>
        </w:rPr>
        <w:t>кәсіпорындарға, оқыту іс-шараларын ұйымдастыруға және экспорттық келісімшарттарды дайындауға көмек көрсетуге.</w:t>
      </w:r>
    </w:p>
    <w:p w14:paraId="7BF3FDF9" w14:textId="77777777" w:rsidR="001468C1" w:rsidRPr="004710B5" w:rsidRDefault="001468C1" w:rsidP="001468C1">
      <w:pPr>
        <w:ind w:firstLine="720"/>
        <w:jc w:val="both"/>
        <w:rPr>
          <w:sz w:val="28"/>
          <w:szCs w:val="28"/>
          <w:lang w:val="kk-KZ"/>
        </w:rPr>
      </w:pPr>
      <w:r w:rsidRPr="004710B5">
        <w:rPr>
          <w:sz w:val="28"/>
          <w:szCs w:val="28"/>
          <w:lang w:val="kk-KZ"/>
        </w:rPr>
        <w:t>Бұдан басқа, QazTrade-ті республикалық маңызы бар арнайы экономикалық және индустриялық аймақтарды дамыту мәселелері жөніндегі сараптамалық кеңестерге қосу мәселесі көтеріледі. Бұл мемлекеттік қолдау шараларын қосылған құны жоғары экспортқа бағдарланған салаларға шоғырландыруды қамтамасыз етеді.</w:t>
      </w:r>
    </w:p>
    <w:p w14:paraId="7F62BFF0" w14:textId="77777777" w:rsidR="008839BC" w:rsidRPr="004710B5" w:rsidRDefault="008839BC" w:rsidP="00120117">
      <w:pPr>
        <w:pBdr>
          <w:bottom w:val="single" w:sz="4" w:space="3" w:color="FFFFFF"/>
        </w:pBdr>
        <w:adjustRightInd w:val="0"/>
        <w:ind w:firstLine="709"/>
        <w:jc w:val="both"/>
        <w:rPr>
          <w:sz w:val="28"/>
          <w:szCs w:val="28"/>
          <w:lang w:val="kk-KZ"/>
        </w:rPr>
      </w:pPr>
      <w:r w:rsidRPr="004710B5">
        <w:rPr>
          <w:sz w:val="28"/>
          <w:szCs w:val="28"/>
          <w:lang w:val="kk-KZ"/>
        </w:rPr>
        <w:t>Аталған шараларды iске асыру шикiзаттық емес экспорттың тұрақты өсуi үшiн институционалдық негiз құрады және басқарудың барлық деңгейлерiнде тиiмдi өзара iс-қимылды қамтамасыз етедi.</w:t>
      </w:r>
    </w:p>
    <w:p w14:paraId="1C4EC133" w14:textId="3149A15D" w:rsidR="00A71CB0" w:rsidRPr="004710B5" w:rsidRDefault="00D85DB7" w:rsidP="00120117">
      <w:pPr>
        <w:pBdr>
          <w:bottom w:val="single" w:sz="4" w:space="3" w:color="FFFFFF"/>
        </w:pBdr>
        <w:adjustRightInd w:val="0"/>
        <w:ind w:firstLine="709"/>
        <w:jc w:val="both"/>
        <w:rPr>
          <w:b/>
          <w:bCs/>
          <w:sz w:val="28"/>
          <w:szCs w:val="28"/>
          <w:lang w:val="kk-KZ"/>
        </w:rPr>
      </w:pPr>
      <w:r w:rsidRPr="004710B5">
        <w:rPr>
          <w:b/>
          <w:bCs/>
          <w:sz w:val="28"/>
          <w:szCs w:val="28"/>
          <w:lang w:val="kk-KZ"/>
        </w:rPr>
        <w:t>2</w:t>
      </w:r>
      <w:r w:rsidR="00480C07" w:rsidRPr="004710B5">
        <w:rPr>
          <w:b/>
          <w:bCs/>
          <w:sz w:val="28"/>
          <w:szCs w:val="28"/>
          <w:lang w:val="kk-KZ"/>
        </w:rPr>
        <w:t xml:space="preserve">-міндет. </w:t>
      </w:r>
      <w:r w:rsidR="008839BC" w:rsidRPr="004710B5">
        <w:rPr>
          <w:b/>
          <w:bCs/>
          <w:sz w:val="28"/>
          <w:szCs w:val="28"/>
          <w:lang w:val="kk-KZ"/>
        </w:rPr>
        <w:t>Көрсетілетін қызметтер экспортын дамыту</w:t>
      </w:r>
    </w:p>
    <w:p w14:paraId="135B47D2" w14:textId="77777777" w:rsidR="008839BC" w:rsidRPr="004710B5" w:rsidRDefault="008839BC" w:rsidP="008839BC">
      <w:pPr>
        <w:pBdr>
          <w:bottom w:val="single" w:sz="4" w:space="3" w:color="FFFFFF"/>
        </w:pBdr>
        <w:adjustRightInd w:val="0"/>
        <w:ind w:firstLine="709"/>
        <w:jc w:val="both"/>
        <w:rPr>
          <w:sz w:val="28"/>
          <w:szCs w:val="28"/>
          <w:lang w:val="kk-KZ"/>
        </w:rPr>
      </w:pPr>
      <w:r w:rsidRPr="004710B5">
        <w:rPr>
          <w:sz w:val="28"/>
          <w:szCs w:val="28"/>
          <w:lang w:val="kk-KZ"/>
        </w:rPr>
        <w:t>Көрсетілетін қызметтер экспорты шикізаттық емес экспорт пен мультипликативтік экономикалық өсудің негізгі драйверлерінің бірі болып табылады. Сыртқы сауда қызметін реттеу саласындағы уәкілетті орган салалық мемлекеттік органдармен бірлесіп, мемлекеттік бағдарламаларға тиісті мақсаттар мен шараларды міндетті түрде енгізе отырып, көрсетілетін қызметтердің басым түрлері (мұнай сервисі, АТ, инжиниринг, креативті индустриялар, сәулет, білім беру және т.б.) бойынша іс-шараларға бастамашылық жасайтын болады.</w:t>
      </w:r>
    </w:p>
    <w:p w14:paraId="368C0558" w14:textId="4C18E107" w:rsidR="00BC4894" w:rsidRPr="004710B5" w:rsidRDefault="008839BC" w:rsidP="008839BC">
      <w:pPr>
        <w:pBdr>
          <w:bottom w:val="single" w:sz="4" w:space="3" w:color="FFFFFF"/>
        </w:pBdr>
        <w:adjustRightInd w:val="0"/>
        <w:jc w:val="both"/>
        <w:rPr>
          <w:sz w:val="28"/>
          <w:szCs w:val="28"/>
          <w:lang w:val="kk-KZ"/>
        </w:rPr>
      </w:pPr>
      <w:r w:rsidRPr="004710B5">
        <w:rPr>
          <w:sz w:val="28"/>
          <w:szCs w:val="28"/>
          <w:lang w:val="kk-KZ"/>
        </w:rPr>
        <w:tab/>
        <w:t>Стратегиялық талдау мен цифрландырудан бастап шығындарды өтеу мен құзыреттерді дамытуға дейінгі қызметтер экспортына жәрдемдесудің кешенді тәсілі іске асырылатын болады. Мыналар: экспорттық тауашаларды жүйелі талдау, шетелдік нарықтарға арналған қызметтерді бейімдеу және ресімдеу, франчайзингті дамыту, В2В-миссияларға және халықаралық көрмелерге қатысу, акселерациялық және білім беру бағдарламалары, сондай-ақ маркетинг, сертификаттау. Бұл шаралар қосылған құны жоғары қазақстандық көрсетілетін қызметтер экспортының тұрақты өсуiн қамтамасыз етедi және экспорттық күн тәртiбiн iске асыру үшiн салалық министрлiктердiң жауапкершiлiгiн күшейтедi.</w:t>
      </w:r>
    </w:p>
    <w:p w14:paraId="3DA1C0BB" w14:textId="714D888C" w:rsidR="00BC4894" w:rsidRPr="004710B5" w:rsidRDefault="00D85DB7" w:rsidP="00BC4894">
      <w:pPr>
        <w:ind w:firstLine="720"/>
        <w:jc w:val="both"/>
        <w:rPr>
          <w:b/>
          <w:sz w:val="28"/>
          <w:szCs w:val="28"/>
          <w:lang w:val="kk-KZ"/>
        </w:rPr>
      </w:pPr>
      <w:r w:rsidRPr="004710B5">
        <w:rPr>
          <w:b/>
          <w:bCs/>
          <w:sz w:val="28"/>
          <w:szCs w:val="28"/>
          <w:lang w:val="kk-KZ"/>
        </w:rPr>
        <w:t>3</w:t>
      </w:r>
      <w:r w:rsidR="00480C07" w:rsidRPr="004710B5">
        <w:rPr>
          <w:b/>
          <w:bCs/>
          <w:sz w:val="28"/>
          <w:szCs w:val="28"/>
          <w:lang w:val="kk-KZ"/>
        </w:rPr>
        <w:t>-міндет. Нарықтарды зерттеу және экспортқа бағдарланған ШОБ іске қосу</w:t>
      </w:r>
    </w:p>
    <w:p w14:paraId="1C4CBEDD" w14:textId="5E71620E" w:rsidR="00782CDD" w:rsidRPr="004710B5" w:rsidRDefault="00BC4894" w:rsidP="00782CDD">
      <w:pPr>
        <w:jc w:val="both"/>
        <w:rPr>
          <w:bCs/>
          <w:sz w:val="28"/>
          <w:szCs w:val="28"/>
          <w:lang w:val="kk-KZ"/>
        </w:rPr>
      </w:pPr>
      <w:r w:rsidRPr="004710B5">
        <w:rPr>
          <w:bCs/>
          <w:sz w:val="28"/>
          <w:szCs w:val="28"/>
          <w:lang w:val="kk-KZ"/>
        </w:rPr>
        <w:tab/>
      </w:r>
      <w:r w:rsidR="00782CDD" w:rsidRPr="004710B5">
        <w:rPr>
          <w:bCs/>
          <w:sz w:val="28"/>
          <w:szCs w:val="28"/>
          <w:lang w:val="kk-KZ"/>
        </w:rPr>
        <w:t xml:space="preserve">Тұрақты шикізаттық емес экспортты дамыту сыртқы нарыққа шығудың барлық кезеңдерінде бизнесті терең талдауға және жүйелі қолдауға сүйенуді талап етеді. Осыған байланысты қазақстандық компаниялар үшін басым елдерді, тауарлық тауашаларды және экспорттық мүмкіндіктерді анықтау мақсатында сыртқы нарықтарға маркетингтік зерттеулер мен талдауды тұрақты </w:t>
      </w:r>
      <w:r w:rsidR="008839BC" w:rsidRPr="004710B5">
        <w:rPr>
          <w:bCs/>
          <w:sz w:val="28"/>
          <w:szCs w:val="28"/>
          <w:lang w:val="kk-KZ"/>
        </w:rPr>
        <w:t xml:space="preserve">түрде </w:t>
      </w:r>
      <w:r w:rsidR="00782CDD" w:rsidRPr="004710B5">
        <w:rPr>
          <w:bCs/>
          <w:sz w:val="28"/>
          <w:szCs w:val="28"/>
          <w:lang w:val="kk-KZ"/>
        </w:rPr>
        <w:t>жүргізу қамтамасыз етілетін болады. Алынған деректер негізінде стратегиялық консалтинг, маркетингтік стратегияларды әзірлеу және нысаналы нарықтарға шығудың тиімді бизнес-модельдерін іріктеу арқылы ШОБ-тың экспорт алдындағы құны қалыптастырылатын болады.</w:t>
      </w:r>
    </w:p>
    <w:p w14:paraId="4831F6F7" w14:textId="30025FE4" w:rsidR="00782CDD" w:rsidRPr="004710B5" w:rsidRDefault="00BC4894" w:rsidP="00BC4894">
      <w:pPr>
        <w:jc w:val="both"/>
        <w:rPr>
          <w:bCs/>
          <w:sz w:val="28"/>
          <w:szCs w:val="28"/>
          <w:lang w:val="kk-KZ"/>
        </w:rPr>
      </w:pPr>
      <w:r w:rsidRPr="004710B5">
        <w:rPr>
          <w:bCs/>
          <w:sz w:val="28"/>
          <w:szCs w:val="28"/>
          <w:lang w:val="kk-KZ"/>
        </w:rPr>
        <w:tab/>
      </w:r>
      <w:r w:rsidR="00782CDD" w:rsidRPr="004710B5">
        <w:rPr>
          <w:bCs/>
          <w:sz w:val="28"/>
          <w:szCs w:val="28"/>
          <w:lang w:val="kk-KZ"/>
        </w:rPr>
        <w:t xml:space="preserve">QazTradeAcademy базасында ШОБ салалық және елдік мамандануы бар білім беру және қолданбалы даярлық іске асырылады. ШОБ сертификаттау, өнімді бейімдеу, брендті </w:t>
      </w:r>
      <w:r w:rsidR="008839BC" w:rsidRPr="004710B5">
        <w:rPr>
          <w:bCs/>
          <w:sz w:val="28"/>
          <w:szCs w:val="28"/>
          <w:lang w:val="kk-KZ"/>
        </w:rPr>
        <w:t>ресімдеу</w:t>
      </w:r>
      <w:r w:rsidR="00782CDD" w:rsidRPr="004710B5">
        <w:rPr>
          <w:bCs/>
          <w:sz w:val="28"/>
          <w:szCs w:val="28"/>
          <w:lang w:val="kk-KZ"/>
        </w:rPr>
        <w:t xml:space="preserve">, дистрибьюторларды іздеу және халықаралық B2B-миссияларға </w:t>
      </w:r>
      <w:r w:rsidR="008839BC" w:rsidRPr="004710B5">
        <w:rPr>
          <w:bCs/>
          <w:sz w:val="28"/>
          <w:szCs w:val="28"/>
          <w:lang w:val="kk-KZ"/>
        </w:rPr>
        <w:t>ресімдеу</w:t>
      </w:r>
      <w:r w:rsidR="00782CDD" w:rsidRPr="004710B5">
        <w:rPr>
          <w:bCs/>
          <w:sz w:val="28"/>
          <w:szCs w:val="28"/>
          <w:lang w:val="kk-KZ"/>
        </w:rPr>
        <w:t xml:space="preserve"> бойынша практикалық құралдарды алады. Франшизаларды толық «дайын» қаптау және экспортқа шығуды сүйемелдеу қамтамасыз етіледі. Сондай-ақ қазақстандық географиялық көрсеткіштерді (GI) ілгерілету және сыртқы нарықтарда зияткерлік меншік объектілерін құқықтық қорғау көзделген.</w:t>
      </w:r>
    </w:p>
    <w:p w14:paraId="1D30717E" w14:textId="1574FEEC" w:rsidR="00BC4894" w:rsidRPr="004710B5" w:rsidRDefault="00BC4894" w:rsidP="00BC4894">
      <w:pPr>
        <w:jc w:val="both"/>
        <w:rPr>
          <w:bCs/>
          <w:sz w:val="28"/>
          <w:szCs w:val="28"/>
          <w:lang w:val="kk-KZ"/>
        </w:rPr>
      </w:pPr>
      <w:r w:rsidRPr="004710B5">
        <w:rPr>
          <w:bCs/>
          <w:sz w:val="28"/>
          <w:szCs w:val="28"/>
          <w:lang w:val="kk-KZ"/>
        </w:rPr>
        <w:tab/>
      </w:r>
      <w:r w:rsidR="00782CDD" w:rsidRPr="004710B5">
        <w:rPr>
          <w:bCs/>
          <w:sz w:val="28"/>
          <w:szCs w:val="28"/>
          <w:lang w:val="kk-KZ"/>
        </w:rPr>
        <w:t>Қазақстандық мазмұндағы дайын технологиялық шешімдер мен жинақтаушы материалдарды пайдалана отырып, жер қойнауын пайдаланушылар базасында жаңа өндірістер құруды қоса алғанда, «өндіру-сату» моделі шеңберінде экспорттық бизнестерді қалыптастыруға ерекше назар аударылатын болады. Қолдау даму институттарымен бірлесіп дайындалған офтейк-келісімшарттар мен бизнес-жоспарлар негізінде ұсынылатын болады.</w:t>
      </w:r>
    </w:p>
    <w:p w14:paraId="106E8499" w14:textId="016439F6" w:rsidR="00782CDD" w:rsidRPr="004710B5" w:rsidRDefault="00BC4894" w:rsidP="00782CDD">
      <w:pPr>
        <w:jc w:val="both"/>
        <w:rPr>
          <w:bCs/>
          <w:sz w:val="28"/>
          <w:szCs w:val="28"/>
          <w:lang w:val="kk-KZ"/>
        </w:rPr>
      </w:pPr>
      <w:r w:rsidRPr="004710B5">
        <w:rPr>
          <w:bCs/>
          <w:sz w:val="28"/>
          <w:szCs w:val="28"/>
          <w:lang w:val="kk-KZ"/>
        </w:rPr>
        <w:tab/>
      </w:r>
      <w:r w:rsidR="00782CDD" w:rsidRPr="004710B5">
        <w:rPr>
          <w:bCs/>
          <w:sz w:val="28"/>
          <w:szCs w:val="28"/>
          <w:lang w:val="kk-KZ"/>
        </w:rPr>
        <w:t xml:space="preserve">Ілгерілету шаралары отандық компаниялардың халықаралық сауда миссияларына, салалық көрмелерге және іскерлік форумдарға қатысуын кеңейтуді </w:t>
      </w:r>
      <w:r w:rsidR="008839BC" w:rsidRPr="004710B5">
        <w:rPr>
          <w:bCs/>
          <w:sz w:val="28"/>
          <w:szCs w:val="28"/>
          <w:lang w:val="kk-KZ"/>
        </w:rPr>
        <w:t xml:space="preserve">де </w:t>
      </w:r>
      <w:r w:rsidR="00782CDD" w:rsidRPr="004710B5">
        <w:rPr>
          <w:bCs/>
          <w:sz w:val="28"/>
          <w:szCs w:val="28"/>
          <w:lang w:val="kk-KZ"/>
        </w:rPr>
        <w:t>қамтитын болады. Негізгі нарықтарда ұлттық стендтер мен бренд-аймақтарды ұйымдастыру қазақстандық өнімдердің танымалдығын арттыруға, тікелей сату арналарын жолға қоюға және экспорттық географияны кеңейтуге мүмкіндік береді. Бұл іс-қимылдардың кешені ШОБ-тың жаһандық нарықтарға жүйелі шығуын қамтамасыз ете отырып, экспорттық белсенділіктің өсуінің берік инфрақұрылымын құрады.</w:t>
      </w:r>
    </w:p>
    <w:p w14:paraId="2A73CBB3" w14:textId="017748C6" w:rsidR="00547D95" w:rsidRPr="004710B5" w:rsidRDefault="00D85DB7" w:rsidP="00782CDD">
      <w:pPr>
        <w:ind w:firstLine="720"/>
        <w:jc w:val="both"/>
        <w:rPr>
          <w:bCs/>
          <w:sz w:val="28"/>
          <w:szCs w:val="28"/>
          <w:lang w:val="kk-KZ"/>
        </w:rPr>
      </w:pPr>
      <w:r w:rsidRPr="004710B5">
        <w:rPr>
          <w:b/>
          <w:bCs/>
          <w:sz w:val="28"/>
          <w:szCs w:val="28"/>
          <w:lang w:val="kk-KZ"/>
        </w:rPr>
        <w:t>4</w:t>
      </w:r>
      <w:r w:rsidR="00480C07" w:rsidRPr="004710B5">
        <w:rPr>
          <w:b/>
          <w:bCs/>
          <w:sz w:val="28"/>
          <w:szCs w:val="28"/>
          <w:lang w:val="kk-KZ"/>
        </w:rPr>
        <w:t xml:space="preserve">-міндет. </w:t>
      </w:r>
      <w:r w:rsidRPr="004710B5">
        <w:rPr>
          <w:b/>
          <w:bCs/>
          <w:sz w:val="28"/>
          <w:szCs w:val="28"/>
          <w:lang w:val="kk-KZ"/>
        </w:rPr>
        <w:t xml:space="preserve">Қазақстандық экспортты </w:t>
      </w:r>
      <w:r w:rsidR="008839BC" w:rsidRPr="004710B5">
        <w:rPr>
          <w:b/>
          <w:bCs/>
          <w:sz w:val="28"/>
          <w:szCs w:val="28"/>
          <w:lang w:val="kk-KZ"/>
        </w:rPr>
        <w:t>маркетплейстер</w:t>
      </w:r>
      <w:r w:rsidRPr="004710B5">
        <w:rPr>
          <w:b/>
          <w:bCs/>
          <w:sz w:val="28"/>
          <w:szCs w:val="28"/>
          <w:lang w:val="kk-KZ"/>
        </w:rPr>
        <w:t xml:space="preserve"> арқылы ілгерілету</w:t>
      </w:r>
    </w:p>
    <w:p w14:paraId="375A4F65" w14:textId="717DA4A8" w:rsidR="00547D95" w:rsidRPr="004710B5" w:rsidRDefault="00547D95" w:rsidP="00547D95">
      <w:pPr>
        <w:jc w:val="both"/>
        <w:rPr>
          <w:bCs/>
          <w:sz w:val="28"/>
          <w:szCs w:val="28"/>
          <w:lang w:val="kk-KZ"/>
        </w:rPr>
      </w:pPr>
      <w:r w:rsidRPr="004710B5">
        <w:rPr>
          <w:bCs/>
          <w:sz w:val="28"/>
          <w:szCs w:val="28"/>
          <w:lang w:val="kk-KZ"/>
        </w:rPr>
        <w:tab/>
      </w:r>
      <w:r w:rsidR="00D85DB7" w:rsidRPr="004710B5">
        <w:rPr>
          <w:bCs/>
          <w:sz w:val="28"/>
          <w:szCs w:val="28"/>
          <w:lang w:val="kk-KZ"/>
        </w:rPr>
        <w:t xml:space="preserve">Қазақстандық өнім мен көрсетілетін қызметтерді халықаралық электрондық сауда платформаларында ілгерілету жөніндегі шаралар кешені іске асырылатын болады. Компаниялар қайтарымды негізде, маркетплейстерде тіркеуден және контентті бейімдеуден маркетингтік сүйемелдеуге, логистикаға және онлайн-белсенділікке қатысуға дейін қолдау алады. </w:t>
      </w:r>
    </w:p>
    <w:p w14:paraId="0F6BF1AC" w14:textId="218DE2E3" w:rsidR="00547D95" w:rsidRPr="004710B5" w:rsidRDefault="00D85DB7" w:rsidP="00547D95">
      <w:pPr>
        <w:ind w:firstLine="720"/>
        <w:jc w:val="both"/>
        <w:rPr>
          <w:b/>
          <w:bCs/>
          <w:sz w:val="28"/>
          <w:szCs w:val="28"/>
          <w:lang w:val="kk-KZ"/>
        </w:rPr>
      </w:pPr>
      <w:r w:rsidRPr="004710B5">
        <w:rPr>
          <w:b/>
          <w:bCs/>
          <w:sz w:val="28"/>
          <w:szCs w:val="28"/>
          <w:lang w:val="kk-KZ"/>
        </w:rPr>
        <w:t>5</w:t>
      </w:r>
      <w:r w:rsidR="00480C07" w:rsidRPr="004710B5">
        <w:rPr>
          <w:b/>
          <w:bCs/>
          <w:sz w:val="28"/>
          <w:szCs w:val="28"/>
          <w:lang w:val="kk-KZ"/>
        </w:rPr>
        <w:t>-міндет. Экспортты қолдаудың сыртқы желісі мен сауда инфрақұрылымын дамыту</w:t>
      </w:r>
    </w:p>
    <w:p w14:paraId="3B231772" w14:textId="0E921460" w:rsidR="00547D95" w:rsidRPr="004710B5" w:rsidRDefault="008839BC" w:rsidP="00D85DB7">
      <w:pPr>
        <w:pBdr>
          <w:bottom w:val="single" w:sz="4" w:space="3" w:color="FFFFFF"/>
        </w:pBdr>
        <w:adjustRightInd w:val="0"/>
        <w:ind w:right="142" w:firstLine="709"/>
        <w:jc w:val="both"/>
        <w:rPr>
          <w:sz w:val="28"/>
          <w:szCs w:val="28"/>
          <w:lang w:val="kk-KZ"/>
        </w:rPr>
      </w:pPr>
      <w:r w:rsidRPr="004710B5">
        <w:rPr>
          <w:sz w:val="28"/>
          <w:szCs w:val="28"/>
          <w:lang w:val="kk-KZ"/>
        </w:rPr>
        <w:t>Экспортты қолдаудың сыртқы инфрақұрылымын дамыту да экспорттық саясаттың маңызды элементі болып табылады. Атап айтқанда, Қытайда (Чэнду және Шанхай қалаларында) әріптестік офистері, Цзянсуда көрме алаңы, Үрімшіде Сауда өкілдігі, сондай-ақ Таяу Шығыс нарығында қазақстандық тауарларды ілгерілетуге ықпал ететін Дубайда «Qazaq Trade House» сауда үйі ашылды. Болашақта сауда өкілдіктерін, цифрлық платформаларды, логистикалық арналар мен өнімді шетелде тікелей ілгерілету арналарын қамтитын қазіргі заманғы экспорттық инфрақұрылымды дамыту жоспарлануда.</w:t>
      </w:r>
    </w:p>
    <w:p w14:paraId="26C07A8A" w14:textId="77777777" w:rsidR="00D85DB7" w:rsidRPr="004710B5" w:rsidRDefault="00D85DB7" w:rsidP="00D85DB7">
      <w:pPr>
        <w:pBdr>
          <w:bottom w:val="single" w:sz="4" w:space="3" w:color="FFFFFF"/>
        </w:pBdr>
        <w:adjustRightInd w:val="0"/>
        <w:ind w:right="142" w:firstLine="709"/>
        <w:jc w:val="both"/>
        <w:rPr>
          <w:sz w:val="28"/>
          <w:szCs w:val="28"/>
          <w:lang w:val="kk-KZ"/>
        </w:rPr>
      </w:pPr>
      <w:r w:rsidRPr="004710B5">
        <w:rPr>
          <w:sz w:val="28"/>
          <w:szCs w:val="28"/>
          <w:lang w:val="kk-KZ"/>
        </w:rPr>
        <w:t>Қытай үшін ірі экономикалық орталықтар (Пекин, Шанхай, Шэньчжэнь, Чэнду, Үрімші және т.б.) бойынша өңірлік экспорттық маркетингтік стратегиялар сериясы әзірленетін болады.</w:t>
      </w:r>
    </w:p>
    <w:p w14:paraId="6209D7C6" w14:textId="5163CD7C" w:rsidR="00547D95" w:rsidRPr="004710B5" w:rsidRDefault="00D85DB7" w:rsidP="00480C07">
      <w:pPr>
        <w:ind w:firstLine="709"/>
        <w:jc w:val="both"/>
        <w:rPr>
          <w:b/>
          <w:sz w:val="28"/>
          <w:szCs w:val="28"/>
          <w:lang w:val="kk-KZ"/>
        </w:rPr>
      </w:pPr>
      <w:r w:rsidRPr="004710B5">
        <w:rPr>
          <w:b/>
          <w:bCs/>
          <w:sz w:val="28"/>
          <w:szCs w:val="28"/>
          <w:lang w:val="kk-KZ" w:eastAsia="zh-CN"/>
        </w:rPr>
        <w:t>6</w:t>
      </w:r>
      <w:r w:rsidR="00480C07" w:rsidRPr="004710B5">
        <w:rPr>
          <w:b/>
          <w:bCs/>
          <w:sz w:val="28"/>
          <w:szCs w:val="28"/>
          <w:lang w:val="kk-KZ" w:eastAsia="zh-CN"/>
        </w:rPr>
        <w:t xml:space="preserve">-міндет. </w:t>
      </w:r>
      <w:r w:rsidRPr="004710B5">
        <w:rPr>
          <w:b/>
          <w:bCs/>
          <w:sz w:val="28"/>
          <w:szCs w:val="28"/>
          <w:lang w:val="kk-KZ" w:eastAsia="zh-CN"/>
        </w:rPr>
        <w:t>Преференциялық сауда келісімдері желісін кеңейту</w:t>
      </w:r>
      <w:r w:rsidR="00547D95" w:rsidRPr="004710B5">
        <w:rPr>
          <w:b/>
          <w:sz w:val="28"/>
          <w:szCs w:val="28"/>
          <w:lang w:val="kk-KZ"/>
        </w:rPr>
        <w:t xml:space="preserve"> </w:t>
      </w:r>
    </w:p>
    <w:p w14:paraId="0FA718F9" w14:textId="77777777" w:rsidR="00D85DB7" w:rsidRPr="004710B5" w:rsidRDefault="00D85DB7" w:rsidP="00D85DB7">
      <w:pPr>
        <w:pBdr>
          <w:bottom w:val="single" w:sz="4" w:space="3" w:color="FFFFFF"/>
        </w:pBdr>
        <w:adjustRightInd w:val="0"/>
        <w:ind w:right="142" w:firstLine="709"/>
        <w:jc w:val="both"/>
        <w:rPr>
          <w:sz w:val="28"/>
          <w:szCs w:val="28"/>
          <w:lang w:val="kk-KZ"/>
        </w:rPr>
      </w:pPr>
      <w:r w:rsidRPr="004710B5">
        <w:rPr>
          <w:sz w:val="28"/>
          <w:szCs w:val="28"/>
          <w:lang w:val="kk-KZ"/>
        </w:rPr>
        <w:t>Шикізаттық емес экспортты және көрсетілетін қызметтер экспортын ұлғайту жөніндегі міндеттерді орындау шеңберінде преференциялық сауда келісімдерінің немесе еркін сауда туралы келісімдер деп аталатын желіні кеңейту жолымен қазақстандық тауарлар мен көрсетілетін қызметтердің сыртқы өткізу нарықтарына шығуы үшін қолайлы жағдайлар жасау жөніндегі жұмыс жалғасатын болады.</w:t>
      </w:r>
    </w:p>
    <w:p w14:paraId="14EFBFB3" w14:textId="77777777" w:rsidR="008839BC" w:rsidRPr="004710B5" w:rsidRDefault="008839BC" w:rsidP="008839BC">
      <w:pPr>
        <w:pBdr>
          <w:bottom w:val="single" w:sz="4" w:space="3" w:color="FFFFFF"/>
        </w:pBdr>
        <w:adjustRightInd w:val="0"/>
        <w:ind w:right="142" w:firstLine="709"/>
        <w:jc w:val="both"/>
        <w:rPr>
          <w:sz w:val="28"/>
          <w:szCs w:val="28"/>
          <w:lang w:val="kk-KZ"/>
        </w:rPr>
      </w:pPr>
      <w:r w:rsidRPr="004710B5">
        <w:rPr>
          <w:sz w:val="28"/>
          <w:szCs w:val="28"/>
          <w:lang w:val="kk-KZ"/>
        </w:rPr>
        <w:t>Қазақстанның қолданыстағы преференциялық сауда келісімдерінің желісі Оңтүстік-Шығыс Азия, Таяу Шығыс, Оңтүстік-Шығыс Еуропа өңірлеріндегі бірқатар елдерді қамтиды. 2015 жылдан бастап Қазақстан ЕАЭО-ға мүше мемлекеттермен бірлесіп, Вьетнаммен, Сербиямен, Иранмен еркін сауда туралы келісімдер (бұдан әрі – ЕСК) жасасты, Египетпен, БАӘ-мен, Индонезиямен, Моңғолиямен келіссөздер жүргізілуде, ЕСК бойынша әлеуетті жаңа әріптестерді анықтау бойынша жұмыс жүргізілуде.</w:t>
      </w:r>
    </w:p>
    <w:p w14:paraId="4C99E049" w14:textId="77777777" w:rsidR="008839BC" w:rsidRPr="004710B5" w:rsidRDefault="008839BC" w:rsidP="008839BC">
      <w:pPr>
        <w:pBdr>
          <w:bottom w:val="single" w:sz="4" w:space="3" w:color="FFFFFF"/>
        </w:pBdr>
        <w:adjustRightInd w:val="0"/>
        <w:ind w:right="142" w:firstLine="709"/>
        <w:jc w:val="both"/>
        <w:rPr>
          <w:sz w:val="28"/>
          <w:szCs w:val="28"/>
          <w:lang w:val="kk-KZ"/>
        </w:rPr>
      </w:pPr>
      <w:r w:rsidRPr="004710B5">
        <w:rPr>
          <w:sz w:val="28"/>
          <w:szCs w:val="28"/>
          <w:lang w:val="kk-KZ"/>
        </w:rPr>
        <w:t>Сондай-ақ Қазақстанның ЕАЭО-ға кіруіне дейін жасалған бірқатар екіжақты ЕСК (Әзірбайжан, Грузия) және ТМД еркін сауда аймағы туралы шарт жұмыс істейді.</w:t>
      </w:r>
    </w:p>
    <w:p w14:paraId="463E3B71" w14:textId="77777777" w:rsidR="008839BC" w:rsidRPr="004710B5" w:rsidRDefault="008839BC" w:rsidP="008839BC">
      <w:pPr>
        <w:pBdr>
          <w:bottom w:val="single" w:sz="4" w:space="3" w:color="FFFFFF"/>
        </w:pBdr>
        <w:adjustRightInd w:val="0"/>
        <w:ind w:right="142" w:firstLine="709"/>
        <w:jc w:val="both"/>
        <w:rPr>
          <w:sz w:val="28"/>
          <w:szCs w:val="28"/>
          <w:lang w:val="kk-KZ"/>
        </w:rPr>
      </w:pPr>
      <w:r w:rsidRPr="004710B5">
        <w:rPr>
          <w:sz w:val="28"/>
          <w:szCs w:val="28"/>
          <w:lang w:val="kk-KZ"/>
        </w:rPr>
        <w:t>Қазақстан Сингапурмен, сондай-ақ ТМД-ға қатысушы мемлекеттермен көрсетілетін қызметтердің еркін саудасы және инвестициялар туралы келісімдер жасасты. Қазақстан мен БАӘ арасында көрсетілетін қызметтер саудасы және инвестициялар туралы келісім жасау бойынша келіссөздер жүргізілуде.</w:t>
      </w:r>
    </w:p>
    <w:p w14:paraId="5C7B3F9B" w14:textId="77777777" w:rsidR="008839BC" w:rsidRPr="004710B5" w:rsidRDefault="008839BC" w:rsidP="008839BC">
      <w:pPr>
        <w:pBdr>
          <w:bottom w:val="single" w:sz="4" w:space="3" w:color="FFFFFF"/>
        </w:pBdr>
        <w:adjustRightInd w:val="0"/>
        <w:ind w:right="142" w:firstLine="709"/>
        <w:jc w:val="both"/>
        <w:rPr>
          <w:sz w:val="28"/>
          <w:szCs w:val="28"/>
          <w:lang w:val="kk-KZ"/>
        </w:rPr>
      </w:pPr>
      <w:r w:rsidRPr="004710B5">
        <w:rPr>
          <w:sz w:val="28"/>
          <w:szCs w:val="28"/>
          <w:lang w:val="kk-KZ"/>
        </w:rPr>
        <w:t>Келіссөздер мен ЕСК-ның әлеуетті қорытындысы қалыптасқан желіні кеңейтеді және бұрыннан қамтылған өңірлерді сапалы күшейтеді.</w:t>
      </w:r>
    </w:p>
    <w:p w14:paraId="7B244A0C" w14:textId="7F440A2D" w:rsidR="00D85DB7" w:rsidRPr="004710B5" w:rsidRDefault="008839BC" w:rsidP="008839BC">
      <w:pPr>
        <w:pBdr>
          <w:bottom w:val="single" w:sz="4" w:space="3" w:color="FFFFFF"/>
        </w:pBdr>
        <w:adjustRightInd w:val="0"/>
        <w:ind w:right="142" w:firstLine="709"/>
        <w:jc w:val="both"/>
        <w:rPr>
          <w:sz w:val="28"/>
          <w:szCs w:val="28"/>
          <w:lang w:val="kk-KZ"/>
        </w:rPr>
      </w:pPr>
      <w:r w:rsidRPr="004710B5">
        <w:rPr>
          <w:sz w:val="28"/>
          <w:szCs w:val="28"/>
          <w:lang w:val="kk-KZ"/>
        </w:rPr>
        <w:t>Оңтайлы және бәсекелес нарықтарды iздестiру қазақстандық көрсетілетін қызметтерді берушiлердiң шығуы үшiн қолайлы жағдайларды қамтамасыз ету, сондай-ақ шетелдiк инвестицияларды қорғау кепiлдiктерiнiң деңгейiн арттыру мақсатында жалғастырылатын болады.</w:t>
      </w:r>
    </w:p>
    <w:p w14:paraId="47B2CBE2" w14:textId="77777777" w:rsidR="00BD4FFA" w:rsidRPr="004710B5" w:rsidRDefault="00BD4FFA" w:rsidP="00A753F9">
      <w:pPr>
        <w:pBdr>
          <w:bottom w:val="single" w:sz="4" w:space="3" w:color="FFFFFF"/>
        </w:pBdr>
        <w:adjustRightInd w:val="0"/>
        <w:ind w:right="142" w:firstLine="709"/>
        <w:jc w:val="both"/>
        <w:rPr>
          <w:sz w:val="28"/>
          <w:szCs w:val="28"/>
          <w:lang w:val="kk-KZ" w:eastAsia="zh-CN"/>
        </w:rPr>
      </w:pPr>
      <w:r w:rsidRPr="004710B5">
        <w:rPr>
          <w:b/>
          <w:bCs/>
          <w:sz w:val="28"/>
          <w:szCs w:val="28"/>
          <w:lang w:val="kk-KZ" w:eastAsia="zh-CN"/>
        </w:rPr>
        <w:t>7</w:t>
      </w:r>
      <w:r w:rsidR="00D14EC8" w:rsidRPr="004710B5">
        <w:rPr>
          <w:b/>
          <w:bCs/>
          <w:sz w:val="28"/>
          <w:szCs w:val="28"/>
          <w:lang w:val="kk-KZ" w:eastAsia="zh-CN"/>
        </w:rPr>
        <w:t xml:space="preserve">-міндет. </w:t>
      </w:r>
      <w:r w:rsidRPr="004710B5">
        <w:rPr>
          <w:b/>
          <w:bCs/>
          <w:sz w:val="28"/>
          <w:szCs w:val="28"/>
          <w:lang w:val="kk-KZ" w:eastAsia="zh-CN"/>
        </w:rPr>
        <w:t>Ж</w:t>
      </w:r>
      <w:r w:rsidR="00D14EC8" w:rsidRPr="004710B5">
        <w:rPr>
          <w:b/>
          <w:bCs/>
          <w:sz w:val="28"/>
          <w:szCs w:val="28"/>
          <w:lang w:val="kk-KZ" w:eastAsia="zh-CN"/>
        </w:rPr>
        <w:t>И базасындағы экспорт пен сауданың цифрлық экожүйесі</w:t>
      </w:r>
    </w:p>
    <w:p w14:paraId="5AE39845" w14:textId="2758945F" w:rsidR="00547D95" w:rsidRPr="004710B5" w:rsidRDefault="00547D95" w:rsidP="00BD4FFA">
      <w:pPr>
        <w:pBdr>
          <w:bottom w:val="single" w:sz="4" w:space="3" w:color="FFFFFF"/>
        </w:pBdr>
        <w:adjustRightInd w:val="0"/>
        <w:ind w:right="142" w:firstLine="709"/>
        <w:jc w:val="both"/>
        <w:rPr>
          <w:sz w:val="28"/>
          <w:szCs w:val="28"/>
          <w:lang w:val="kk-KZ"/>
        </w:rPr>
      </w:pPr>
      <w:r w:rsidRPr="004710B5">
        <w:rPr>
          <w:sz w:val="28"/>
          <w:szCs w:val="28"/>
          <w:lang w:val="kk-KZ"/>
        </w:rPr>
        <w:tab/>
      </w:r>
      <w:r w:rsidR="00782CDD" w:rsidRPr="004710B5">
        <w:rPr>
          <w:sz w:val="28"/>
          <w:szCs w:val="28"/>
          <w:lang w:val="kk-KZ"/>
        </w:rPr>
        <w:t>Жеке модуль бизнеске қолдау шаралары, логистика, кедендік рәсімдер және өнімді шетелдік нарықтардың талаптарына бейімдеу бойынша жеке ұсынымдарды ұсынатын 24/7 қолжетімді зияткерлік экспорттық консультант болады. Сондай-ақ, export.gov.kz порталы жаңғыртылады, қазақстандық экспорттаушылардың өзекті тізіліміне ашық қолжетімділік қамтамасыз етіледі және шетелдік тапсырыс берушілермен цифрлық коммуникация арнасы құрылады.</w:t>
      </w:r>
    </w:p>
    <w:p w14:paraId="2F028553" w14:textId="7741377F" w:rsidR="00547D95" w:rsidRPr="004710B5" w:rsidRDefault="00782CDD" w:rsidP="00BD4FFA">
      <w:pPr>
        <w:pBdr>
          <w:bottom w:val="single" w:sz="4" w:space="3" w:color="FFFFFF"/>
        </w:pBdr>
        <w:adjustRightInd w:val="0"/>
        <w:ind w:right="142" w:firstLine="709"/>
        <w:jc w:val="both"/>
        <w:rPr>
          <w:sz w:val="28"/>
          <w:szCs w:val="28"/>
          <w:lang w:val="kk-KZ"/>
        </w:rPr>
      </w:pPr>
      <w:r w:rsidRPr="004710B5">
        <w:rPr>
          <w:sz w:val="28"/>
          <w:szCs w:val="28"/>
          <w:lang w:val="kk-KZ"/>
        </w:rPr>
        <w:t xml:space="preserve">Платформа экспорттық шешімдердің дәлдігін арттырудың, белгісіздікті азайтудың және Қазақстанның жаһандық нарықтардағы зияткерлік ойыншы ретіндегі </w:t>
      </w:r>
      <w:r w:rsidR="008839BC" w:rsidRPr="004710B5">
        <w:rPr>
          <w:sz w:val="28"/>
          <w:szCs w:val="28"/>
          <w:lang w:val="kk-KZ"/>
        </w:rPr>
        <w:t>позициясын</w:t>
      </w:r>
      <w:r w:rsidRPr="004710B5">
        <w:rPr>
          <w:sz w:val="28"/>
          <w:szCs w:val="28"/>
          <w:lang w:val="kk-KZ"/>
        </w:rPr>
        <w:t xml:space="preserve"> нығайтудың басты құралына айналады. Бұл шешім деректерге негізделген экономикаға көшудің іргетасын қалайды және экспорттық саясат, өнеркәсіптік трансформация және елдің цифрлық дамуы арасында байланыстырушы буын құрады.</w:t>
      </w:r>
    </w:p>
    <w:p w14:paraId="3C88E5C0" w14:textId="6818E0AC" w:rsidR="00A26487" w:rsidRPr="004710B5" w:rsidRDefault="00547D95" w:rsidP="00547D95">
      <w:pPr>
        <w:pBdr>
          <w:bottom w:val="single" w:sz="4" w:space="3" w:color="FFFFFF"/>
        </w:pBdr>
        <w:adjustRightInd w:val="0"/>
        <w:jc w:val="both"/>
        <w:rPr>
          <w:b/>
          <w:bCs/>
          <w:sz w:val="28"/>
          <w:szCs w:val="28"/>
          <w:lang w:val="kk-KZ"/>
        </w:rPr>
      </w:pPr>
      <w:r w:rsidRPr="004710B5">
        <w:rPr>
          <w:b/>
          <w:bCs/>
          <w:sz w:val="28"/>
          <w:szCs w:val="28"/>
          <w:lang w:val="kk-KZ"/>
        </w:rPr>
        <w:tab/>
      </w:r>
      <w:r w:rsidR="00A26487" w:rsidRPr="004710B5">
        <w:rPr>
          <w:b/>
          <w:bCs/>
          <w:sz w:val="28"/>
          <w:szCs w:val="28"/>
          <w:lang w:val="kk-KZ"/>
        </w:rPr>
        <w:t>8</w:t>
      </w:r>
      <w:r w:rsidR="00D14EC8" w:rsidRPr="004710B5">
        <w:rPr>
          <w:b/>
          <w:bCs/>
          <w:sz w:val="28"/>
          <w:szCs w:val="28"/>
          <w:lang w:val="kk-KZ"/>
        </w:rPr>
        <w:t>-міндет. Қаржыл</w:t>
      </w:r>
      <w:r w:rsidR="008839BC" w:rsidRPr="004710B5">
        <w:rPr>
          <w:b/>
          <w:bCs/>
          <w:sz w:val="28"/>
          <w:szCs w:val="28"/>
          <w:lang w:val="kk-KZ"/>
        </w:rPr>
        <w:t>ай</w:t>
      </w:r>
      <w:r w:rsidR="00D14EC8" w:rsidRPr="004710B5">
        <w:rPr>
          <w:b/>
          <w:bCs/>
          <w:sz w:val="28"/>
          <w:szCs w:val="28"/>
          <w:lang w:val="kk-KZ"/>
        </w:rPr>
        <w:t xml:space="preserve"> қолдау шаралары</w:t>
      </w:r>
    </w:p>
    <w:p w14:paraId="44638E1E" w14:textId="5D5F5EBE" w:rsidR="00547D95" w:rsidRPr="004710B5" w:rsidRDefault="00782CDD" w:rsidP="00A26487">
      <w:pPr>
        <w:pBdr>
          <w:bottom w:val="single" w:sz="4" w:space="3" w:color="FFFFFF"/>
        </w:pBdr>
        <w:adjustRightInd w:val="0"/>
        <w:spacing w:line="240" w:lineRule="atLeast"/>
        <w:ind w:right="142" w:firstLine="709"/>
        <w:jc w:val="both"/>
        <w:rPr>
          <w:bCs/>
          <w:sz w:val="28"/>
          <w:szCs w:val="28"/>
          <w:lang w:val="kk-KZ"/>
        </w:rPr>
      </w:pPr>
      <w:r w:rsidRPr="004710B5">
        <w:rPr>
          <w:bCs/>
          <w:sz w:val="28"/>
          <w:szCs w:val="28"/>
          <w:lang w:val="kk-KZ"/>
        </w:rPr>
        <w:t>Қаржы құралдары экспорттық әлеуетті ынталандырудың маңызды элементі болып қала береді. Сақтандыру, кепiлдiк беру, экспорт алдындағы және экспорттық сауданы қаржыландыру тетiктерiн қолдану күшейтiлетiн болады. Қазақстанның Экспорт</w:t>
      </w:r>
      <w:r w:rsidR="008839BC" w:rsidRPr="004710B5">
        <w:rPr>
          <w:bCs/>
          <w:sz w:val="28"/>
          <w:szCs w:val="28"/>
          <w:lang w:val="kk-KZ"/>
        </w:rPr>
        <w:t>тық</w:t>
      </w:r>
      <w:r w:rsidRPr="004710B5">
        <w:rPr>
          <w:bCs/>
          <w:sz w:val="28"/>
          <w:szCs w:val="28"/>
          <w:lang w:val="kk-KZ"/>
        </w:rPr>
        <w:t>-кредит</w:t>
      </w:r>
      <w:r w:rsidR="008839BC" w:rsidRPr="004710B5">
        <w:rPr>
          <w:bCs/>
          <w:sz w:val="28"/>
          <w:szCs w:val="28"/>
          <w:lang w:val="kk-KZ"/>
        </w:rPr>
        <w:t>тік</w:t>
      </w:r>
      <w:r w:rsidRPr="004710B5">
        <w:rPr>
          <w:bCs/>
          <w:sz w:val="28"/>
          <w:szCs w:val="28"/>
          <w:lang w:val="kk-KZ"/>
        </w:rPr>
        <w:t xml:space="preserve"> агенттiгiнiң сыйымдылығын қосымша капиталдандыру жолымен кеңейту жүйенiң тұрақтылығын қамтамасыз етедi және экспорттаушыларға халықаралық тендерлерге белсендi қатысуға, келiсiм-шарттар бойынша тәуекелдердi азайтуға және экспорттық мәмiлелердi жасасу кезеңiнде қолдау алуға мүмкiндiк бередi. Шетелдiк банктер арқылы саудалық қаржыландыру өткiзу рыноктарын кеңейте отырып, шетелдiк сатып алушылар үшiн неғұрлым тартымды жағдайлар жасайды.</w:t>
      </w:r>
    </w:p>
    <w:p w14:paraId="729EA353" w14:textId="5956AF68" w:rsidR="00782CDD" w:rsidRPr="004710B5" w:rsidRDefault="00782CDD" w:rsidP="00A26487">
      <w:pPr>
        <w:pBdr>
          <w:bottom w:val="single" w:sz="4" w:space="3" w:color="FFFFFF"/>
        </w:pBdr>
        <w:adjustRightInd w:val="0"/>
        <w:spacing w:line="240" w:lineRule="atLeast"/>
        <w:ind w:right="142" w:firstLine="709"/>
        <w:jc w:val="both"/>
        <w:rPr>
          <w:bCs/>
          <w:sz w:val="28"/>
          <w:szCs w:val="28"/>
          <w:lang w:val="kk-KZ"/>
        </w:rPr>
      </w:pPr>
      <w:r w:rsidRPr="004710B5">
        <w:rPr>
          <w:bCs/>
          <w:sz w:val="28"/>
          <w:szCs w:val="28"/>
          <w:lang w:val="kk-KZ"/>
        </w:rPr>
        <w:t xml:space="preserve">Экспорт алдындағы қаржыландыруға - дебиторлық берешектi сақтандыру тетiгiмен жеңiлдiктi шарттарда айналым қаражатын беруге ерекше назар аударылатын болады. QazTrade перспективалы жобаларды іріктеуден ақпараттық-талдамалық қолдауға дейін институционалдық сүйемелдеуді қамтамасыз ететін болады. Сондай-ақ, маркетингке, сертификаттауға, көрмелерге қатысуға және логистикаға арналған шығындарды субсидиялауды қоса алғанда, экспортты </w:t>
      </w:r>
      <w:r w:rsidR="008839BC" w:rsidRPr="004710B5">
        <w:rPr>
          <w:bCs/>
          <w:sz w:val="28"/>
          <w:szCs w:val="28"/>
          <w:lang w:val="kk-KZ"/>
        </w:rPr>
        <w:t>ілгерілетуді</w:t>
      </w:r>
      <w:r w:rsidRPr="004710B5">
        <w:rPr>
          <w:bCs/>
          <w:sz w:val="28"/>
          <w:szCs w:val="28"/>
          <w:lang w:val="kk-KZ"/>
        </w:rPr>
        <w:t xml:space="preserve"> қайтарымды қолдаудың кешенді моделі көзделген. </w:t>
      </w:r>
    </w:p>
    <w:p w14:paraId="70A75938" w14:textId="4543E192" w:rsidR="00D539BB" w:rsidRPr="004710B5" w:rsidRDefault="00D539BB" w:rsidP="00831561">
      <w:pPr>
        <w:ind w:right="-1" w:firstLine="708"/>
        <w:jc w:val="both"/>
        <w:rPr>
          <w:b/>
          <w:sz w:val="28"/>
          <w:lang w:val="kk-KZ"/>
        </w:rPr>
      </w:pPr>
      <w:r w:rsidRPr="004710B5">
        <w:rPr>
          <w:b/>
          <w:sz w:val="28"/>
          <w:lang w:val="kk-KZ"/>
        </w:rPr>
        <w:t xml:space="preserve">5.3. Тұтынушылардың құқықтарын жан-жақты қорғау, тауарлар мен </w:t>
      </w:r>
      <w:r w:rsidR="008839BC" w:rsidRPr="004710B5">
        <w:rPr>
          <w:b/>
          <w:sz w:val="28"/>
          <w:lang w:val="kk-KZ"/>
        </w:rPr>
        <w:t xml:space="preserve">көрсетілетін </w:t>
      </w:r>
      <w:r w:rsidRPr="004710B5">
        <w:rPr>
          <w:b/>
          <w:sz w:val="28"/>
          <w:lang w:val="kk-KZ"/>
        </w:rPr>
        <w:t>қызметтердің қауіпсіздігі мен сапасын арттыру</w:t>
      </w:r>
    </w:p>
    <w:p w14:paraId="1016F5F5" w14:textId="5B9B8730" w:rsidR="006340CE" w:rsidRPr="004710B5" w:rsidRDefault="00A26487" w:rsidP="00831561">
      <w:pPr>
        <w:ind w:right="-1" w:firstLine="708"/>
        <w:jc w:val="both"/>
        <w:rPr>
          <w:bCs/>
          <w:sz w:val="28"/>
          <w:lang w:val="kk-KZ"/>
        </w:rPr>
      </w:pPr>
      <w:r w:rsidRPr="004710B5">
        <w:rPr>
          <w:bCs/>
          <w:sz w:val="28"/>
          <w:lang w:val="kk-KZ"/>
        </w:rPr>
        <w:t xml:space="preserve">Тұтынушылардың құқықтарын жан-жақты қорғау, тауарлар мен </w:t>
      </w:r>
      <w:r w:rsidR="008839BC" w:rsidRPr="004710B5">
        <w:rPr>
          <w:bCs/>
          <w:sz w:val="28"/>
          <w:lang w:val="kk-KZ"/>
        </w:rPr>
        <w:t xml:space="preserve">көрсетілетін </w:t>
      </w:r>
      <w:r w:rsidRPr="004710B5">
        <w:rPr>
          <w:bCs/>
          <w:sz w:val="28"/>
          <w:lang w:val="kk-KZ"/>
        </w:rPr>
        <w:t>қызметтердің қауіпсіздігі мен сапасын қамтамасыз ету - әділ және ашық сауда ортасын қалыптастыру үшін негізгі шарттар. Негізгі бағыттар тұтынушылардың құқықтарын қорғауды күшейтуді, тиімді нормалау және бақылау арқылы өнімнің қауіпсіздігін арттыруды, сондай-ақ тауарлар мен қызметтердің сапасын жақсарту үшін тетіктерді енгізуді қамтиды. Реттеудiң, мониторингтiң және сертификаттаудың пәрмендi құралдарын жасау азаматтардың сауда жүйесiне сенiмiн қамтамасыз етедi, адал бәсекелестiктi дамытуды ынталандырады және тұтынушылық жайлылық пен қауiпсiздiк деңгейiн арттырады.</w:t>
      </w:r>
    </w:p>
    <w:p w14:paraId="7722191F" w14:textId="691B899E" w:rsidR="0094129E" w:rsidRPr="004710B5" w:rsidRDefault="00D539BB" w:rsidP="00831561">
      <w:pPr>
        <w:ind w:right="-1" w:firstLine="708"/>
        <w:jc w:val="both"/>
        <w:rPr>
          <w:b/>
          <w:sz w:val="28"/>
          <w:lang w:val="kk-KZ"/>
        </w:rPr>
      </w:pPr>
      <w:r w:rsidRPr="004710B5">
        <w:rPr>
          <w:b/>
          <w:sz w:val="28"/>
          <w:lang w:val="kk-KZ"/>
        </w:rPr>
        <w:t>1-мақсат. Тұтынушылардың құқықтарын қорғау қанағаттану деңгейін арттыру</w:t>
      </w:r>
    </w:p>
    <w:p w14:paraId="6193A1F2" w14:textId="77777777" w:rsidR="00D539BB" w:rsidRPr="004710B5" w:rsidRDefault="00D539BB" w:rsidP="00831561">
      <w:pPr>
        <w:pStyle w:val="a3"/>
        <w:ind w:right="-1"/>
        <w:rPr>
          <w:b/>
          <w:szCs w:val="22"/>
          <w:lang w:val="kk-KZ"/>
        </w:rPr>
      </w:pPr>
      <w:r w:rsidRPr="004710B5">
        <w:rPr>
          <w:b/>
          <w:szCs w:val="22"/>
          <w:lang w:val="kk-KZ"/>
        </w:rPr>
        <w:t>1-міндет. Тұтынушылардың құқықтарын тиімді қорғауға бағытталған Заңды қабылдау</w:t>
      </w:r>
    </w:p>
    <w:p w14:paraId="518E0097" w14:textId="77777777" w:rsidR="00782CDD" w:rsidRPr="004710B5" w:rsidRDefault="00782CDD" w:rsidP="00782CDD">
      <w:pPr>
        <w:pStyle w:val="a3"/>
        <w:ind w:right="-1"/>
        <w:rPr>
          <w:lang w:val="kk-KZ"/>
        </w:rPr>
      </w:pPr>
      <w:r w:rsidRPr="004710B5">
        <w:rPr>
          <w:lang w:val="kk-KZ"/>
        </w:rPr>
        <w:t>Тұтынушылардың құқықтарын қорғау деңгейіне қанағаттанушылықты арттыру үшін заңнамаға тұтынушылардың құқықтарын кешенді қорғауды қамтамасыз ететін, электрондық сауда саласын қоса алғанда, тұтынушылардың құқықтарын қорғаудың нақты тетіктерін белгілейтін өзгерістер енгізілетін болады.</w:t>
      </w:r>
    </w:p>
    <w:p w14:paraId="1115331E" w14:textId="4FB973F3" w:rsidR="009A6EEE" w:rsidRPr="004710B5" w:rsidRDefault="00782CDD" w:rsidP="00782CDD">
      <w:pPr>
        <w:pStyle w:val="a3"/>
        <w:ind w:right="-1"/>
        <w:rPr>
          <w:lang w:val="kk-KZ"/>
        </w:rPr>
      </w:pPr>
      <w:r w:rsidRPr="004710B5">
        <w:rPr>
          <w:lang w:val="kk-KZ"/>
        </w:rPr>
        <w:t>Тұтынушылардың құқықтарын қорғаудың қоғамдық институттарының рөлі, оның ішінде осы салада Омбудсменді енгізу жолымен артатын болады. Омбудсмен институты тағайындалған адамның ерекше жария мәртебесін береді, қоғамның үйлестірушісі болып қызмет етеді, мемлекеттік саясатты қалыптастыруға және нормативтік құқықтық актілердің жобаларын әзірлеуге қатысады.</w:t>
      </w:r>
    </w:p>
    <w:p w14:paraId="36205FFB" w14:textId="77777777" w:rsidR="008839BC" w:rsidRPr="004710B5" w:rsidRDefault="008839BC" w:rsidP="008839BC">
      <w:pPr>
        <w:pStyle w:val="a3"/>
        <w:ind w:right="-1"/>
        <w:rPr>
          <w:spacing w:val="-2"/>
          <w:lang w:val="kk-KZ"/>
        </w:rPr>
      </w:pPr>
      <w:r w:rsidRPr="004710B5">
        <w:rPr>
          <w:spacing w:val="-2"/>
          <w:lang w:val="kk-KZ"/>
        </w:rPr>
        <w:t>Сондай-ақ бұзушылықтарды өз бетінше жоюға және бұзушылықтарға жол бермеуге уәждей отырып, бизнестің ол үшін жауапкершілігін арттыруға бағытталған нормалар (кәсіпкердің азаматтық құқықтық жауапкершілігін айыппұл түрінде енгізу (талап қою сомасының 10%-ынан 50%-ына дейін) қабылданады.</w:t>
      </w:r>
    </w:p>
    <w:p w14:paraId="18A21BFA" w14:textId="130EF4DB" w:rsidR="00782CDD" w:rsidRPr="004710B5" w:rsidRDefault="008839BC" w:rsidP="008839BC">
      <w:pPr>
        <w:pStyle w:val="a3"/>
        <w:ind w:right="-1"/>
        <w:rPr>
          <w:spacing w:val="-2"/>
          <w:lang w:val="kk-KZ"/>
        </w:rPr>
      </w:pPr>
      <w:r w:rsidRPr="004710B5">
        <w:rPr>
          <w:spacing w:val="-2"/>
          <w:lang w:val="kk-KZ"/>
        </w:rPr>
        <w:t>Тұтынушылардың құқықтарын қорғаудың базалық қағидалары экономиканың барлық салаларында қолданылатын болады, бұл жан-жақты қорғауды қамтамасыз етеді және тұтынушылардың мемлекеттік органдармен өзара іс-қимылының тиімді құралдарын жасайды.</w:t>
      </w:r>
    </w:p>
    <w:p w14:paraId="1985BB65" w14:textId="3DE1C16B" w:rsidR="009A6EEE" w:rsidRPr="004710B5" w:rsidRDefault="00D539BB" w:rsidP="00831561">
      <w:pPr>
        <w:pStyle w:val="1"/>
        <w:spacing w:line="240" w:lineRule="auto"/>
        <w:ind w:left="0" w:right="-1" w:firstLine="708"/>
        <w:rPr>
          <w:lang w:val="kk-KZ"/>
        </w:rPr>
      </w:pPr>
      <w:r w:rsidRPr="004710B5">
        <w:rPr>
          <w:lang w:val="kk-KZ"/>
        </w:rPr>
        <w:t>2-міндет. Тұтынушылардың құқықтарын қорғаудың бірыңғай ақпараттық жүйесін жетілдіру</w:t>
      </w:r>
    </w:p>
    <w:p w14:paraId="06DD4648" w14:textId="77777777" w:rsidR="00782CDD" w:rsidRPr="004710B5" w:rsidRDefault="00782CDD" w:rsidP="00782CDD">
      <w:pPr>
        <w:pStyle w:val="a3"/>
        <w:ind w:right="-1"/>
        <w:rPr>
          <w:lang w:val="kk-KZ"/>
        </w:rPr>
      </w:pPr>
      <w:r w:rsidRPr="004710B5">
        <w:rPr>
          <w:lang w:val="kk-KZ"/>
        </w:rPr>
        <w:t>Тұтынушылардың құқықтарын тиімді қорғауды және сауданы дамытуды қамтамасыз ету үшін жасанды интеллект технологияларын қолдана отырып, тұтынушылардың өтініштерін беру және өңдеу үшін цифрлық платформа құрылатын болады.</w:t>
      </w:r>
    </w:p>
    <w:p w14:paraId="71DDDAEC" w14:textId="77777777" w:rsidR="00782CDD" w:rsidRPr="004710B5" w:rsidRDefault="00782CDD" w:rsidP="00782CDD">
      <w:pPr>
        <w:pStyle w:val="a3"/>
        <w:ind w:right="-1"/>
        <w:rPr>
          <w:lang w:val="kk-KZ"/>
        </w:rPr>
      </w:pPr>
      <w:r w:rsidRPr="004710B5">
        <w:rPr>
          <w:lang w:val="kk-KZ"/>
        </w:rPr>
        <w:t>Жүйе азаматтардың бизнес өкілдеріне, тұтынушылық дауларды сотқа дейін реттеу субъектілеріне, қоғамдық бірлестіктерге, қауымдастықтарға және мемлекеттік органдарға жылдам және ыңғайлы қол жеткізуін қамтамасыз етеді.</w:t>
      </w:r>
    </w:p>
    <w:p w14:paraId="6724745C" w14:textId="62E6E7DD" w:rsidR="00782CDD" w:rsidRPr="004710B5" w:rsidRDefault="00782CDD" w:rsidP="00782CDD">
      <w:pPr>
        <w:pStyle w:val="a3"/>
        <w:ind w:right="-1"/>
        <w:rPr>
          <w:lang w:val="kk-KZ"/>
        </w:rPr>
      </w:pPr>
      <w:r w:rsidRPr="004710B5">
        <w:rPr>
          <w:lang w:val="kk-KZ"/>
        </w:rPr>
        <w:t xml:space="preserve">ЖИ-жүйесі азаматтарға олардың құқықтары бойынша кеңес береді, шағымдарды автоматты түрде өңдеуді қамтамасыз етеді және оларды шешу жолдарын ұсынады, сондай-ақ тауарлар мен </w:t>
      </w:r>
      <w:r w:rsidR="008839BC" w:rsidRPr="004710B5">
        <w:rPr>
          <w:lang w:val="kk-KZ"/>
        </w:rPr>
        <w:t xml:space="preserve">көрсетілетін </w:t>
      </w:r>
      <w:r w:rsidRPr="004710B5">
        <w:rPr>
          <w:lang w:val="kk-KZ"/>
        </w:rPr>
        <w:t>қызметтер нарығындағы жүйелі бұзушылықтарды анықтайды.</w:t>
      </w:r>
    </w:p>
    <w:p w14:paraId="06E801CB" w14:textId="7C90EB86" w:rsidR="009A6EEE" w:rsidRPr="004710B5" w:rsidRDefault="00782CDD" w:rsidP="00782CDD">
      <w:pPr>
        <w:pStyle w:val="a3"/>
        <w:ind w:right="-1"/>
        <w:rPr>
          <w:lang w:val="kk-KZ"/>
        </w:rPr>
      </w:pPr>
      <w:r w:rsidRPr="004710B5">
        <w:rPr>
          <w:lang w:val="kk-KZ"/>
        </w:rPr>
        <w:t>Бұл тұтынушылар мен бизнеске тауардың кемшіліктері мен сапасы туралы ақпаратты жедел алуға, туындаған дауларды шешуге, бизнес пен мемлекеттік органдарға тұтынушылардың құқықтарын қорғау саласындағы жүйелі проблемаларды анықтауға және шешуге мүмкіндік береді.</w:t>
      </w:r>
      <w:r w:rsidR="009A6EEE" w:rsidRPr="004710B5">
        <w:rPr>
          <w:lang w:val="kk-KZ"/>
        </w:rPr>
        <w:t xml:space="preserve"> </w:t>
      </w:r>
    </w:p>
    <w:p w14:paraId="0E7F6873" w14:textId="16B86160" w:rsidR="009A6EEE" w:rsidRPr="004710B5" w:rsidRDefault="00D539BB" w:rsidP="00831561">
      <w:pPr>
        <w:pStyle w:val="1"/>
        <w:spacing w:line="240" w:lineRule="auto"/>
        <w:ind w:left="0" w:right="-1" w:firstLine="708"/>
        <w:rPr>
          <w:lang w:val="kk-KZ"/>
        </w:rPr>
      </w:pPr>
      <w:r w:rsidRPr="004710B5">
        <w:rPr>
          <w:lang w:val="kk-KZ"/>
        </w:rPr>
        <w:t xml:space="preserve">3-міндет. Қоғамдық бірлестіктердің рөлін арттыру. </w:t>
      </w:r>
      <w:r w:rsidR="00A26487" w:rsidRPr="004710B5">
        <w:rPr>
          <w:lang w:val="kk-KZ"/>
        </w:rPr>
        <w:t>«</w:t>
      </w:r>
      <w:r w:rsidRPr="004710B5">
        <w:rPr>
          <w:lang w:val="kk-KZ"/>
        </w:rPr>
        <w:t>Сапалы Өнім</w:t>
      </w:r>
      <w:r w:rsidR="00782CDD" w:rsidRPr="004710B5">
        <w:rPr>
          <w:lang w:val="kk-KZ"/>
        </w:rPr>
        <w:t>»</w:t>
      </w:r>
      <w:r w:rsidRPr="004710B5">
        <w:rPr>
          <w:lang w:val="kk-KZ"/>
        </w:rPr>
        <w:t xml:space="preserve"> әлеуметтік жобасын іске асыру</w:t>
      </w:r>
    </w:p>
    <w:p w14:paraId="37E64DD6" w14:textId="77777777" w:rsidR="00A26487" w:rsidRPr="004710B5" w:rsidRDefault="00A26487" w:rsidP="00A26487">
      <w:pPr>
        <w:pStyle w:val="a3"/>
        <w:ind w:right="-1"/>
        <w:rPr>
          <w:lang w:val="kk-KZ"/>
        </w:rPr>
      </w:pPr>
      <w:r w:rsidRPr="004710B5">
        <w:rPr>
          <w:lang w:val="kk-KZ"/>
        </w:rPr>
        <w:t>Жобаны іске асыруға тұтынушыларды қорғау жөніндегі үкіметтік емес сектор, жергілікті атқарушы және өкілді органдардың, кәсіпкерлік қоғамдастықтың тұтынушылардың құқықтарын қорғау саласындағы заңнаманы бұзушылықтарды болдырмау, сондай-ақ адал бәсекелестікті дамыту үшін жағдайлар жасау жөніндегі өкілдері тартылатын болады.</w:t>
      </w:r>
    </w:p>
    <w:p w14:paraId="3C733617" w14:textId="1944DB5E" w:rsidR="00D539BB" w:rsidRPr="004710B5" w:rsidRDefault="00A26487" w:rsidP="00A26487">
      <w:pPr>
        <w:pStyle w:val="a3"/>
        <w:ind w:right="-1"/>
        <w:rPr>
          <w:lang w:val="kk-KZ"/>
        </w:rPr>
      </w:pPr>
      <w:r w:rsidRPr="004710B5">
        <w:rPr>
          <w:lang w:val="kk-KZ"/>
        </w:rPr>
        <w:t>Жобаны іске асыру нарықта жосықсыз өндірушілерді анықтауға және сапа стандарттарын арттыруға бағытталған қоғамдық бақылауды тәуелсіз тексеру, зертханалық зерттеу және қоғамдық талқылау арқылы жүзеге асырылады.</w:t>
      </w:r>
    </w:p>
    <w:p w14:paraId="2467BFFD" w14:textId="77777777" w:rsidR="00A26487" w:rsidRPr="004710B5" w:rsidRDefault="00A26487" w:rsidP="00A26487">
      <w:pPr>
        <w:pStyle w:val="a3"/>
        <w:ind w:right="-1"/>
        <w:rPr>
          <w:lang w:val="kk-KZ"/>
        </w:rPr>
      </w:pPr>
      <w:r w:rsidRPr="004710B5">
        <w:rPr>
          <w:lang w:val="kk-KZ"/>
        </w:rPr>
        <w:t>Халықтың тұтынушылық сауаттылығын арттыру мақсатында қоғамдық бақылау нәтижелері туралы кеңінен жариялау, ақпараттық науқандар (телехабарлар сериясын іске қосу), вебинарлар мен консультациялар өткізілетін болады.</w:t>
      </w:r>
    </w:p>
    <w:p w14:paraId="01A069B6" w14:textId="3B3D2135" w:rsidR="00A26487" w:rsidRPr="004710B5" w:rsidRDefault="00A26487" w:rsidP="00A26487">
      <w:pPr>
        <w:pStyle w:val="a3"/>
        <w:ind w:right="-1"/>
        <w:rPr>
          <w:lang w:val="kk-KZ"/>
        </w:rPr>
      </w:pPr>
      <w:r w:rsidRPr="004710B5">
        <w:rPr>
          <w:lang w:val="kk-KZ"/>
        </w:rPr>
        <w:t>Өткізілетін іс-шаралар азаматтарға өз құқықтары мен оларды қорғау тетіктерін жақсы түсінуге, сондай-ақ бизнестің тұтынушылар алдындағы жауапкершілік деңгейін арттыруға мүмкіндік береді.</w:t>
      </w:r>
    </w:p>
    <w:p w14:paraId="02755010" w14:textId="5C9A7FBD" w:rsidR="00A26487" w:rsidRPr="004710B5" w:rsidRDefault="00D539BB" w:rsidP="00A26487">
      <w:pPr>
        <w:pStyle w:val="a3"/>
        <w:ind w:right="-1"/>
        <w:rPr>
          <w:b/>
          <w:lang w:val="kk-KZ"/>
        </w:rPr>
      </w:pPr>
      <w:r w:rsidRPr="004710B5">
        <w:rPr>
          <w:b/>
          <w:lang w:val="kk-KZ"/>
        </w:rPr>
        <w:t xml:space="preserve">2-мақсат. </w:t>
      </w:r>
      <w:r w:rsidR="00A26487" w:rsidRPr="004710B5">
        <w:rPr>
          <w:b/>
          <w:lang w:val="kk-KZ"/>
        </w:rPr>
        <w:t>Тауарлар мен</w:t>
      </w:r>
      <w:r w:rsidR="00962649" w:rsidRPr="004710B5">
        <w:rPr>
          <w:b/>
          <w:lang w:val="kk-KZ"/>
        </w:rPr>
        <w:t xml:space="preserve"> көрсетілетін</w:t>
      </w:r>
      <w:r w:rsidR="00A26487" w:rsidRPr="004710B5">
        <w:rPr>
          <w:b/>
          <w:lang w:val="kk-KZ"/>
        </w:rPr>
        <w:t xml:space="preserve"> қызметтердің қауіпсіздігі мен сапасын қамтамасыз ету</w:t>
      </w:r>
    </w:p>
    <w:p w14:paraId="32B0E43C" w14:textId="669BD1EC" w:rsidR="00A26487" w:rsidRPr="004710B5" w:rsidRDefault="00782CDD" w:rsidP="00A26487">
      <w:pPr>
        <w:tabs>
          <w:tab w:val="left" w:pos="9498"/>
        </w:tabs>
        <w:ind w:firstLine="709"/>
        <w:jc w:val="both"/>
        <w:rPr>
          <w:sz w:val="28"/>
          <w:szCs w:val="28"/>
          <w:lang w:val="kk-KZ"/>
        </w:rPr>
      </w:pPr>
      <w:r w:rsidRPr="004710B5">
        <w:rPr>
          <w:sz w:val="28"/>
          <w:szCs w:val="28"/>
          <w:lang w:val="kk-KZ"/>
        </w:rPr>
        <w:t xml:space="preserve">Техникалық реттеу жүйесі өнім сапасын, тұтынушылардың қауіпсіздігін және ұлттық экономиканың бәсекеге қабілеттілігін қамтамасыз етуде </w:t>
      </w:r>
      <w:r w:rsidR="00962649" w:rsidRPr="004710B5">
        <w:rPr>
          <w:sz w:val="28"/>
          <w:szCs w:val="28"/>
          <w:lang w:val="kk-KZ"/>
        </w:rPr>
        <w:t>шешуші</w:t>
      </w:r>
      <w:r w:rsidRPr="004710B5">
        <w:rPr>
          <w:sz w:val="28"/>
          <w:szCs w:val="28"/>
          <w:lang w:val="kk-KZ"/>
        </w:rPr>
        <w:t xml:space="preserve"> рөл атқарады. Жаһандық сауда жағдайында стандарттар мен сертификаттау ішкі бақылау құралдарына ғана емес, сондай-ақ өнімнің халықаралық нарықтарға қол жеткізуінің маңызды факторына айналады.</w:t>
      </w:r>
    </w:p>
    <w:p w14:paraId="2BCECBEB" w14:textId="0712E6E2" w:rsidR="00D539BB" w:rsidRPr="004710B5" w:rsidRDefault="00962649" w:rsidP="00A26487">
      <w:pPr>
        <w:tabs>
          <w:tab w:val="left" w:pos="9498"/>
        </w:tabs>
        <w:ind w:firstLine="709"/>
        <w:jc w:val="both"/>
        <w:rPr>
          <w:sz w:val="28"/>
          <w:lang w:val="kk-KZ"/>
        </w:rPr>
      </w:pPr>
      <w:r w:rsidRPr="004710B5">
        <w:rPr>
          <w:sz w:val="28"/>
          <w:szCs w:val="28"/>
          <w:lang w:val="kk-KZ"/>
        </w:rPr>
        <w:t>Қазақстан ұлттық нормативтерді халықаралық талаптарға сәйкестендіруге ұмтыла отырып, сәйкестікті бағалау, стандарттау, метрологиялық бақылау жүйесін белсенді дамытуда. Алайда, одан әрі дамыту үшін стандарттарды енгізу мониторингінің тетіктерін жетілдіру, метрология және сертификаттау саласындағы нормативтік база мен халықаралық ынтымақтастықты күшейту қажет. Техникалық регламенттерді қабылдау, сондай-ақ қабылданған техникалық регламенттерді жетілдіру немесе оларға өзгерістер енгізу шығарылатын және өткізілетін өнімнің қауіпсіздік деңгейін арттыруға мүмкіндік береді. Бұл қадамдар нарықтың ашықтығын арттыруға, тұтынушылардың құқықтарын қорғауға және отандық өнімдердің шетелдік нарықтарға шығуын оңайлатуға жағдай жасауға мүмкіндік береді.</w:t>
      </w:r>
    </w:p>
    <w:p w14:paraId="39E74A0C" w14:textId="77777777" w:rsidR="00782CDD" w:rsidRPr="004710B5" w:rsidRDefault="00782CDD" w:rsidP="00782CDD">
      <w:pPr>
        <w:tabs>
          <w:tab w:val="left" w:pos="9498"/>
        </w:tabs>
        <w:ind w:firstLine="709"/>
        <w:jc w:val="both"/>
        <w:rPr>
          <w:b/>
          <w:sz w:val="28"/>
          <w:lang w:val="kk-KZ"/>
        </w:rPr>
      </w:pPr>
      <w:r w:rsidRPr="004710B5">
        <w:rPr>
          <w:b/>
          <w:sz w:val="28"/>
          <w:lang w:val="kk-KZ"/>
        </w:rPr>
        <w:t>1-міндет. Стандарттау жүйесін жетілдіру</w:t>
      </w:r>
    </w:p>
    <w:p w14:paraId="619B393B" w14:textId="44D985DD" w:rsidR="009C0B12" w:rsidRPr="004710B5" w:rsidRDefault="00782CDD" w:rsidP="00782CDD">
      <w:pPr>
        <w:tabs>
          <w:tab w:val="left" w:pos="9498"/>
        </w:tabs>
        <w:ind w:firstLine="709"/>
        <w:jc w:val="both"/>
        <w:rPr>
          <w:sz w:val="28"/>
          <w:lang w:val="kk-KZ"/>
        </w:rPr>
      </w:pPr>
      <w:r w:rsidRPr="004710B5">
        <w:rPr>
          <w:sz w:val="28"/>
          <w:lang w:val="kk-KZ"/>
        </w:rPr>
        <w:t xml:space="preserve">Ұлттық стандарттарды әзiрлеу процесiн цифрландыру оларды әзiрлеуге, келiсуге және енгiзуге </w:t>
      </w:r>
      <w:r w:rsidR="00962649" w:rsidRPr="004710B5">
        <w:rPr>
          <w:sz w:val="28"/>
          <w:lang w:val="kk-KZ"/>
        </w:rPr>
        <w:t xml:space="preserve">деген </w:t>
      </w:r>
      <w:r w:rsidRPr="004710B5">
        <w:rPr>
          <w:sz w:val="28"/>
          <w:lang w:val="kk-KZ"/>
        </w:rPr>
        <w:t>көзқарасты өзгертедi, олардың бейiмделу процесiн жеделдетедi, бизнес пен мемлекеттiк органдар үшiн ашықтықты, қолайлылық пен қол жетiмдiлiктi қамтамасыз етедi. Ол үшін «Е-ТРМК» ақпараттық жүйесінің базасында «Е-Стандарттау» онлайн платформасы құрылады.</w:t>
      </w:r>
    </w:p>
    <w:p w14:paraId="3B5D0A53" w14:textId="035D256E" w:rsidR="00782CDD" w:rsidRPr="004710B5" w:rsidRDefault="00782CDD" w:rsidP="00782CDD">
      <w:pPr>
        <w:tabs>
          <w:tab w:val="left" w:pos="9498"/>
        </w:tabs>
        <w:ind w:firstLine="709"/>
        <w:jc w:val="both"/>
        <w:rPr>
          <w:sz w:val="28"/>
          <w:lang w:val="kk-KZ"/>
        </w:rPr>
      </w:pPr>
      <w:r w:rsidRPr="004710B5">
        <w:rPr>
          <w:sz w:val="28"/>
          <w:lang w:val="kk-KZ"/>
        </w:rPr>
        <w:t>Ұлттық стандарттарды мiндеттi түрде енгiзу тетiгi әзiрлеу процестерiнiң бiрi ретiнде экономиканың әлеуметтiк маңызы бар салаларына, оның iшiнде денсаулық сақтауға, ауыл шаруашылығына, автомобиль жолдарының, қоғамдық және жолаушылар көлiгiнiң және тұрғын үй-коммуналдық шаруашылығының қауiпсiздiгiне және өмiрдiң басқа да салаларына елеулi әсер етедi. Нәтижесiнде ұсынылатын қызметтер мен өнiмдердiң сапасы мен қауiпсiздiгi деңгейiнiң едәуiр өсуi күтiлуде, бұл азаматтардың әл-ауқатына және экономиканың тұрақты дамуына тiкелей әсер етедi.</w:t>
      </w:r>
    </w:p>
    <w:p w14:paraId="0A06A10C" w14:textId="77777777" w:rsidR="00782CDD" w:rsidRPr="004710B5" w:rsidRDefault="00782CDD" w:rsidP="00782CDD">
      <w:pPr>
        <w:tabs>
          <w:tab w:val="left" w:pos="9498"/>
        </w:tabs>
        <w:ind w:firstLine="709"/>
        <w:jc w:val="both"/>
        <w:rPr>
          <w:sz w:val="28"/>
          <w:lang w:val="kk-KZ"/>
        </w:rPr>
      </w:pPr>
    </w:p>
    <w:p w14:paraId="1890BFEE" w14:textId="77777777" w:rsidR="00782CDD" w:rsidRPr="004710B5" w:rsidRDefault="00782CDD" w:rsidP="00A26487">
      <w:pPr>
        <w:ind w:firstLine="709"/>
        <w:jc w:val="both"/>
        <w:rPr>
          <w:b/>
          <w:sz w:val="28"/>
          <w:szCs w:val="28"/>
          <w:lang w:val="kk-KZ" w:eastAsia="ru-RU"/>
        </w:rPr>
      </w:pPr>
      <w:r w:rsidRPr="004710B5">
        <w:rPr>
          <w:b/>
          <w:sz w:val="28"/>
          <w:szCs w:val="28"/>
          <w:lang w:val="kk-KZ" w:eastAsia="ru-RU"/>
        </w:rPr>
        <w:t>2-міндет. Электрондық сауда кезінде техникалық реттеу талаптарының сақталуын заңнамалық регламенттеу</w:t>
      </w:r>
    </w:p>
    <w:p w14:paraId="6E4190F1" w14:textId="1A9E6745" w:rsidR="009C0B12" w:rsidRPr="004710B5" w:rsidRDefault="00782CDD" w:rsidP="00A26487">
      <w:pPr>
        <w:ind w:firstLine="709"/>
        <w:jc w:val="both"/>
        <w:rPr>
          <w:sz w:val="28"/>
          <w:szCs w:val="28"/>
          <w:lang w:val="kk-KZ" w:eastAsia="ru-RU"/>
        </w:rPr>
      </w:pPr>
      <w:r w:rsidRPr="004710B5">
        <w:rPr>
          <w:sz w:val="28"/>
          <w:szCs w:val="28"/>
          <w:lang w:val="kk-KZ" w:eastAsia="ru-RU"/>
        </w:rPr>
        <w:t xml:space="preserve">Электрондық сауда көлемінің өсуіне байланысты, әсіресе міндетті сертификаттауға жататын тауарларға қатысты белгіленген қауіпсіздік талаптарына сәйкес келмейтін өнімді тарату тәуекелі артады. Осыған байланысты сатушылар мен электрондық алаңдар операторларының белгіленген талаптарға сәйкестігі расталған өнімді </w:t>
      </w:r>
      <w:r w:rsidR="00962649" w:rsidRPr="004710B5">
        <w:rPr>
          <w:sz w:val="28"/>
          <w:szCs w:val="28"/>
          <w:lang w:val="kk-KZ" w:eastAsia="ru-RU"/>
        </w:rPr>
        <w:t>–</w:t>
      </w:r>
      <w:r w:rsidRPr="004710B5">
        <w:rPr>
          <w:sz w:val="28"/>
          <w:szCs w:val="28"/>
          <w:lang w:val="kk-KZ" w:eastAsia="ru-RU"/>
        </w:rPr>
        <w:t xml:space="preserve"> сертификаттарды, декларацияларды және сәйкестікті бағалаудың өзге де нысандарын ғана орналастыру және өткізу жөніндегі тікелей міндеті енгізілетін болады.</w:t>
      </w:r>
    </w:p>
    <w:p w14:paraId="62E87CB7" w14:textId="77777777" w:rsidR="00782CDD" w:rsidRPr="004710B5" w:rsidRDefault="00782CDD" w:rsidP="00782CDD">
      <w:pPr>
        <w:ind w:firstLine="709"/>
        <w:jc w:val="both"/>
        <w:rPr>
          <w:sz w:val="28"/>
          <w:szCs w:val="28"/>
          <w:lang w:val="kk-KZ" w:eastAsia="ru-RU"/>
        </w:rPr>
      </w:pPr>
      <w:r w:rsidRPr="004710B5">
        <w:rPr>
          <w:sz w:val="28"/>
          <w:szCs w:val="28"/>
          <w:lang w:val="kk-KZ" w:eastAsia="ru-RU"/>
        </w:rPr>
        <w:t>Бұдан басқа, сәйкестік туралы құжаттардың жарамдылығын тексеру тетігі, сондай-ақ электрондық сауда платформаларын техникалық реттеудің ақпараттық жүйесімен интеграциялау, сертификатталмаған немесе қауіпті өнімді өткізуге жол беретін сатушылар мен алаңдарға қатысты санкцияларды қоса алғанда, талаптарды сақтамағаны үшін жауапкершілік шараларын белгілеу көзделетін болады.</w:t>
      </w:r>
    </w:p>
    <w:p w14:paraId="06B67F31" w14:textId="0C05631B" w:rsidR="00782CDD" w:rsidRPr="004710B5" w:rsidRDefault="00782CDD" w:rsidP="00782CDD">
      <w:pPr>
        <w:ind w:firstLine="709"/>
        <w:jc w:val="both"/>
        <w:rPr>
          <w:sz w:val="28"/>
          <w:szCs w:val="28"/>
          <w:lang w:val="kk-KZ" w:eastAsia="ru-RU"/>
        </w:rPr>
      </w:pPr>
      <w:r w:rsidRPr="004710B5">
        <w:rPr>
          <w:sz w:val="28"/>
          <w:szCs w:val="28"/>
          <w:lang w:val="kk-KZ" w:eastAsia="ru-RU"/>
        </w:rPr>
        <w:t>Бұл тұтынушыларды жүйелі қорғау, электрондық сауда нарығында тауарлардың сапасын арттыру және цифрлық саудада ұлттық реттеуді халықаралық талаптармен үйлестіру үшін жағдай жасайды.</w:t>
      </w:r>
    </w:p>
    <w:p w14:paraId="017CE806" w14:textId="525DA6A8" w:rsidR="00AA279F" w:rsidRPr="004710B5" w:rsidRDefault="00F02943" w:rsidP="00A26487">
      <w:pPr>
        <w:ind w:firstLine="709"/>
        <w:jc w:val="both"/>
        <w:rPr>
          <w:b/>
          <w:sz w:val="28"/>
          <w:szCs w:val="28"/>
          <w:lang w:val="kk-KZ" w:eastAsia="ru-RU"/>
        </w:rPr>
      </w:pPr>
      <w:r w:rsidRPr="004710B5">
        <w:rPr>
          <w:b/>
          <w:sz w:val="28"/>
          <w:szCs w:val="28"/>
          <w:lang w:val="kk-KZ" w:eastAsia="ru-RU"/>
        </w:rPr>
        <w:t>3</w:t>
      </w:r>
      <w:r w:rsidR="00AA279F" w:rsidRPr="004710B5">
        <w:rPr>
          <w:b/>
          <w:sz w:val="28"/>
          <w:szCs w:val="28"/>
          <w:lang w:val="kk-KZ" w:eastAsia="ru-RU"/>
        </w:rPr>
        <w:t>-міндет. Экономиканың экспортқа бағдарлануы мен даму басымдықтарын ескере отырып, аккредиттеу мен сәйкестікті бағалаудың жаңа схемаларын енгізу</w:t>
      </w:r>
    </w:p>
    <w:p w14:paraId="7F54CC7E" w14:textId="77777777" w:rsidR="00962649" w:rsidRPr="004710B5" w:rsidRDefault="00962649" w:rsidP="00962649">
      <w:pPr>
        <w:ind w:firstLine="709"/>
        <w:jc w:val="both"/>
        <w:rPr>
          <w:sz w:val="28"/>
          <w:szCs w:val="28"/>
          <w:lang w:val="kk-KZ" w:eastAsia="ru-RU"/>
        </w:rPr>
      </w:pPr>
      <w:r w:rsidRPr="004710B5">
        <w:rPr>
          <w:sz w:val="28"/>
          <w:szCs w:val="28"/>
          <w:lang w:val="kk-KZ" w:eastAsia="ru-RU"/>
        </w:rPr>
        <w:t>Қазақстанның халықаралық саудаға ықпалдасуының өсуі жағдайында ұлттық сертификаттар мен сәйкестікті бағалау нәтижелерін шетелде тану ерекше маңызға ие болады. Ол үшін жоғары экспорттық әлеуеті бар салалардың ерекшеліктерін ескеретін икемді және экспортқа бағдарланған сертификаттау схемаларын әзірлеу қажет.</w:t>
      </w:r>
    </w:p>
    <w:p w14:paraId="0E7C9AB5" w14:textId="270B5CE6" w:rsidR="00AA279F" w:rsidRPr="004710B5" w:rsidRDefault="00962649" w:rsidP="00962649">
      <w:pPr>
        <w:ind w:firstLine="709"/>
        <w:jc w:val="both"/>
        <w:rPr>
          <w:sz w:val="28"/>
          <w:szCs w:val="28"/>
          <w:lang w:val="kk-KZ" w:eastAsia="ru-RU"/>
        </w:rPr>
      </w:pPr>
      <w:r w:rsidRPr="004710B5">
        <w:rPr>
          <w:sz w:val="28"/>
          <w:szCs w:val="28"/>
          <w:lang w:val="kk-KZ" w:eastAsia="ru-RU"/>
        </w:rPr>
        <w:t>Қазақстандық өнімге деген сенімді арттыру, сыртқы нарықтарға шығуды жеңілдету мақсатында индустриялық және инновациялық даму басымдықтарын ескере отырып, сертификаттау жөніндегі органдар мен сынақ зертханалары аккредиттелетін болады, оның ішінде олардың өнімді нысаналы экспорттық нарықтар талаптарына сәйкестігіне бағалау жөніндегі құзыреттері кеңейтілетін болады.</w:t>
      </w:r>
    </w:p>
    <w:p w14:paraId="1A554FAE" w14:textId="48AF6163" w:rsidR="00AA279F" w:rsidRPr="004710B5" w:rsidRDefault="00F02943" w:rsidP="00A26487">
      <w:pPr>
        <w:ind w:firstLine="709"/>
        <w:jc w:val="both"/>
        <w:rPr>
          <w:b/>
          <w:sz w:val="28"/>
          <w:szCs w:val="28"/>
          <w:lang w:val="kk-KZ" w:eastAsia="ru-RU"/>
        </w:rPr>
      </w:pPr>
      <w:r w:rsidRPr="004710B5">
        <w:rPr>
          <w:b/>
          <w:sz w:val="28"/>
          <w:szCs w:val="28"/>
          <w:lang w:val="kk-KZ" w:eastAsia="ru-RU"/>
        </w:rPr>
        <w:t>4</w:t>
      </w:r>
      <w:r w:rsidR="00AA279F" w:rsidRPr="004710B5">
        <w:rPr>
          <w:b/>
          <w:sz w:val="28"/>
          <w:szCs w:val="28"/>
          <w:lang w:val="kk-KZ" w:eastAsia="ru-RU"/>
        </w:rPr>
        <w:t>-міндет. APAC MRA өзара тану туралы келісім шеңберінде аккредиттеу жөніндегі органның саласын кеңейту.</w:t>
      </w:r>
    </w:p>
    <w:p w14:paraId="73539C49" w14:textId="77777777" w:rsidR="00962649" w:rsidRPr="004710B5" w:rsidRDefault="00962649" w:rsidP="00962649">
      <w:pPr>
        <w:ind w:firstLine="709"/>
        <w:jc w:val="both"/>
        <w:rPr>
          <w:sz w:val="28"/>
          <w:szCs w:val="28"/>
          <w:lang w:val="kk-KZ" w:eastAsia="ru-RU"/>
        </w:rPr>
      </w:pPr>
      <w:r w:rsidRPr="004710B5">
        <w:rPr>
          <w:sz w:val="28"/>
          <w:szCs w:val="28"/>
          <w:lang w:val="kk-KZ" w:eastAsia="ru-RU"/>
        </w:rPr>
        <w:t>APAC MRA-ға қатысуды кеңейту қазақстандық сертификаттау органдарын, зертханаларды және инспекциялық органдарды шетелде қайта бағалаудан немесе сертификаттаудан өту қажеттігінсіз келісімге қатысушы елдердің аккредиттеу нәтижелерін одан әрі тануы үшін негіз қалауға мүмкіндік береді. Бұл өнiмнiң сапасы мен қауiпсiздiгiне едәуiр талаптар қолданылатын Азия-Тынық мұхиты өңiрiнiң рыноктарына шығуға ұмтылатын экспорттаушылар үшiн ерекше маңызды.</w:t>
      </w:r>
    </w:p>
    <w:p w14:paraId="699F9E11" w14:textId="77777777" w:rsidR="00962649" w:rsidRPr="004710B5" w:rsidRDefault="00962649" w:rsidP="00962649">
      <w:pPr>
        <w:ind w:firstLine="709"/>
        <w:jc w:val="both"/>
        <w:rPr>
          <w:sz w:val="28"/>
          <w:szCs w:val="28"/>
          <w:lang w:val="kk-KZ" w:eastAsia="ru-RU"/>
        </w:rPr>
      </w:pPr>
      <w:r w:rsidRPr="004710B5">
        <w:rPr>
          <w:sz w:val="28"/>
          <w:szCs w:val="28"/>
          <w:lang w:val="kk-KZ" w:eastAsia="ru-RU"/>
        </w:rPr>
        <w:t>Осы міндет шеңберінде Ұлттық аккредиттеу орталығының (ҰАО) тану аясын кеңейтуге техникалық және институционалдық даярлығын жүргізу көзделеді: рәсімдерді өзектілендіру, ISO/IEC 17011 халықаралық стандарттарына сәйкестікті қамтамасыз ету, аудиторлардың біліктілігін арттыру, цифрлық инфрақұрылымды жаңғырту және халықаралық бағалау миссияларынан (peer review) өту.</w:t>
      </w:r>
    </w:p>
    <w:p w14:paraId="7DE9BD33" w14:textId="2B7FF4A1" w:rsidR="00782CDD" w:rsidRPr="004710B5" w:rsidRDefault="00962649" w:rsidP="00962649">
      <w:pPr>
        <w:ind w:firstLine="709"/>
        <w:jc w:val="both"/>
        <w:rPr>
          <w:sz w:val="28"/>
          <w:szCs w:val="28"/>
          <w:lang w:val="kk-KZ" w:eastAsia="ru-RU"/>
        </w:rPr>
      </w:pPr>
      <w:r w:rsidRPr="004710B5">
        <w:rPr>
          <w:sz w:val="28"/>
          <w:szCs w:val="28"/>
          <w:lang w:val="kk-KZ" w:eastAsia="ru-RU"/>
        </w:rPr>
        <w:t>Бұдан басқа, APAC-пен белсенді өзара іс-қимылды жолға қою, сондай-ақ сәйкестікті бағалау жөніндегі мүдделі органдарды дайындау процесіне тарту маңызды. APAC MRA шеңберінде тануды кеңейту экономиканың экспортқа бағдарланған салаларын дамыту үшін қосымша ынталандырулар жасайды және Қазақстанның жаһандық техникалық реттеу жүйесіндегі позициясын нығайтады.</w:t>
      </w:r>
    </w:p>
    <w:p w14:paraId="5DB300A4" w14:textId="24E419E5" w:rsidR="00AA279F" w:rsidRPr="004710B5" w:rsidRDefault="00187FA2" w:rsidP="00A26487">
      <w:pPr>
        <w:ind w:firstLine="709"/>
        <w:jc w:val="both"/>
        <w:rPr>
          <w:b/>
          <w:sz w:val="28"/>
          <w:szCs w:val="28"/>
          <w:lang w:val="kk-KZ" w:eastAsia="ru-RU"/>
        </w:rPr>
      </w:pPr>
      <w:r w:rsidRPr="004710B5">
        <w:rPr>
          <w:b/>
          <w:sz w:val="28"/>
          <w:szCs w:val="28"/>
          <w:lang w:val="kk-KZ" w:eastAsia="ru-RU"/>
        </w:rPr>
        <w:t>5</w:t>
      </w:r>
      <w:r w:rsidR="00AA279F" w:rsidRPr="004710B5">
        <w:rPr>
          <w:b/>
          <w:sz w:val="28"/>
          <w:szCs w:val="28"/>
          <w:lang w:val="kk-KZ" w:eastAsia="ru-RU"/>
        </w:rPr>
        <w:t xml:space="preserve">-міндет. </w:t>
      </w:r>
      <w:r w:rsidR="00F02943" w:rsidRPr="004710B5">
        <w:rPr>
          <w:b/>
          <w:sz w:val="28"/>
          <w:szCs w:val="28"/>
          <w:lang w:val="kk-KZ" w:eastAsia="ru-RU"/>
        </w:rPr>
        <w:t>Техникалық реттеу, аккредиттеу, сәйкестікті бағалау процестерін цифрландыру және оңтайландыру - ақпарат пен</w:t>
      </w:r>
      <w:r w:rsidR="00962649" w:rsidRPr="004710B5">
        <w:rPr>
          <w:b/>
          <w:sz w:val="28"/>
          <w:szCs w:val="28"/>
          <w:lang w:val="kk-KZ" w:eastAsia="ru-RU"/>
        </w:rPr>
        <w:t xml:space="preserve"> көрсетілетін</w:t>
      </w:r>
      <w:r w:rsidR="00F02943" w:rsidRPr="004710B5">
        <w:rPr>
          <w:b/>
          <w:sz w:val="28"/>
          <w:szCs w:val="28"/>
          <w:lang w:val="kk-KZ" w:eastAsia="ru-RU"/>
        </w:rPr>
        <w:t xml:space="preserve"> қызметтердің ашықтығы мен қолжетімділігін арттыру</w:t>
      </w:r>
    </w:p>
    <w:p w14:paraId="3BF63A89" w14:textId="77777777" w:rsidR="00962649" w:rsidRPr="004710B5" w:rsidRDefault="00962649" w:rsidP="00962649">
      <w:pPr>
        <w:ind w:firstLine="709"/>
        <w:jc w:val="both"/>
        <w:rPr>
          <w:sz w:val="28"/>
          <w:szCs w:val="28"/>
          <w:lang w:val="kk-KZ" w:eastAsia="ru-RU"/>
        </w:rPr>
      </w:pPr>
      <w:r w:rsidRPr="004710B5">
        <w:rPr>
          <w:sz w:val="28"/>
          <w:szCs w:val="28"/>
          <w:lang w:val="kk-KZ" w:eastAsia="ru-RU"/>
        </w:rPr>
        <w:t>Бүгінгі күні техникалық реттеудің түйінді компоненттері: стандарттар мен техникалық регламенттер тізілімін, аккредиттелген органдар мен зертханалардың дерекқорын, аккредиттеуге және сертификаттауға өтінімдерді электрондық беру және қадағалау жүйесін, сондай-ақ құжаттарды автоматты түрде верификациялауға арналған модульді біріктіретін бірыңғай цифрлық платформа енгізілді.</w:t>
      </w:r>
    </w:p>
    <w:p w14:paraId="70306405" w14:textId="77777777" w:rsidR="00962649" w:rsidRPr="004710B5" w:rsidRDefault="00962649" w:rsidP="00962649">
      <w:pPr>
        <w:ind w:firstLine="709"/>
        <w:jc w:val="both"/>
        <w:rPr>
          <w:sz w:val="28"/>
          <w:szCs w:val="28"/>
          <w:lang w:val="kk-KZ" w:eastAsia="ru-RU"/>
        </w:rPr>
      </w:pPr>
      <w:r w:rsidRPr="004710B5">
        <w:rPr>
          <w:sz w:val="28"/>
          <w:szCs w:val="28"/>
          <w:lang w:val="kk-KZ" w:eastAsia="ru-RU"/>
        </w:rPr>
        <w:t>Цифрлық инфрақұрылымды жетілдіру мақсатында платформаны басқа мемлекеттік ақпараттық жүйелермен (кеден, ЕЭО, маркетплейстер және т.б.) интеграциялау жүргізілетін болады, сондай-ақ бизнестің мемлекетпен цифрлық өзара іс-қимылы үшін интерфейстер жасалатын болады. Маңызды элемент сәйкестікті бағалау нәтижелері мен қолданыстағы сертификаттар туралы негізгі ақпаратқа ашық қолжетімділікті қамтамасыз ету болады, бұл тұтынушылар мен сыртқы сауда әріптестері тарапынан сенімді күшейтеді.</w:t>
      </w:r>
    </w:p>
    <w:p w14:paraId="11E68373" w14:textId="0B7A143F" w:rsidR="00F02943" w:rsidRPr="004710B5" w:rsidRDefault="00962649" w:rsidP="00962649">
      <w:pPr>
        <w:ind w:firstLine="709"/>
        <w:jc w:val="both"/>
        <w:rPr>
          <w:sz w:val="28"/>
          <w:szCs w:val="28"/>
          <w:lang w:val="kk-KZ" w:eastAsia="ru-RU"/>
        </w:rPr>
      </w:pPr>
      <w:r w:rsidRPr="004710B5">
        <w:rPr>
          <w:sz w:val="28"/>
          <w:szCs w:val="28"/>
          <w:lang w:val="kk-KZ" w:eastAsia="ru-RU"/>
        </w:rPr>
        <w:t>Техникалық реттеудің цифрлық инфрақұрылымын жаңғырту мемлекеттің тәуекелдерді басқару және салаларды дамыту басымдықтары бойынша талдамалық мүмкіндіктерін арттырады, бизнес шығындарын азайтуға, рәсімдерді жеделдетуге және анағұрлым ашық, клиентке бағдарланған техникалық реттеу жүйесін құруға алып келеді.</w:t>
      </w:r>
    </w:p>
    <w:p w14:paraId="13868FCF" w14:textId="29D87EC1" w:rsidR="00F02943" w:rsidRPr="004710B5" w:rsidRDefault="00187FA2" w:rsidP="00AA279F">
      <w:pPr>
        <w:ind w:firstLine="709"/>
        <w:jc w:val="both"/>
        <w:rPr>
          <w:b/>
          <w:sz w:val="28"/>
          <w:szCs w:val="28"/>
          <w:lang w:val="kk-KZ" w:eastAsia="ru-RU"/>
        </w:rPr>
      </w:pPr>
      <w:r w:rsidRPr="004710B5">
        <w:rPr>
          <w:b/>
          <w:sz w:val="28"/>
          <w:szCs w:val="28"/>
          <w:lang w:val="kk-KZ" w:eastAsia="ru-RU"/>
        </w:rPr>
        <w:t>6</w:t>
      </w:r>
      <w:r w:rsidR="00F02943" w:rsidRPr="004710B5">
        <w:rPr>
          <w:b/>
          <w:sz w:val="28"/>
          <w:szCs w:val="28"/>
          <w:lang w:val="kk-KZ" w:eastAsia="ru-RU"/>
        </w:rPr>
        <w:t xml:space="preserve">-міндет. </w:t>
      </w:r>
      <w:r w:rsidR="00962649" w:rsidRPr="004710B5">
        <w:rPr>
          <w:b/>
          <w:sz w:val="28"/>
          <w:szCs w:val="28"/>
          <w:lang w:val="kk-KZ" w:eastAsia="ru-RU"/>
        </w:rPr>
        <w:t>Қауiпсiз емес өнiмнің айналымға шығарылуын анықтау және жолын кесу</w:t>
      </w:r>
    </w:p>
    <w:p w14:paraId="06F0CF36" w14:textId="5C2CA285" w:rsidR="00F02943" w:rsidRPr="004710B5" w:rsidRDefault="00F02943" w:rsidP="00AA279F">
      <w:pPr>
        <w:ind w:firstLine="709"/>
        <w:jc w:val="both"/>
        <w:rPr>
          <w:sz w:val="28"/>
          <w:szCs w:val="28"/>
          <w:lang w:val="kk-KZ" w:eastAsia="ru-RU"/>
        </w:rPr>
      </w:pPr>
      <w:r w:rsidRPr="004710B5">
        <w:rPr>
          <w:sz w:val="28"/>
          <w:szCs w:val="28"/>
          <w:lang w:val="kk-KZ" w:eastAsia="ru-RU"/>
        </w:rPr>
        <w:t>Өнiмдердiң қауiпсiздiгi мәселелерi бiрiншi кезекте қалып отыр. Алып қою және тыйым салу түрінде оның таралуына жол бермеу үшін уақтылы жедел ден қою арқылы мемлекеттік бақылау құралдарымен (тексеру, бақылау сатып алу, терге</w:t>
      </w:r>
      <w:r w:rsidR="00962649" w:rsidRPr="004710B5">
        <w:rPr>
          <w:sz w:val="28"/>
          <w:szCs w:val="28"/>
          <w:lang w:val="kk-KZ" w:eastAsia="ru-RU"/>
        </w:rPr>
        <w:t>п-тексеру</w:t>
      </w:r>
      <w:r w:rsidRPr="004710B5">
        <w:rPr>
          <w:sz w:val="28"/>
          <w:szCs w:val="28"/>
          <w:lang w:val="kk-KZ" w:eastAsia="ru-RU"/>
        </w:rPr>
        <w:t>) техникалық регламенттердің талаптарына сәйкес келмейтін өнімді айналымға шығару тәуекелін азайту қажет. Сондай-ақ кәсіпорындарды «қашықтықтан бақылау» қағидаты негізінде бақылаудың жаңа түрлері енгізілетін болады. Бақылаушы органдарға тәуекелдерді басқару жүйесі негізінде кәсіпорындарды алдын ала «диагностикалау» мүмкіндігі берілетін болады.</w:t>
      </w:r>
    </w:p>
    <w:p w14:paraId="700AB581" w14:textId="4E11BE9A" w:rsidR="00F02943" w:rsidRPr="004710B5" w:rsidRDefault="00F02943" w:rsidP="00AA279F">
      <w:pPr>
        <w:ind w:firstLine="709"/>
        <w:jc w:val="both"/>
        <w:rPr>
          <w:sz w:val="28"/>
          <w:szCs w:val="28"/>
          <w:lang w:val="kk-KZ" w:eastAsia="ru-RU"/>
        </w:rPr>
      </w:pPr>
      <w:r w:rsidRPr="004710B5">
        <w:rPr>
          <w:sz w:val="28"/>
          <w:szCs w:val="28"/>
          <w:lang w:val="kk-KZ" w:eastAsia="ru-RU"/>
        </w:rPr>
        <w:t>Мониторинг (камералдық бақылау) бақылау субъектілерінің қызметіне мемлекеттің артық араласуынсыз, бұл ретте сыбайлас жемқорлық көріністерін болдырмай, заңнама талаптарын бұзушылықтарды анықтау мақсатында ақпараттық жүйелер арқылы бақылау субъектілерінің қызметі туралы мәліметтер мен ақпаратты жинау, өңдеу, талдау және пайдалану жөніндегі жұмысты тұрақты негізде жүргізуге мүмкіндік береді.</w:t>
      </w:r>
    </w:p>
    <w:p w14:paraId="19CA0997" w14:textId="0935D06B" w:rsidR="00F02943" w:rsidRPr="004710B5" w:rsidRDefault="00F02943" w:rsidP="00AA279F">
      <w:pPr>
        <w:ind w:firstLine="709"/>
        <w:jc w:val="both"/>
        <w:rPr>
          <w:sz w:val="28"/>
          <w:szCs w:val="28"/>
          <w:lang w:val="kk-KZ" w:eastAsia="ru-RU"/>
        </w:rPr>
      </w:pPr>
      <w:r w:rsidRPr="004710B5">
        <w:rPr>
          <w:sz w:val="28"/>
          <w:szCs w:val="28"/>
          <w:lang w:val="kk-KZ" w:eastAsia="ru-RU"/>
        </w:rPr>
        <w:t>Сәйкес келмейтін өнімнің көлемін, тарату көздерін және өткізу орындарын айқындау үшін «</w:t>
      </w:r>
      <w:r w:rsidR="00962649" w:rsidRPr="004710B5">
        <w:rPr>
          <w:sz w:val="28"/>
          <w:szCs w:val="28"/>
          <w:lang w:val="kk-KZ" w:eastAsia="ru-RU"/>
        </w:rPr>
        <w:t>тергеп-тексеруді</w:t>
      </w:r>
      <w:r w:rsidRPr="004710B5">
        <w:rPr>
          <w:sz w:val="28"/>
          <w:szCs w:val="28"/>
          <w:lang w:val="kk-KZ" w:eastAsia="ru-RU"/>
        </w:rPr>
        <w:t>» енгізу қысқа мерзімде бизнес субъектілері мен тұтынушылардың құқықтарын қалпына келтіру мен салдарларын барынша азайтуға ден қоюға мүмкіндік береді.</w:t>
      </w:r>
    </w:p>
    <w:p w14:paraId="601CE305" w14:textId="77777777" w:rsidR="00F02943" w:rsidRPr="004710B5" w:rsidRDefault="00F02943" w:rsidP="00F02943">
      <w:pPr>
        <w:ind w:firstLine="709"/>
        <w:jc w:val="both"/>
        <w:rPr>
          <w:sz w:val="28"/>
          <w:szCs w:val="28"/>
          <w:lang w:val="kk-KZ" w:eastAsia="ru-RU"/>
        </w:rPr>
      </w:pPr>
      <w:r w:rsidRPr="004710B5">
        <w:rPr>
          <w:sz w:val="28"/>
          <w:szCs w:val="28"/>
          <w:lang w:val="kk-KZ" w:eastAsia="ru-RU"/>
        </w:rPr>
        <w:t>Техникалық реттеу және метрология саласындағы құқықтық реттеуді жетілдіру, бақылаудың жаңа тетіктерін енгізу және субъектілер мен аккредиттеу жөніндегі орган қызметінің ашықтығын қамтамасыз ету бизнесті жүргізу үшін тәуекелдерді төмендетуге және ішкі нарықта өткізілетін өнімнің қауіпсіздік деңгейін арттыруға мүмкіндік береді.</w:t>
      </w:r>
    </w:p>
    <w:p w14:paraId="2C47B425" w14:textId="4F3E2E8D" w:rsidR="00F02943" w:rsidRPr="004710B5" w:rsidRDefault="00F02943" w:rsidP="00F02943">
      <w:pPr>
        <w:ind w:firstLine="709"/>
        <w:jc w:val="both"/>
        <w:rPr>
          <w:sz w:val="28"/>
          <w:szCs w:val="28"/>
          <w:lang w:val="kk-KZ" w:eastAsia="ru-RU"/>
        </w:rPr>
      </w:pPr>
      <w:r w:rsidRPr="004710B5">
        <w:rPr>
          <w:sz w:val="28"/>
          <w:szCs w:val="28"/>
          <w:lang w:val="kk-KZ" w:eastAsia="ru-RU"/>
        </w:rPr>
        <w:t>Сондай-ақ тұтынушыларды өлшемдердің дәйексіз нәтижелерінен қорғау мақсатында өлшем бірлігін қамтамасыз ету туралы заңнаманың сауда операцияларын жасау кезінде иеліктен шығарылатын өлшенген тауарлар мен өнімдердің санына қатысты талаптарын бұзғаны үшін жауапкершілік енгізілетін болады.</w:t>
      </w:r>
    </w:p>
    <w:p w14:paraId="1F8CBB1B" w14:textId="7F0478BC" w:rsidR="00F02943" w:rsidRPr="004710B5" w:rsidRDefault="00187FA2" w:rsidP="00F02943">
      <w:pPr>
        <w:ind w:firstLine="709"/>
        <w:jc w:val="both"/>
        <w:rPr>
          <w:b/>
          <w:sz w:val="28"/>
          <w:szCs w:val="28"/>
          <w:lang w:val="kk-KZ" w:eastAsia="ru-RU"/>
        </w:rPr>
      </w:pPr>
      <w:r w:rsidRPr="004710B5">
        <w:rPr>
          <w:b/>
          <w:sz w:val="28"/>
          <w:szCs w:val="28"/>
          <w:lang w:val="kk-KZ" w:eastAsia="ru-RU"/>
        </w:rPr>
        <w:t>7</w:t>
      </w:r>
      <w:r w:rsidR="00F02943" w:rsidRPr="004710B5">
        <w:rPr>
          <w:b/>
          <w:sz w:val="28"/>
          <w:szCs w:val="28"/>
          <w:lang w:val="kk-KZ" w:eastAsia="ru-RU"/>
        </w:rPr>
        <w:t>-міндет. Метрологиялық инфрақұрылымды дамыту</w:t>
      </w:r>
    </w:p>
    <w:p w14:paraId="59D07C87" w14:textId="6FF3852A" w:rsidR="00F02943" w:rsidRPr="004710B5" w:rsidRDefault="00962649" w:rsidP="00F02943">
      <w:pPr>
        <w:ind w:firstLine="709"/>
        <w:jc w:val="both"/>
        <w:rPr>
          <w:sz w:val="28"/>
          <w:szCs w:val="28"/>
          <w:lang w:val="kk-KZ" w:eastAsia="ru-RU"/>
        </w:rPr>
      </w:pPr>
      <w:r w:rsidRPr="004710B5">
        <w:rPr>
          <w:sz w:val="28"/>
          <w:szCs w:val="28"/>
          <w:lang w:val="kk-KZ" w:eastAsia="ru-RU"/>
        </w:rPr>
        <w:t>Метрология жүйесін жетілдіру – халықаралық нарықтарда қазақстандық өнімнің бәсекеге қабілеттілігін арттырудың маңызды факторы. Негізгі мақсаттар өлшемдердің дәлдігі мен сенімділігін арттыру, саудадағы техникалық кедергілерді жою, халықаралық стандарттарға сәйкестікті қамтамасыз ету және тұтынушылардың құқықтарын қорғау болып табылады. Бұл шаралар инновацияларды дамытуға және елдің жаһандық экономикадағы позициясын нығайтуға да ықпал ететін болады. Халықаралық стандарттарды міндетті сақтауды, тәуелсіз аудитті енгізуді және мамандарды аттестаттауды тұрақты жүргізуді қоса алғанда, тексеру зертханаларына қойылатын талаптарды арттыру Қазақстанның метрология саласындағы позициясын нығайтады. Мемлекет тексеру зертханаларының қызметіне бақылауды күшейтеді, жалған тексеруді және «сұр» схемаларды болдырмайды. Буып-түйілген тауарлардың мәлімделген параметрлерге сәйкестігі қосымша қамтамасыз етіледі.</w:t>
      </w:r>
    </w:p>
    <w:p w14:paraId="3AD42320" w14:textId="77777777" w:rsidR="00F02943" w:rsidRPr="004710B5" w:rsidRDefault="00F02943" w:rsidP="00F02943">
      <w:pPr>
        <w:ind w:firstLine="709"/>
        <w:jc w:val="both"/>
        <w:rPr>
          <w:sz w:val="28"/>
          <w:szCs w:val="28"/>
          <w:lang w:val="kk-KZ" w:eastAsia="ru-RU"/>
        </w:rPr>
      </w:pPr>
      <w:r w:rsidRPr="004710B5">
        <w:rPr>
          <w:sz w:val="28"/>
          <w:szCs w:val="28"/>
          <w:lang w:val="kk-KZ" w:eastAsia="ru-RU"/>
        </w:rPr>
        <w:t>Өлшем құралдарының бірыңғай тізбесін қалыптастыру өлшеу рәсімдерінің тиімділігін қамтамасыз етеді. Бұл қайталауды және өлшеу әдістеріндегі сәйкессіздіктерді жоюға, өнімнің сәйкестігін сертификаттау және растау процестерін жеделдетуге мүмкіндік береді.</w:t>
      </w:r>
    </w:p>
    <w:p w14:paraId="5B02CDAF" w14:textId="6C4881DC" w:rsidR="00032E36" w:rsidRPr="004710B5" w:rsidRDefault="00F02943" w:rsidP="00F02943">
      <w:pPr>
        <w:ind w:firstLine="709"/>
        <w:jc w:val="both"/>
        <w:rPr>
          <w:sz w:val="28"/>
          <w:szCs w:val="28"/>
          <w:lang w:val="kk-KZ" w:eastAsia="ru-RU"/>
        </w:rPr>
      </w:pPr>
      <w:r w:rsidRPr="004710B5">
        <w:rPr>
          <w:sz w:val="28"/>
          <w:szCs w:val="28"/>
          <w:lang w:val="kk-KZ" w:eastAsia="ru-RU"/>
        </w:rPr>
        <w:t>Өлшемдердің дәлдігі мен сенімділігін қамтамасыз ету үшін жаңа метрологиялық орталық құрылады, эталондар жаңартылады және зертханалар жаңғыртылады. Бұл шаралар тексеру және сынау процестерін жеделдетеді, шетелдік зертханаларға тәуелділікті қысқартады және ұлттық метрологиялық жүйеге халықаралық сенімді нығайтады.</w:t>
      </w:r>
    </w:p>
    <w:p w14:paraId="6E3EF58B" w14:textId="13F6E197" w:rsidR="00F02943" w:rsidRPr="004710B5" w:rsidRDefault="00F02943" w:rsidP="00F02943">
      <w:pPr>
        <w:ind w:firstLine="709"/>
        <w:jc w:val="both"/>
        <w:rPr>
          <w:sz w:val="28"/>
          <w:szCs w:val="28"/>
          <w:lang w:val="kk-KZ" w:eastAsia="ru-RU"/>
        </w:rPr>
      </w:pPr>
      <w:r w:rsidRPr="004710B5">
        <w:rPr>
          <w:sz w:val="28"/>
          <w:szCs w:val="28"/>
          <w:lang w:val="kk-KZ" w:eastAsia="ru-RU"/>
        </w:rPr>
        <w:t xml:space="preserve">Халықаралық заңнамалық метрология ұйымына </w:t>
      </w:r>
      <w:r w:rsidR="00962649" w:rsidRPr="004710B5">
        <w:rPr>
          <w:sz w:val="28"/>
          <w:szCs w:val="28"/>
          <w:lang w:val="kk-KZ" w:eastAsia="ru-RU"/>
        </w:rPr>
        <w:t>интеграциялану</w:t>
      </w:r>
      <w:r w:rsidRPr="004710B5">
        <w:rPr>
          <w:sz w:val="28"/>
          <w:szCs w:val="28"/>
          <w:lang w:val="kk-KZ" w:eastAsia="ru-RU"/>
        </w:rPr>
        <w:t xml:space="preserve"> үшін өлшем құралдарын сертификаттаудың халықаралық жүйесіне кіру бойынша жұмыс жүргізілетін болады. Бұл қазақстандық кәсіпорындарға метрологиялық сынақтардың нәтижелерін шетелде тануға мүмкіндік береді және өнімнің халықаралық нарықтарға қолжетімділігін жеңілдетеді.</w:t>
      </w:r>
    </w:p>
    <w:p w14:paraId="79D3B9C1" w14:textId="005ECBE3" w:rsidR="00F02943" w:rsidRPr="004710B5" w:rsidRDefault="00F02943" w:rsidP="00F02943">
      <w:pPr>
        <w:ind w:firstLine="709"/>
        <w:jc w:val="both"/>
        <w:rPr>
          <w:sz w:val="28"/>
          <w:szCs w:val="28"/>
          <w:lang w:val="kk-KZ" w:eastAsia="ru-RU"/>
        </w:rPr>
      </w:pPr>
      <w:r w:rsidRPr="004710B5">
        <w:rPr>
          <w:sz w:val="28"/>
          <w:szCs w:val="28"/>
          <w:lang w:val="kk-KZ" w:eastAsia="ru-RU"/>
        </w:rPr>
        <w:t>Сыртқы нарықтарда отандық өнімнің бәсекеге қабілеттілігін арттыру үшін Қазақстанның өлшеу мүмкіндіктерін халықаралық тануды кеңейту жөніндегі іс-шаралар жүргізілетін болады. Өлшем нәтижелерін өзара тану жөніндегі жобаларға белсенді қатысу, сондай-ақ стандарттау және метрология жөніндегі халықаралық ұйымдармен әріптестік қатынастарды нығайту жоспарлануда.</w:t>
      </w:r>
    </w:p>
    <w:p w14:paraId="08694E56" w14:textId="77777777" w:rsidR="0035259D" w:rsidRPr="004710B5" w:rsidRDefault="0035259D" w:rsidP="0035259D">
      <w:pPr>
        <w:ind w:firstLine="709"/>
        <w:jc w:val="both"/>
        <w:rPr>
          <w:b/>
          <w:sz w:val="28"/>
          <w:szCs w:val="28"/>
          <w:lang w:val="kk-KZ"/>
        </w:rPr>
      </w:pPr>
      <w:r w:rsidRPr="004710B5">
        <w:rPr>
          <w:b/>
          <w:sz w:val="28"/>
          <w:szCs w:val="28"/>
          <w:lang w:val="kk-KZ"/>
        </w:rPr>
        <w:t>6 бөлім. Нысаналы индикаторлар және күтілетін нәтижелер</w:t>
      </w:r>
    </w:p>
    <w:p w14:paraId="4AEEF6C2" w14:textId="51501AEA" w:rsidR="0035259D" w:rsidRPr="004710B5" w:rsidRDefault="0035259D" w:rsidP="0035259D">
      <w:pPr>
        <w:ind w:firstLine="709"/>
        <w:jc w:val="both"/>
        <w:rPr>
          <w:bCs/>
          <w:sz w:val="28"/>
          <w:szCs w:val="28"/>
          <w:lang w:val="kk-KZ"/>
        </w:rPr>
      </w:pPr>
      <w:r w:rsidRPr="004710B5">
        <w:rPr>
          <w:bCs/>
          <w:sz w:val="28"/>
          <w:szCs w:val="28"/>
          <w:lang w:val="kk-KZ"/>
        </w:rPr>
        <w:t xml:space="preserve">Тұжырымдаманы іске асырудың тиімділігі </w:t>
      </w:r>
      <w:r w:rsidR="00962649" w:rsidRPr="004710B5">
        <w:rPr>
          <w:bCs/>
          <w:sz w:val="28"/>
          <w:szCs w:val="28"/>
          <w:lang w:val="kk-KZ"/>
        </w:rPr>
        <w:t>мынадай</w:t>
      </w:r>
      <w:r w:rsidRPr="004710B5">
        <w:rPr>
          <w:bCs/>
          <w:sz w:val="28"/>
          <w:szCs w:val="28"/>
          <w:lang w:val="kk-KZ"/>
        </w:rPr>
        <w:t xml:space="preserve"> нысаналы индикаторлармен өлшенетін болады:</w:t>
      </w:r>
    </w:p>
    <w:p w14:paraId="41AF1F30" w14:textId="70229F48" w:rsidR="00443833" w:rsidRPr="00443833" w:rsidRDefault="00443833" w:rsidP="00443833">
      <w:pPr>
        <w:ind w:firstLine="709"/>
        <w:jc w:val="both"/>
        <w:rPr>
          <w:bCs/>
          <w:sz w:val="28"/>
          <w:szCs w:val="28"/>
          <w:lang w:val="kk-KZ"/>
        </w:rPr>
      </w:pPr>
      <w:r w:rsidRPr="00443833">
        <w:rPr>
          <w:bCs/>
          <w:sz w:val="28"/>
          <w:szCs w:val="28"/>
          <w:lang w:val="kk-KZ"/>
        </w:rPr>
        <w:t xml:space="preserve">   1) көтерме және бөлшек сауданың НКИ ұлғаюы; автомобильдер мен мотоциклдерді жөндеу, өткен жылға қарағанда %-бен: 2025 жыл – 107%, 2026 жыл – 108,7 %, 2027 жыл –109,5%, 2028 жыл – 109,8%, 2029 жыл – 110%, 2030 жыл – 110,2%;</w:t>
      </w:r>
    </w:p>
    <w:p w14:paraId="764C39D1" w14:textId="75F95B3A" w:rsidR="00443833" w:rsidRPr="00443833" w:rsidRDefault="00443833" w:rsidP="00443833">
      <w:pPr>
        <w:ind w:firstLine="709"/>
        <w:jc w:val="both"/>
        <w:rPr>
          <w:bCs/>
          <w:sz w:val="28"/>
          <w:szCs w:val="28"/>
          <w:lang w:val="kk-KZ"/>
        </w:rPr>
      </w:pPr>
      <w:r w:rsidRPr="00443833">
        <w:rPr>
          <w:bCs/>
          <w:sz w:val="28"/>
          <w:szCs w:val="28"/>
          <w:lang w:val="kk-KZ"/>
        </w:rPr>
        <w:t xml:space="preserve">   2) көтерме және бөлшек саудадағы еңбек өнімділігінің жинақталған өсу индексіне қол жеткізу; автомобильдер мен мотоциклдерді жөндеу: 2025 жыл – 121,9 %, 2026 жыл – 131%, 2027 жыл – 141,8 %, 2028 жыл – 153,9 %, 2029 жыл – 167,2 %, 2030 жыл – 171%;</w:t>
      </w:r>
    </w:p>
    <w:p w14:paraId="65530EC5" w14:textId="77F19684" w:rsidR="00443833" w:rsidRPr="00443833" w:rsidRDefault="00443833" w:rsidP="00443833">
      <w:pPr>
        <w:ind w:firstLine="709"/>
        <w:jc w:val="both"/>
        <w:rPr>
          <w:bCs/>
          <w:sz w:val="28"/>
          <w:szCs w:val="28"/>
          <w:lang w:val="kk-KZ"/>
        </w:rPr>
      </w:pPr>
      <w:r w:rsidRPr="00443833">
        <w:rPr>
          <w:bCs/>
          <w:sz w:val="28"/>
          <w:szCs w:val="28"/>
          <w:lang w:val="kk-KZ"/>
        </w:rPr>
        <w:t xml:space="preserve">   3) негізгі капиталға инвестицияларды тарту: 2025 жыл – 1220 млрд. теңге, 2026 жыл – 1485 млрд. теңге, 2027 жыл – 1885 млрд. теңге, 2028 жыл – 2325,4 млрд. теңге, 2029 жыл – 2864,6 млрд. теңге, 2030 жыл – 2 700 млрд. теңге;</w:t>
      </w:r>
    </w:p>
    <w:p w14:paraId="3E6A818B" w14:textId="092898E8" w:rsidR="00443833" w:rsidRPr="00443833" w:rsidRDefault="00443833" w:rsidP="00443833">
      <w:pPr>
        <w:ind w:firstLine="709"/>
        <w:jc w:val="both"/>
        <w:rPr>
          <w:bCs/>
          <w:sz w:val="28"/>
          <w:szCs w:val="28"/>
          <w:lang w:val="kk-KZ"/>
        </w:rPr>
      </w:pPr>
      <w:r w:rsidRPr="00443833">
        <w:rPr>
          <w:bCs/>
          <w:sz w:val="28"/>
          <w:szCs w:val="28"/>
          <w:lang w:val="kk-KZ"/>
        </w:rPr>
        <w:t xml:space="preserve">   4) көтерме және бөлшек саудадағы бақыланбайтын (көлеңкелі) экономиканың үлесін азайту; автомобильдер мен мотоциклдерді жөндеу: 2025 жыл – 3,02 %, 2026 жыл – 2,92 %, 2027 жыл – 2,82 %, 2028 жыл – 2,78 %, 2029 жыл – 2,62 %, 2030 – 2,42 %;</w:t>
      </w:r>
    </w:p>
    <w:p w14:paraId="16F89381" w14:textId="243C4AD9" w:rsidR="00443833" w:rsidRPr="00443833" w:rsidRDefault="00443833" w:rsidP="00443833">
      <w:pPr>
        <w:ind w:firstLine="709"/>
        <w:jc w:val="both"/>
        <w:rPr>
          <w:bCs/>
          <w:sz w:val="28"/>
          <w:szCs w:val="28"/>
          <w:lang w:val="kk-KZ"/>
        </w:rPr>
      </w:pPr>
      <w:r w:rsidRPr="00443833">
        <w:rPr>
          <w:bCs/>
          <w:sz w:val="28"/>
          <w:szCs w:val="28"/>
          <w:lang w:val="kk-KZ"/>
        </w:rPr>
        <w:t xml:space="preserve">   5) стандартталған тауарлардың биржалық саудасы үлесінің өсуі (2023 жылғы деңгеймен салыстырғанда): 2025 жыл – 10%, 2026 жыл – 20%, 2027 жыл – 21%, 2028 жыл – 23%, 2029 жыл – 25%, 2030 жыл – 27%;</w:t>
      </w:r>
    </w:p>
    <w:p w14:paraId="593F85D1" w14:textId="67481787" w:rsidR="00443833" w:rsidRPr="00443833" w:rsidRDefault="00443833" w:rsidP="00443833">
      <w:pPr>
        <w:ind w:firstLine="709"/>
        <w:jc w:val="both"/>
        <w:rPr>
          <w:bCs/>
          <w:sz w:val="28"/>
          <w:szCs w:val="28"/>
          <w:lang w:val="kk-KZ"/>
        </w:rPr>
      </w:pPr>
      <w:r w:rsidRPr="00443833">
        <w:rPr>
          <w:bCs/>
          <w:sz w:val="28"/>
          <w:szCs w:val="28"/>
          <w:lang w:val="kk-KZ"/>
        </w:rPr>
        <w:t xml:space="preserve">   6) бөлшек сауданың жалпы көлеміндегі электрондық сауданың үлесінің өсуі: 2025 жыл – 15%, 2026 жыл – 15,5 %, 2027 жыл – 16%, 2028 жыл – 17%, 2029 жыл – 18,5%, 2030 жыл – 20%;</w:t>
      </w:r>
    </w:p>
    <w:p w14:paraId="74FD877A" w14:textId="1D585717" w:rsidR="00443833" w:rsidRPr="00443833" w:rsidRDefault="00443833" w:rsidP="00443833">
      <w:pPr>
        <w:ind w:firstLine="709"/>
        <w:jc w:val="both"/>
        <w:rPr>
          <w:bCs/>
          <w:sz w:val="28"/>
          <w:szCs w:val="28"/>
          <w:lang w:val="kk-KZ"/>
        </w:rPr>
      </w:pPr>
      <w:r w:rsidRPr="00443833">
        <w:rPr>
          <w:bCs/>
          <w:sz w:val="28"/>
          <w:szCs w:val="28"/>
          <w:lang w:val="kk-KZ"/>
        </w:rPr>
        <w:t xml:space="preserve">   7) сауданың қазіргі заманғы форматтары үлесінің өсуі: 2025 жыл – 44%, 2026 жыл – 51%, 2027 жыл – 56%, 2028 жыл – 64%, 2029 жыл – 70%, 2030 жыл – 72%;</w:t>
      </w:r>
    </w:p>
    <w:p w14:paraId="3D434A62" w14:textId="10EA9C0A" w:rsidR="00443833" w:rsidRPr="00443833" w:rsidRDefault="00443833" w:rsidP="00443833">
      <w:pPr>
        <w:ind w:firstLine="709"/>
        <w:jc w:val="both"/>
        <w:rPr>
          <w:bCs/>
          <w:sz w:val="28"/>
          <w:szCs w:val="28"/>
          <w:lang w:val="kk-KZ"/>
        </w:rPr>
      </w:pPr>
      <w:r w:rsidRPr="00443833">
        <w:rPr>
          <w:bCs/>
          <w:sz w:val="28"/>
          <w:szCs w:val="28"/>
          <w:lang w:val="kk-KZ"/>
        </w:rPr>
        <w:t xml:space="preserve">   8) шикізаттық емес экспорт көлемінің өсуі: 2025 жыл – 41 млрд АҚШ доллары, 2026 жыл – 42,3 млрд АҚШ доллары, 2027 жыл – 43,8 млрд АҚШ доллары, 2028 жыл – 46,6 млрд АҚШ доллары, 2029 жыл – 49,4 млрд АҚШ доллары, 2030 жыл - 52 млрд АҚШ доллары;</w:t>
      </w:r>
    </w:p>
    <w:p w14:paraId="59895D34" w14:textId="16C56FD0" w:rsidR="00443833" w:rsidRPr="00443833" w:rsidRDefault="00443833" w:rsidP="00443833">
      <w:pPr>
        <w:ind w:firstLine="709"/>
        <w:jc w:val="both"/>
        <w:rPr>
          <w:bCs/>
          <w:sz w:val="28"/>
          <w:szCs w:val="28"/>
          <w:lang w:val="kk-KZ"/>
        </w:rPr>
      </w:pPr>
      <w:r w:rsidRPr="00443833">
        <w:rPr>
          <w:bCs/>
          <w:sz w:val="28"/>
          <w:szCs w:val="28"/>
          <w:lang w:val="kk-KZ"/>
        </w:rPr>
        <w:t xml:space="preserve">   9) тұтынушылардың құқықтарын қорғау саласындағы мемлекеттік реттеудің тиімділік деңгейін қамтамасыз ету: 2025 жыл – 74,7 % , 2026 жыл – 75,9 %, 2027 жыл – 77,1 %, 2028 жыл – 78,3%, 2029 жыл -79,5% , 2030 жыл – 80,7%;</w:t>
      </w:r>
    </w:p>
    <w:p w14:paraId="5932CAE9" w14:textId="37271181" w:rsidR="0035259D" w:rsidRPr="004710B5" w:rsidRDefault="00443833" w:rsidP="00443833">
      <w:pPr>
        <w:ind w:firstLine="709"/>
        <w:jc w:val="both"/>
        <w:rPr>
          <w:b/>
          <w:sz w:val="28"/>
          <w:szCs w:val="28"/>
          <w:lang w:val="kk-KZ"/>
        </w:rPr>
      </w:pPr>
      <w:r w:rsidRPr="00443833">
        <w:rPr>
          <w:bCs/>
          <w:sz w:val="28"/>
          <w:szCs w:val="28"/>
          <w:lang w:val="kk-KZ"/>
        </w:rPr>
        <w:t xml:space="preserve">   10) Қазақстан Республикасы эталондарының халықаралық деңгейде танылған өлшеу мүмкіндіктерінің өсу қарқынын жақсарту (2023 жылғы деңгейге қарағанда)</w:t>
      </w:r>
      <w:bookmarkStart w:id="0" w:name="_GoBack"/>
      <w:bookmarkEnd w:id="0"/>
      <w:r w:rsidRPr="00443833">
        <w:rPr>
          <w:bCs/>
          <w:sz w:val="28"/>
          <w:szCs w:val="28"/>
          <w:lang w:val="kk-KZ"/>
        </w:rPr>
        <w:t>: 2025 жыл – 3,4%, 2026 жыл – 5,9%, 2027 жыл – 7,6%, 2028 жыл – 10,2%, 2029 жыл – 12,8%, 2030 жыл – 14,5%.</w:t>
      </w:r>
      <w:r w:rsidR="00EA6546" w:rsidRPr="004710B5">
        <w:rPr>
          <w:bCs/>
          <w:sz w:val="28"/>
          <w:szCs w:val="28"/>
          <w:lang w:val="kk-KZ"/>
        </w:rPr>
        <w:t>Ескертпе: Тұжырымдаманы іске асыру жөніндегі іс-шаралар осы Тұжырымдаманың қосымшасына сәйкес жүзеге асырылатын болады.</w:t>
      </w:r>
      <w:r w:rsidR="0035259D" w:rsidRPr="004710B5">
        <w:rPr>
          <w:b/>
          <w:sz w:val="28"/>
          <w:szCs w:val="28"/>
          <w:lang w:val="kk-KZ"/>
        </w:rPr>
        <w:br w:type="page"/>
      </w:r>
    </w:p>
    <w:p w14:paraId="48B1107D" w14:textId="2ED944D1" w:rsidR="008758FD" w:rsidRPr="004710B5" w:rsidRDefault="008758FD" w:rsidP="00AC6562">
      <w:pPr>
        <w:pStyle w:val="ad"/>
        <w:ind w:left="4820"/>
        <w:jc w:val="center"/>
        <w:rPr>
          <w:rFonts w:ascii="Times New Roman" w:hAnsi="Times New Roman" w:cs="Times New Roman"/>
          <w:sz w:val="24"/>
          <w:szCs w:val="24"/>
          <w:lang w:val="kk-KZ"/>
        </w:rPr>
      </w:pPr>
      <w:r w:rsidRPr="004710B5">
        <w:rPr>
          <w:rFonts w:ascii="Times New Roman" w:hAnsi="Times New Roman" w:cs="Times New Roman"/>
          <w:sz w:val="24"/>
          <w:szCs w:val="24"/>
          <w:lang w:val="kk-KZ"/>
        </w:rPr>
        <w:t>Қазақстан Республикасының</w:t>
      </w:r>
    </w:p>
    <w:p w14:paraId="6031E023" w14:textId="0F16E9E1" w:rsidR="00F02943" w:rsidRPr="004710B5" w:rsidRDefault="008758FD" w:rsidP="00AC6562">
      <w:pPr>
        <w:pStyle w:val="ad"/>
        <w:ind w:left="4820"/>
        <w:jc w:val="center"/>
        <w:rPr>
          <w:rFonts w:ascii="Times New Roman" w:hAnsi="Times New Roman" w:cs="Times New Roman"/>
          <w:sz w:val="24"/>
          <w:szCs w:val="24"/>
          <w:lang w:val="kk-KZ"/>
        </w:rPr>
      </w:pPr>
      <w:r w:rsidRPr="004710B5">
        <w:rPr>
          <w:rFonts w:ascii="Times New Roman" w:hAnsi="Times New Roman" w:cs="Times New Roman"/>
          <w:sz w:val="24"/>
          <w:szCs w:val="24"/>
          <w:lang w:val="kk-KZ"/>
        </w:rPr>
        <w:t>2030 жылға дейін</w:t>
      </w:r>
      <w:r w:rsidR="00F02943" w:rsidRPr="004710B5">
        <w:rPr>
          <w:rFonts w:ascii="Times New Roman" w:hAnsi="Times New Roman" w:cs="Times New Roman"/>
          <w:sz w:val="24"/>
          <w:szCs w:val="24"/>
          <w:lang w:val="kk-KZ"/>
        </w:rPr>
        <w:t>гі</w:t>
      </w:r>
      <w:r w:rsidR="00AC6562" w:rsidRPr="004710B5">
        <w:rPr>
          <w:rFonts w:ascii="Times New Roman" w:hAnsi="Times New Roman" w:cs="Times New Roman"/>
          <w:sz w:val="24"/>
          <w:szCs w:val="24"/>
          <w:lang w:val="kk-KZ"/>
        </w:rPr>
        <w:t xml:space="preserve"> </w:t>
      </w:r>
      <w:r w:rsidR="00F02943" w:rsidRPr="004710B5">
        <w:rPr>
          <w:rFonts w:ascii="Times New Roman" w:hAnsi="Times New Roman" w:cs="Times New Roman"/>
          <w:sz w:val="24"/>
          <w:szCs w:val="24"/>
          <w:lang w:val="kk-KZ"/>
        </w:rPr>
        <w:t>сауда саясаты</w:t>
      </w:r>
      <w:r w:rsidR="00AC6562" w:rsidRPr="004710B5">
        <w:rPr>
          <w:rFonts w:ascii="Times New Roman" w:hAnsi="Times New Roman" w:cs="Times New Roman"/>
          <w:sz w:val="24"/>
          <w:szCs w:val="24"/>
          <w:lang w:val="kk-KZ"/>
        </w:rPr>
        <w:t xml:space="preserve"> т</w:t>
      </w:r>
      <w:r w:rsidR="00050367" w:rsidRPr="004710B5">
        <w:rPr>
          <w:rFonts w:ascii="Times New Roman" w:hAnsi="Times New Roman" w:cs="Times New Roman"/>
          <w:sz w:val="24"/>
          <w:szCs w:val="24"/>
          <w:lang w:val="kk-KZ"/>
        </w:rPr>
        <w:t>ұжырымдамасына</w:t>
      </w:r>
    </w:p>
    <w:p w14:paraId="341EC95C" w14:textId="7AA4213E" w:rsidR="00050367" w:rsidRPr="004710B5" w:rsidRDefault="00962649" w:rsidP="00AC6562">
      <w:pPr>
        <w:pStyle w:val="ad"/>
        <w:ind w:left="4820"/>
        <w:jc w:val="center"/>
        <w:rPr>
          <w:rFonts w:ascii="Times New Roman" w:hAnsi="Times New Roman" w:cs="Times New Roman"/>
          <w:sz w:val="28"/>
          <w:szCs w:val="28"/>
          <w:lang w:val="kk-KZ"/>
        </w:rPr>
      </w:pPr>
      <w:r w:rsidRPr="004710B5">
        <w:rPr>
          <w:rFonts w:ascii="Times New Roman" w:hAnsi="Times New Roman" w:cs="Times New Roman"/>
          <w:sz w:val="24"/>
          <w:szCs w:val="24"/>
          <w:lang w:val="kk-KZ"/>
        </w:rPr>
        <w:t>қ</w:t>
      </w:r>
      <w:r w:rsidR="00F02943" w:rsidRPr="004710B5">
        <w:rPr>
          <w:rFonts w:ascii="Times New Roman" w:hAnsi="Times New Roman" w:cs="Times New Roman"/>
          <w:sz w:val="24"/>
          <w:szCs w:val="24"/>
          <w:lang w:val="kk-KZ"/>
        </w:rPr>
        <w:t>осымша</w:t>
      </w:r>
      <w:r w:rsidR="00050367" w:rsidRPr="004710B5">
        <w:rPr>
          <w:rFonts w:ascii="Times New Roman" w:hAnsi="Times New Roman" w:cs="Times New Roman"/>
          <w:sz w:val="28"/>
          <w:szCs w:val="28"/>
          <w:lang w:val="kk-KZ"/>
        </w:rPr>
        <w:br/>
      </w:r>
    </w:p>
    <w:p w14:paraId="06449B7B" w14:textId="77777777" w:rsidR="00050367" w:rsidRPr="004710B5" w:rsidRDefault="00050367" w:rsidP="00050367">
      <w:pPr>
        <w:pStyle w:val="ad"/>
        <w:jc w:val="center"/>
        <w:rPr>
          <w:rFonts w:ascii="Times New Roman" w:hAnsi="Times New Roman" w:cs="Times New Roman"/>
          <w:b/>
          <w:bCs/>
          <w:sz w:val="28"/>
          <w:szCs w:val="28"/>
          <w:lang w:val="kk-KZ"/>
        </w:rPr>
      </w:pPr>
      <w:bookmarkStart w:id="1" w:name="_Hlk170228875"/>
    </w:p>
    <w:p w14:paraId="2CBEF26A" w14:textId="5D014B97" w:rsidR="00DC453C" w:rsidRPr="004710B5" w:rsidRDefault="00DC453C" w:rsidP="00DC453C">
      <w:pPr>
        <w:pStyle w:val="ad"/>
        <w:jc w:val="center"/>
        <w:rPr>
          <w:rFonts w:ascii="Times New Roman" w:hAnsi="Times New Roman" w:cs="Times New Roman"/>
          <w:b/>
          <w:bCs/>
          <w:sz w:val="28"/>
          <w:szCs w:val="28"/>
          <w:lang w:val="kk-KZ"/>
        </w:rPr>
      </w:pPr>
      <w:r w:rsidRPr="004710B5">
        <w:rPr>
          <w:rFonts w:ascii="Times New Roman" w:hAnsi="Times New Roman" w:cs="Times New Roman"/>
          <w:b/>
          <w:bCs/>
          <w:sz w:val="28"/>
          <w:szCs w:val="28"/>
          <w:lang w:val="kk-KZ"/>
        </w:rPr>
        <w:t>Қазақстан Республикасының 2030 жылға дейін</w:t>
      </w:r>
      <w:r w:rsidR="00F02943" w:rsidRPr="004710B5">
        <w:rPr>
          <w:rFonts w:ascii="Times New Roman" w:hAnsi="Times New Roman" w:cs="Times New Roman"/>
          <w:b/>
          <w:bCs/>
          <w:sz w:val="28"/>
          <w:szCs w:val="28"/>
          <w:lang w:val="kk-KZ"/>
        </w:rPr>
        <w:t>гі</w:t>
      </w:r>
    </w:p>
    <w:p w14:paraId="110D6D44" w14:textId="1164487A" w:rsidR="00050367" w:rsidRPr="004710B5" w:rsidRDefault="00962649" w:rsidP="00050367">
      <w:pPr>
        <w:pStyle w:val="ad"/>
        <w:jc w:val="center"/>
        <w:rPr>
          <w:rFonts w:ascii="Times New Roman" w:hAnsi="Times New Roman" w:cs="Times New Roman"/>
          <w:b/>
          <w:bCs/>
          <w:sz w:val="28"/>
          <w:szCs w:val="28"/>
          <w:lang w:val="kk-KZ"/>
        </w:rPr>
      </w:pPr>
      <w:r w:rsidRPr="004710B5">
        <w:rPr>
          <w:rFonts w:ascii="Times New Roman" w:hAnsi="Times New Roman" w:cs="Times New Roman"/>
          <w:b/>
          <w:bCs/>
          <w:sz w:val="28"/>
          <w:szCs w:val="28"/>
          <w:lang w:val="kk-KZ"/>
        </w:rPr>
        <w:t>с</w:t>
      </w:r>
      <w:r w:rsidR="00DC453C" w:rsidRPr="004710B5">
        <w:rPr>
          <w:rFonts w:ascii="Times New Roman" w:hAnsi="Times New Roman" w:cs="Times New Roman"/>
          <w:b/>
          <w:bCs/>
          <w:sz w:val="28"/>
          <w:szCs w:val="28"/>
          <w:lang w:val="kk-KZ"/>
        </w:rPr>
        <w:t xml:space="preserve">ауда саясаты </w:t>
      </w:r>
      <w:r w:rsidR="00050367" w:rsidRPr="004710B5">
        <w:rPr>
          <w:rFonts w:ascii="Times New Roman" w:hAnsi="Times New Roman" w:cs="Times New Roman"/>
          <w:b/>
          <w:bCs/>
          <w:sz w:val="28"/>
          <w:szCs w:val="28"/>
          <w:lang w:val="kk-KZ"/>
        </w:rPr>
        <w:t>тұжырымдамасын іске асыру жөніндегі іс-</w:t>
      </w:r>
      <w:r w:rsidRPr="004710B5">
        <w:rPr>
          <w:rFonts w:ascii="Times New Roman" w:hAnsi="Times New Roman" w:cs="Times New Roman"/>
          <w:b/>
          <w:bCs/>
          <w:sz w:val="28"/>
          <w:szCs w:val="28"/>
          <w:lang w:val="kk-KZ"/>
        </w:rPr>
        <w:t>қимыл</w:t>
      </w:r>
      <w:r w:rsidR="00050367" w:rsidRPr="004710B5">
        <w:rPr>
          <w:rFonts w:ascii="Times New Roman" w:hAnsi="Times New Roman" w:cs="Times New Roman"/>
          <w:b/>
          <w:bCs/>
          <w:sz w:val="28"/>
          <w:szCs w:val="28"/>
          <w:lang w:val="kk-KZ"/>
        </w:rPr>
        <w:t xml:space="preserve"> жоспары</w:t>
      </w:r>
    </w:p>
    <w:bookmarkEnd w:id="1"/>
    <w:p w14:paraId="7A3728BF" w14:textId="77777777" w:rsidR="00050367" w:rsidRPr="004710B5" w:rsidRDefault="00050367" w:rsidP="00050367">
      <w:pPr>
        <w:pStyle w:val="ad"/>
        <w:rPr>
          <w:rFonts w:ascii="Times New Roman" w:hAnsi="Times New Roman" w:cs="Times New Roman"/>
          <w:b/>
          <w:bCs/>
          <w:sz w:val="28"/>
          <w:szCs w:val="28"/>
          <w:lang w:val="kk-KZ"/>
        </w:rPr>
      </w:pPr>
    </w:p>
    <w:tbl>
      <w:tblPr>
        <w:tblStyle w:val="a8"/>
        <w:tblW w:w="9771" w:type="dxa"/>
        <w:tblLayout w:type="fixed"/>
        <w:tblLook w:val="04A0" w:firstRow="1" w:lastRow="0" w:firstColumn="1" w:lastColumn="0" w:noHBand="0" w:noVBand="1"/>
      </w:tblPr>
      <w:tblGrid>
        <w:gridCol w:w="562"/>
        <w:gridCol w:w="2410"/>
        <w:gridCol w:w="1560"/>
        <w:gridCol w:w="1142"/>
        <w:gridCol w:w="1469"/>
        <w:gridCol w:w="1314"/>
        <w:gridCol w:w="1314"/>
      </w:tblGrid>
      <w:tr w:rsidR="00050367" w:rsidRPr="004710B5" w14:paraId="464024C7" w14:textId="77777777" w:rsidTr="00CF4DC3">
        <w:trPr>
          <w:trHeight w:val="2610"/>
        </w:trPr>
        <w:tc>
          <w:tcPr>
            <w:tcW w:w="562" w:type="dxa"/>
            <w:vMerge w:val="restart"/>
            <w:hideMark/>
          </w:tcPr>
          <w:p w14:paraId="31232EDC" w14:textId="77777777" w:rsidR="00050367" w:rsidRPr="004710B5" w:rsidRDefault="00050367" w:rsidP="00CF4DC3">
            <w:pPr>
              <w:pStyle w:val="ad"/>
              <w:jc w:val="center"/>
              <w:rPr>
                <w:rFonts w:ascii="Times New Roman" w:hAnsi="Times New Roman" w:cs="Times New Roman"/>
                <w:b/>
                <w:bCs/>
                <w:sz w:val="28"/>
                <w:szCs w:val="28"/>
                <w:lang w:val="kk-KZ"/>
              </w:rPr>
            </w:pPr>
            <w:r w:rsidRPr="004710B5">
              <w:rPr>
                <w:rFonts w:ascii="Times New Roman" w:hAnsi="Times New Roman" w:cs="Times New Roman"/>
                <w:b/>
                <w:bCs/>
                <w:sz w:val="28"/>
                <w:szCs w:val="28"/>
                <w:lang w:val="kk-KZ"/>
              </w:rPr>
              <w:t>№</w:t>
            </w:r>
          </w:p>
        </w:tc>
        <w:tc>
          <w:tcPr>
            <w:tcW w:w="2410" w:type="dxa"/>
            <w:vMerge w:val="restart"/>
            <w:hideMark/>
          </w:tcPr>
          <w:p w14:paraId="2DC970FC" w14:textId="77777777" w:rsidR="00050367" w:rsidRPr="004710B5" w:rsidRDefault="00050367" w:rsidP="00CF4DC3">
            <w:pPr>
              <w:pStyle w:val="ad"/>
              <w:jc w:val="center"/>
              <w:rPr>
                <w:rFonts w:ascii="Times New Roman" w:hAnsi="Times New Roman" w:cs="Times New Roman"/>
                <w:b/>
                <w:bCs/>
                <w:sz w:val="28"/>
                <w:szCs w:val="28"/>
                <w:lang w:val="kk-KZ"/>
              </w:rPr>
            </w:pPr>
            <w:r w:rsidRPr="004710B5">
              <w:rPr>
                <w:rFonts w:ascii="Times New Roman" w:hAnsi="Times New Roman" w:cs="Times New Roman"/>
                <w:b/>
                <w:bCs/>
                <w:sz w:val="28"/>
                <w:szCs w:val="28"/>
                <w:lang w:val="kk-KZ"/>
              </w:rPr>
              <w:t>Реформалардың /негізгі іс-шаралардың атауы</w:t>
            </w:r>
          </w:p>
        </w:tc>
        <w:tc>
          <w:tcPr>
            <w:tcW w:w="1560" w:type="dxa"/>
            <w:vMerge w:val="restart"/>
            <w:hideMark/>
          </w:tcPr>
          <w:p w14:paraId="24003CD4" w14:textId="77777777" w:rsidR="00050367" w:rsidRPr="004710B5" w:rsidRDefault="00050367" w:rsidP="00CF4DC3">
            <w:pPr>
              <w:pStyle w:val="ad"/>
              <w:jc w:val="center"/>
              <w:rPr>
                <w:rFonts w:ascii="Times New Roman" w:hAnsi="Times New Roman" w:cs="Times New Roman"/>
                <w:b/>
                <w:bCs/>
                <w:sz w:val="28"/>
                <w:szCs w:val="28"/>
                <w:lang w:val="kk-KZ"/>
              </w:rPr>
            </w:pPr>
            <w:r w:rsidRPr="004710B5">
              <w:rPr>
                <w:rFonts w:ascii="Times New Roman" w:hAnsi="Times New Roman" w:cs="Times New Roman"/>
                <w:b/>
                <w:bCs/>
                <w:sz w:val="28"/>
                <w:szCs w:val="28"/>
                <w:lang w:val="kk-KZ"/>
              </w:rPr>
              <w:t>Аяқталу нысаны</w:t>
            </w:r>
          </w:p>
        </w:tc>
        <w:tc>
          <w:tcPr>
            <w:tcW w:w="1142" w:type="dxa"/>
            <w:vMerge w:val="restart"/>
            <w:hideMark/>
          </w:tcPr>
          <w:p w14:paraId="382A5D38" w14:textId="77777777" w:rsidR="00050367" w:rsidRPr="004710B5" w:rsidRDefault="00050367" w:rsidP="00CF4DC3">
            <w:pPr>
              <w:pStyle w:val="ad"/>
              <w:jc w:val="center"/>
              <w:rPr>
                <w:rFonts w:ascii="Times New Roman" w:hAnsi="Times New Roman" w:cs="Times New Roman"/>
                <w:b/>
                <w:bCs/>
                <w:sz w:val="28"/>
                <w:szCs w:val="28"/>
                <w:lang w:val="kk-KZ"/>
              </w:rPr>
            </w:pPr>
            <w:r w:rsidRPr="004710B5">
              <w:rPr>
                <w:rFonts w:ascii="Times New Roman" w:hAnsi="Times New Roman" w:cs="Times New Roman"/>
                <w:b/>
                <w:bCs/>
                <w:sz w:val="28"/>
                <w:szCs w:val="28"/>
                <w:lang w:val="kk-KZ"/>
              </w:rPr>
              <w:t>Аяқталу мерзімі</w:t>
            </w:r>
          </w:p>
        </w:tc>
        <w:tc>
          <w:tcPr>
            <w:tcW w:w="1469" w:type="dxa"/>
            <w:vMerge w:val="restart"/>
            <w:hideMark/>
          </w:tcPr>
          <w:p w14:paraId="4C46FCC4" w14:textId="77777777" w:rsidR="00050367" w:rsidRPr="004710B5" w:rsidRDefault="00050367" w:rsidP="00CF4DC3">
            <w:pPr>
              <w:pStyle w:val="ad"/>
              <w:jc w:val="center"/>
              <w:rPr>
                <w:rFonts w:ascii="Times New Roman" w:hAnsi="Times New Roman" w:cs="Times New Roman"/>
                <w:b/>
                <w:bCs/>
                <w:sz w:val="28"/>
                <w:szCs w:val="28"/>
                <w:lang w:val="kk-KZ"/>
              </w:rPr>
            </w:pPr>
            <w:r w:rsidRPr="004710B5">
              <w:rPr>
                <w:rFonts w:ascii="Times New Roman" w:hAnsi="Times New Roman" w:cs="Times New Roman"/>
                <w:b/>
                <w:bCs/>
                <w:sz w:val="28"/>
                <w:szCs w:val="28"/>
                <w:lang w:val="kk-KZ"/>
              </w:rPr>
              <w:t>Жауапты орындаушылар</w:t>
            </w:r>
          </w:p>
        </w:tc>
        <w:tc>
          <w:tcPr>
            <w:tcW w:w="1314" w:type="dxa"/>
            <w:vMerge w:val="restart"/>
            <w:hideMark/>
          </w:tcPr>
          <w:p w14:paraId="5A5BD9B9" w14:textId="77777777" w:rsidR="00050367" w:rsidRPr="004710B5" w:rsidRDefault="00050367" w:rsidP="00CF4DC3">
            <w:pPr>
              <w:pStyle w:val="ad"/>
              <w:jc w:val="center"/>
              <w:rPr>
                <w:rFonts w:ascii="Times New Roman" w:hAnsi="Times New Roman" w:cs="Times New Roman"/>
                <w:b/>
                <w:bCs/>
                <w:sz w:val="28"/>
                <w:szCs w:val="28"/>
                <w:lang w:val="kk-KZ"/>
              </w:rPr>
            </w:pPr>
            <w:r w:rsidRPr="004710B5">
              <w:rPr>
                <w:rFonts w:ascii="Times New Roman" w:hAnsi="Times New Roman" w:cs="Times New Roman"/>
                <w:b/>
                <w:bCs/>
                <w:sz w:val="28"/>
                <w:szCs w:val="28"/>
                <w:lang w:val="kk-KZ"/>
              </w:rPr>
              <w:t>2025-2030 жылдарға арналған қаржыландыру көлемі</w:t>
            </w:r>
          </w:p>
          <w:p w14:paraId="10BC64FA" w14:textId="77777777" w:rsidR="00050367" w:rsidRPr="004710B5" w:rsidRDefault="00050367" w:rsidP="00CF4DC3">
            <w:pPr>
              <w:pStyle w:val="ad"/>
              <w:jc w:val="center"/>
              <w:rPr>
                <w:rFonts w:ascii="Times New Roman" w:hAnsi="Times New Roman" w:cs="Times New Roman"/>
                <w:i/>
                <w:iCs/>
                <w:sz w:val="28"/>
                <w:szCs w:val="28"/>
                <w:lang w:val="kk-KZ"/>
              </w:rPr>
            </w:pPr>
            <w:r w:rsidRPr="004710B5">
              <w:rPr>
                <w:rFonts w:ascii="Times New Roman" w:hAnsi="Times New Roman" w:cs="Times New Roman"/>
                <w:i/>
                <w:iCs/>
                <w:sz w:val="28"/>
                <w:szCs w:val="28"/>
                <w:lang w:val="kk-KZ"/>
              </w:rPr>
              <w:t>(млн теңге)</w:t>
            </w:r>
          </w:p>
        </w:tc>
        <w:tc>
          <w:tcPr>
            <w:tcW w:w="1314" w:type="dxa"/>
            <w:vMerge w:val="restart"/>
            <w:hideMark/>
          </w:tcPr>
          <w:p w14:paraId="267A8B56" w14:textId="77777777" w:rsidR="00050367" w:rsidRPr="004710B5" w:rsidRDefault="00050367" w:rsidP="00CF4DC3">
            <w:pPr>
              <w:pStyle w:val="ad"/>
              <w:jc w:val="center"/>
              <w:rPr>
                <w:rFonts w:ascii="Times New Roman" w:hAnsi="Times New Roman" w:cs="Times New Roman"/>
                <w:b/>
                <w:bCs/>
                <w:sz w:val="28"/>
                <w:szCs w:val="28"/>
                <w:lang w:val="kk-KZ"/>
              </w:rPr>
            </w:pPr>
            <w:r w:rsidRPr="004710B5">
              <w:rPr>
                <w:rFonts w:ascii="Times New Roman" w:hAnsi="Times New Roman" w:cs="Times New Roman"/>
                <w:b/>
                <w:bCs/>
                <w:sz w:val="28"/>
                <w:szCs w:val="28"/>
                <w:lang w:val="kk-KZ"/>
              </w:rPr>
              <w:t>Қаржыландыру көздері</w:t>
            </w:r>
          </w:p>
        </w:tc>
      </w:tr>
      <w:tr w:rsidR="00050367" w:rsidRPr="004710B5" w14:paraId="24941A82" w14:textId="77777777" w:rsidTr="00CF4DC3">
        <w:trPr>
          <w:trHeight w:val="322"/>
        </w:trPr>
        <w:tc>
          <w:tcPr>
            <w:tcW w:w="562" w:type="dxa"/>
            <w:vMerge/>
            <w:hideMark/>
          </w:tcPr>
          <w:p w14:paraId="25CFCB86" w14:textId="77777777" w:rsidR="00050367" w:rsidRPr="004710B5" w:rsidRDefault="00050367" w:rsidP="00CF4DC3">
            <w:pPr>
              <w:pStyle w:val="ad"/>
              <w:rPr>
                <w:rFonts w:ascii="Times New Roman" w:hAnsi="Times New Roman" w:cs="Times New Roman"/>
                <w:sz w:val="28"/>
                <w:szCs w:val="28"/>
                <w:lang w:val="kk-KZ"/>
              </w:rPr>
            </w:pPr>
          </w:p>
        </w:tc>
        <w:tc>
          <w:tcPr>
            <w:tcW w:w="2410" w:type="dxa"/>
            <w:vMerge/>
            <w:hideMark/>
          </w:tcPr>
          <w:p w14:paraId="2FBF965E" w14:textId="77777777" w:rsidR="00050367" w:rsidRPr="004710B5" w:rsidRDefault="00050367" w:rsidP="00CF4DC3">
            <w:pPr>
              <w:pStyle w:val="ad"/>
              <w:rPr>
                <w:rFonts w:ascii="Times New Roman" w:hAnsi="Times New Roman" w:cs="Times New Roman"/>
                <w:sz w:val="28"/>
                <w:szCs w:val="28"/>
                <w:lang w:val="kk-KZ"/>
              </w:rPr>
            </w:pPr>
          </w:p>
        </w:tc>
        <w:tc>
          <w:tcPr>
            <w:tcW w:w="1560" w:type="dxa"/>
            <w:vMerge/>
            <w:hideMark/>
          </w:tcPr>
          <w:p w14:paraId="63F860F3" w14:textId="77777777" w:rsidR="00050367" w:rsidRPr="004710B5" w:rsidRDefault="00050367" w:rsidP="00CF4DC3">
            <w:pPr>
              <w:pStyle w:val="ad"/>
              <w:rPr>
                <w:rFonts w:ascii="Times New Roman" w:hAnsi="Times New Roman" w:cs="Times New Roman"/>
                <w:sz w:val="28"/>
                <w:szCs w:val="28"/>
                <w:lang w:val="kk-KZ"/>
              </w:rPr>
            </w:pPr>
          </w:p>
        </w:tc>
        <w:tc>
          <w:tcPr>
            <w:tcW w:w="1142" w:type="dxa"/>
            <w:vMerge/>
            <w:hideMark/>
          </w:tcPr>
          <w:p w14:paraId="4AAC2B16" w14:textId="77777777" w:rsidR="00050367" w:rsidRPr="004710B5" w:rsidRDefault="00050367" w:rsidP="00CF4DC3">
            <w:pPr>
              <w:pStyle w:val="ad"/>
              <w:rPr>
                <w:rFonts w:ascii="Times New Roman" w:hAnsi="Times New Roman" w:cs="Times New Roman"/>
                <w:sz w:val="28"/>
                <w:szCs w:val="28"/>
                <w:lang w:val="kk-KZ"/>
              </w:rPr>
            </w:pPr>
          </w:p>
        </w:tc>
        <w:tc>
          <w:tcPr>
            <w:tcW w:w="1469" w:type="dxa"/>
            <w:vMerge/>
            <w:hideMark/>
          </w:tcPr>
          <w:p w14:paraId="49FDB88B" w14:textId="77777777" w:rsidR="00050367" w:rsidRPr="004710B5" w:rsidRDefault="00050367" w:rsidP="00CF4DC3">
            <w:pPr>
              <w:pStyle w:val="ad"/>
              <w:rPr>
                <w:rFonts w:ascii="Times New Roman" w:hAnsi="Times New Roman" w:cs="Times New Roman"/>
                <w:sz w:val="28"/>
                <w:szCs w:val="28"/>
                <w:lang w:val="kk-KZ"/>
              </w:rPr>
            </w:pPr>
          </w:p>
        </w:tc>
        <w:tc>
          <w:tcPr>
            <w:tcW w:w="1314" w:type="dxa"/>
            <w:vMerge/>
            <w:hideMark/>
          </w:tcPr>
          <w:p w14:paraId="259D8643" w14:textId="77777777" w:rsidR="00050367" w:rsidRPr="004710B5" w:rsidRDefault="00050367" w:rsidP="00CF4DC3">
            <w:pPr>
              <w:pStyle w:val="ad"/>
              <w:rPr>
                <w:rFonts w:ascii="Times New Roman" w:hAnsi="Times New Roman" w:cs="Times New Roman"/>
                <w:sz w:val="28"/>
                <w:szCs w:val="28"/>
                <w:lang w:val="kk-KZ"/>
              </w:rPr>
            </w:pPr>
          </w:p>
        </w:tc>
        <w:tc>
          <w:tcPr>
            <w:tcW w:w="1314" w:type="dxa"/>
            <w:vMerge/>
            <w:hideMark/>
          </w:tcPr>
          <w:p w14:paraId="2734830C" w14:textId="77777777" w:rsidR="00050367" w:rsidRPr="004710B5" w:rsidRDefault="00050367" w:rsidP="00CF4DC3">
            <w:pPr>
              <w:pStyle w:val="ad"/>
              <w:rPr>
                <w:rFonts w:ascii="Times New Roman" w:hAnsi="Times New Roman" w:cs="Times New Roman"/>
                <w:sz w:val="28"/>
                <w:szCs w:val="28"/>
                <w:lang w:val="kk-KZ"/>
              </w:rPr>
            </w:pPr>
          </w:p>
        </w:tc>
      </w:tr>
      <w:tr w:rsidR="00050367" w:rsidRPr="004710B5" w14:paraId="669FAD1A" w14:textId="77777777" w:rsidTr="00CF4DC3">
        <w:trPr>
          <w:trHeight w:val="375"/>
        </w:trPr>
        <w:tc>
          <w:tcPr>
            <w:tcW w:w="562" w:type="dxa"/>
            <w:hideMark/>
          </w:tcPr>
          <w:p w14:paraId="60C9BB13"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1</w:t>
            </w:r>
          </w:p>
        </w:tc>
        <w:tc>
          <w:tcPr>
            <w:tcW w:w="2410" w:type="dxa"/>
            <w:hideMark/>
          </w:tcPr>
          <w:p w14:paraId="361ABD8A"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w:t>
            </w:r>
          </w:p>
        </w:tc>
        <w:tc>
          <w:tcPr>
            <w:tcW w:w="1560" w:type="dxa"/>
            <w:hideMark/>
          </w:tcPr>
          <w:p w14:paraId="3AE637B7"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3</w:t>
            </w:r>
          </w:p>
        </w:tc>
        <w:tc>
          <w:tcPr>
            <w:tcW w:w="1142" w:type="dxa"/>
            <w:hideMark/>
          </w:tcPr>
          <w:p w14:paraId="2CF4467E"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4</w:t>
            </w:r>
          </w:p>
        </w:tc>
        <w:tc>
          <w:tcPr>
            <w:tcW w:w="1469" w:type="dxa"/>
            <w:hideMark/>
          </w:tcPr>
          <w:p w14:paraId="32410F8A"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5</w:t>
            </w:r>
          </w:p>
        </w:tc>
        <w:tc>
          <w:tcPr>
            <w:tcW w:w="1314" w:type="dxa"/>
            <w:hideMark/>
          </w:tcPr>
          <w:p w14:paraId="04FDEAB7"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6</w:t>
            </w:r>
          </w:p>
        </w:tc>
        <w:tc>
          <w:tcPr>
            <w:tcW w:w="1314" w:type="dxa"/>
            <w:hideMark/>
          </w:tcPr>
          <w:p w14:paraId="1C223032"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7</w:t>
            </w:r>
          </w:p>
        </w:tc>
      </w:tr>
      <w:tr w:rsidR="00050367" w:rsidRPr="004710B5" w14:paraId="78F1D3E8" w14:textId="77777777" w:rsidTr="00CF4DC3">
        <w:trPr>
          <w:trHeight w:val="375"/>
        </w:trPr>
        <w:tc>
          <w:tcPr>
            <w:tcW w:w="9771" w:type="dxa"/>
            <w:gridSpan w:val="7"/>
            <w:hideMark/>
          </w:tcPr>
          <w:p w14:paraId="16C0AE77" w14:textId="237A5FA2" w:rsidR="00050367" w:rsidRPr="004710B5" w:rsidRDefault="00AC6562" w:rsidP="003E6B18">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І</w:t>
            </w:r>
            <w:r w:rsidR="00642D08" w:rsidRPr="004710B5">
              <w:rPr>
                <w:rFonts w:ascii="Times New Roman" w:hAnsi="Times New Roman" w:cs="Times New Roman"/>
                <w:sz w:val="28"/>
                <w:szCs w:val="28"/>
                <w:lang w:val="kk-KZ"/>
              </w:rPr>
              <w:t xml:space="preserve"> </w:t>
            </w:r>
            <w:r w:rsidRPr="004710B5">
              <w:rPr>
                <w:rFonts w:ascii="Times New Roman" w:hAnsi="Times New Roman" w:cs="Times New Roman"/>
                <w:sz w:val="28"/>
                <w:szCs w:val="28"/>
                <w:lang w:val="kk-KZ"/>
              </w:rPr>
              <w:t>БАҒЫТ. ҚАЗІРГІ</w:t>
            </w:r>
            <w:r w:rsidR="003E6B18" w:rsidRPr="004710B5">
              <w:rPr>
                <w:rFonts w:ascii="Times New Roman" w:hAnsi="Times New Roman" w:cs="Times New Roman"/>
                <w:sz w:val="28"/>
                <w:szCs w:val="28"/>
                <w:lang w:val="kk-KZ"/>
              </w:rPr>
              <w:t xml:space="preserve"> ЗАМАНҒЫ</w:t>
            </w:r>
            <w:r w:rsidRPr="004710B5">
              <w:rPr>
                <w:rFonts w:ascii="Times New Roman" w:hAnsi="Times New Roman" w:cs="Times New Roman"/>
                <w:sz w:val="28"/>
                <w:szCs w:val="28"/>
                <w:lang w:val="kk-KZ"/>
              </w:rPr>
              <w:t xml:space="preserve"> САУДА</w:t>
            </w:r>
            <w:r w:rsidR="003E6B18" w:rsidRPr="004710B5">
              <w:rPr>
                <w:rFonts w:ascii="Times New Roman" w:hAnsi="Times New Roman" w:cs="Times New Roman"/>
                <w:sz w:val="28"/>
                <w:szCs w:val="28"/>
                <w:lang w:val="kk-KZ"/>
              </w:rPr>
              <w:t>НЫҢ</w:t>
            </w:r>
            <w:r w:rsidRPr="004710B5">
              <w:rPr>
                <w:rFonts w:ascii="Times New Roman" w:hAnsi="Times New Roman" w:cs="Times New Roman"/>
                <w:sz w:val="28"/>
                <w:szCs w:val="28"/>
                <w:lang w:val="kk-KZ"/>
              </w:rPr>
              <w:t xml:space="preserve"> ЭКОЖҮЙЕСІН ҚАЛЫПТАСТЫРУ</w:t>
            </w:r>
          </w:p>
        </w:tc>
      </w:tr>
      <w:tr w:rsidR="00050367" w:rsidRPr="00443833" w14:paraId="7F50F91E" w14:textId="77777777" w:rsidTr="00CF4DC3">
        <w:trPr>
          <w:trHeight w:val="375"/>
        </w:trPr>
        <w:tc>
          <w:tcPr>
            <w:tcW w:w="9771" w:type="dxa"/>
            <w:gridSpan w:val="7"/>
            <w:hideMark/>
          </w:tcPr>
          <w:p w14:paraId="705B72D3" w14:textId="48C29FCD" w:rsidR="00050367" w:rsidRPr="004710B5" w:rsidRDefault="00642D08" w:rsidP="0006703E">
            <w:pPr>
              <w:pStyle w:val="ad"/>
              <w:jc w:val="both"/>
              <w:rPr>
                <w:rFonts w:ascii="Times New Roman" w:hAnsi="Times New Roman" w:cs="Times New Roman"/>
                <w:sz w:val="28"/>
                <w:szCs w:val="28"/>
                <w:lang w:val="kk-KZ"/>
              </w:rPr>
            </w:pPr>
            <w:r w:rsidRPr="004710B5">
              <w:rPr>
                <w:rFonts w:ascii="Times New Roman" w:hAnsi="Times New Roman" w:cs="Times New Roman"/>
                <w:sz w:val="28"/>
                <w:szCs w:val="28"/>
                <w:lang w:val="kk-KZ"/>
              </w:rPr>
              <w:t>1-н</w:t>
            </w:r>
            <w:r w:rsidR="00050367" w:rsidRPr="004710B5">
              <w:rPr>
                <w:rFonts w:ascii="Times New Roman" w:hAnsi="Times New Roman" w:cs="Times New Roman"/>
                <w:sz w:val="28"/>
                <w:szCs w:val="28"/>
                <w:lang w:val="kk-KZ"/>
              </w:rPr>
              <w:t xml:space="preserve">ысаналы индикатор. </w:t>
            </w:r>
            <w:r w:rsidR="007662B4" w:rsidRPr="004710B5">
              <w:rPr>
                <w:rFonts w:ascii="Times New Roman" w:hAnsi="Times New Roman" w:cs="Times New Roman"/>
                <w:sz w:val="28"/>
                <w:szCs w:val="28"/>
                <w:lang w:val="kk-KZ"/>
              </w:rPr>
              <w:t xml:space="preserve">Көтерме және бөлшек сауданың НКИ; автомобильдер мен мотоциклдерді жөндеу, өткен жылға қарағанда %-бен: </w:t>
            </w:r>
            <w:r w:rsidR="00443833" w:rsidRPr="00443833">
              <w:rPr>
                <w:rFonts w:ascii="Times New Roman" w:hAnsi="Times New Roman" w:cs="Times New Roman"/>
                <w:sz w:val="28"/>
                <w:szCs w:val="28"/>
                <w:lang w:val="kk-KZ"/>
              </w:rPr>
              <w:t>2025 жыл – 107%, 2026 жыл – 108,7 %, 2027 жыл –109,5%, 2028 жыл – 109,8%, 2029 жыл – 110%, 2030 жыл – 110,2%;</w:t>
            </w:r>
          </w:p>
        </w:tc>
      </w:tr>
      <w:tr w:rsidR="00050367" w:rsidRPr="00443833" w14:paraId="0CA332BC" w14:textId="77777777" w:rsidTr="00CF4DC3">
        <w:trPr>
          <w:trHeight w:val="375"/>
        </w:trPr>
        <w:tc>
          <w:tcPr>
            <w:tcW w:w="9771" w:type="dxa"/>
            <w:gridSpan w:val="7"/>
            <w:hideMark/>
          </w:tcPr>
          <w:p w14:paraId="6071E676" w14:textId="082E561D" w:rsidR="00050367" w:rsidRPr="004710B5" w:rsidRDefault="00642D08" w:rsidP="0006703E">
            <w:pPr>
              <w:pStyle w:val="ad"/>
              <w:jc w:val="both"/>
              <w:rPr>
                <w:rFonts w:ascii="Times New Roman" w:hAnsi="Times New Roman" w:cs="Times New Roman"/>
                <w:sz w:val="28"/>
                <w:szCs w:val="28"/>
                <w:lang w:val="kk-KZ"/>
              </w:rPr>
            </w:pPr>
            <w:r w:rsidRPr="004710B5">
              <w:rPr>
                <w:rFonts w:ascii="Times New Roman" w:hAnsi="Times New Roman" w:cs="Times New Roman"/>
                <w:sz w:val="28"/>
                <w:szCs w:val="28"/>
                <w:lang w:val="kk-KZ"/>
              </w:rPr>
              <w:t>2-н</w:t>
            </w:r>
            <w:r w:rsidR="00050367" w:rsidRPr="004710B5">
              <w:rPr>
                <w:rFonts w:ascii="Times New Roman" w:hAnsi="Times New Roman" w:cs="Times New Roman"/>
                <w:sz w:val="28"/>
                <w:szCs w:val="28"/>
                <w:lang w:val="kk-KZ"/>
              </w:rPr>
              <w:t xml:space="preserve">ысаналы индикатор. Көтерме және бөлшек саудадағы еңбек өнімділігінің жинақталған өсу индексі; автомобильдер мен мотоциклдерді жөндеу, </w:t>
            </w:r>
            <w:r w:rsidR="00443833" w:rsidRPr="00443833">
              <w:rPr>
                <w:rFonts w:ascii="Times New Roman" w:hAnsi="Times New Roman" w:cs="Times New Roman"/>
                <w:sz w:val="28"/>
                <w:szCs w:val="28"/>
                <w:lang w:val="kk-KZ"/>
              </w:rPr>
              <w:t>2025 жыл – 121,9 %, 2026 жыл – 131%, 2027 жыл – 141,8 %, 2028 жыл – 153,9 %, 2029 жыл – 167,2 %, 2030 жыл – 171%;</w:t>
            </w:r>
          </w:p>
        </w:tc>
      </w:tr>
      <w:tr w:rsidR="00050367" w:rsidRPr="00443833" w14:paraId="3E8EB518" w14:textId="77777777" w:rsidTr="00CF4DC3">
        <w:trPr>
          <w:trHeight w:val="375"/>
        </w:trPr>
        <w:tc>
          <w:tcPr>
            <w:tcW w:w="9771" w:type="dxa"/>
            <w:gridSpan w:val="7"/>
            <w:hideMark/>
          </w:tcPr>
          <w:p w14:paraId="6BDDFF0E" w14:textId="7A2936B9" w:rsidR="00050367" w:rsidRPr="004710B5" w:rsidRDefault="00642D08" w:rsidP="0006703E">
            <w:pPr>
              <w:pStyle w:val="ad"/>
              <w:jc w:val="both"/>
              <w:rPr>
                <w:rFonts w:ascii="Times New Roman" w:hAnsi="Times New Roman" w:cs="Times New Roman"/>
                <w:sz w:val="28"/>
                <w:szCs w:val="28"/>
                <w:lang w:val="kk-KZ"/>
              </w:rPr>
            </w:pPr>
            <w:r w:rsidRPr="004710B5">
              <w:rPr>
                <w:rFonts w:ascii="Times New Roman" w:hAnsi="Times New Roman" w:cs="Times New Roman"/>
                <w:sz w:val="28"/>
                <w:szCs w:val="28"/>
                <w:lang w:val="kk-KZ"/>
              </w:rPr>
              <w:t>3-н</w:t>
            </w:r>
            <w:r w:rsidR="00050367" w:rsidRPr="004710B5">
              <w:rPr>
                <w:rFonts w:ascii="Times New Roman" w:hAnsi="Times New Roman" w:cs="Times New Roman"/>
                <w:sz w:val="28"/>
                <w:szCs w:val="28"/>
                <w:lang w:val="kk-KZ"/>
              </w:rPr>
              <w:t xml:space="preserve">ысаналы индикатор. Негізгі капиталға инвестициялар: </w:t>
            </w:r>
            <w:r w:rsidR="00443833" w:rsidRPr="00443833">
              <w:rPr>
                <w:rFonts w:ascii="Times New Roman" w:hAnsi="Times New Roman" w:cs="Times New Roman"/>
                <w:sz w:val="28"/>
                <w:szCs w:val="28"/>
                <w:lang w:val="kk-KZ"/>
              </w:rPr>
              <w:t>2025 жыл – 1220 млрд. теңге, 2026 жыл – 1485 млрд. теңге, 2027 жыл – 1885 млрд. теңге, 2028 жыл – 2325,4 млрд. теңге, 2029 жыл – 2864,6 млрд. теңге, 2030 жыл – 2 700 млрд. теңге;</w:t>
            </w:r>
          </w:p>
        </w:tc>
      </w:tr>
      <w:tr w:rsidR="00050367" w:rsidRPr="00443833" w14:paraId="67BA2F57" w14:textId="77777777" w:rsidTr="00CF4DC3">
        <w:trPr>
          <w:trHeight w:val="375"/>
        </w:trPr>
        <w:tc>
          <w:tcPr>
            <w:tcW w:w="9771" w:type="dxa"/>
            <w:gridSpan w:val="7"/>
            <w:hideMark/>
          </w:tcPr>
          <w:p w14:paraId="73DFC7FB" w14:textId="77777777" w:rsidR="00443833" w:rsidRPr="00E10262" w:rsidRDefault="00642D08" w:rsidP="0006703E">
            <w:pPr>
              <w:jc w:val="both"/>
              <w:rPr>
                <w:bCs/>
                <w:sz w:val="24"/>
                <w:szCs w:val="24"/>
                <w:lang w:val="kk-KZ"/>
              </w:rPr>
            </w:pPr>
            <w:r w:rsidRPr="004710B5">
              <w:rPr>
                <w:sz w:val="28"/>
                <w:szCs w:val="28"/>
                <w:lang w:val="kk-KZ"/>
              </w:rPr>
              <w:t>4-н</w:t>
            </w:r>
            <w:r w:rsidR="00050367" w:rsidRPr="004710B5">
              <w:rPr>
                <w:sz w:val="28"/>
                <w:szCs w:val="28"/>
                <w:lang w:val="kk-KZ"/>
              </w:rPr>
              <w:t xml:space="preserve">ысаналы индикатор. Көтерме және бөлшек саудадағы бақыланбайтын (көлеңкелі) экономиканың үлесі; автомобильдер мен мотоциклдерді жөндеу: </w:t>
            </w:r>
            <w:r w:rsidR="00443833" w:rsidRPr="00E10262">
              <w:rPr>
                <w:bCs/>
                <w:iCs/>
                <w:sz w:val="24"/>
                <w:szCs w:val="24"/>
                <w:lang w:val="kk-KZ"/>
              </w:rPr>
              <w:t>2025 жыл – 3,02 %, 2026 жыл – 2,92 %, 2027 жыл – 2,82 %, 2028 жыл – 2,78 %, 2029 жыл – 2,62 %, 2030 – 2,42 %;</w:t>
            </w:r>
          </w:p>
          <w:p w14:paraId="03C6410D" w14:textId="2685BE3C" w:rsidR="00050367" w:rsidRPr="004710B5" w:rsidRDefault="00050367" w:rsidP="0006703E">
            <w:pPr>
              <w:pStyle w:val="ad"/>
              <w:jc w:val="both"/>
              <w:rPr>
                <w:rFonts w:ascii="Times New Roman" w:hAnsi="Times New Roman" w:cs="Times New Roman"/>
                <w:sz w:val="28"/>
                <w:szCs w:val="28"/>
                <w:lang w:val="kk-KZ"/>
              </w:rPr>
            </w:pPr>
          </w:p>
        </w:tc>
      </w:tr>
      <w:tr w:rsidR="00050367" w:rsidRPr="004710B5" w14:paraId="24732F13" w14:textId="77777777" w:rsidTr="00CF4DC3">
        <w:trPr>
          <w:trHeight w:val="658"/>
        </w:trPr>
        <w:tc>
          <w:tcPr>
            <w:tcW w:w="562" w:type="dxa"/>
            <w:hideMark/>
          </w:tcPr>
          <w:p w14:paraId="6CB70F78"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45D959E4"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Тауарлар каталогының бірыңғай форматын енгізу</w:t>
            </w:r>
          </w:p>
        </w:tc>
        <w:tc>
          <w:tcPr>
            <w:tcW w:w="1560" w:type="dxa"/>
            <w:hideMark/>
          </w:tcPr>
          <w:p w14:paraId="3E5A5DDD" w14:textId="59D49A73" w:rsidR="00050367" w:rsidRPr="004710B5" w:rsidRDefault="00642D08" w:rsidP="001676A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ҰТ</w:t>
            </w:r>
            <w:r w:rsidR="001676A3" w:rsidRPr="004710B5">
              <w:rPr>
                <w:rFonts w:ascii="Times New Roman" w:hAnsi="Times New Roman" w:cs="Times New Roman"/>
                <w:sz w:val="28"/>
                <w:szCs w:val="28"/>
                <w:lang w:val="kk-KZ"/>
              </w:rPr>
              <w:t>К</w:t>
            </w:r>
            <w:r w:rsidR="00050367" w:rsidRPr="004710B5">
              <w:rPr>
                <w:rFonts w:ascii="Times New Roman" w:hAnsi="Times New Roman" w:cs="Times New Roman"/>
                <w:sz w:val="28"/>
                <w:szCs w:val="28"/>
                <w:lang w:val="kk-KZ"/>
              </w:rPr>
              <w:t xml:space="preserve"> іске қосу</w:t>
            </w:r>
          </w:p>
        </w:tc>
        <w:tc>
          <w:tcPr>
            <w:tcW w:w="1142" w:type="dxa"/>
            <w:hideMark/>
          </w:tcPr>
          <w:p w14:paraId="2BCFBF8D"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2025</w:t>
            </w:r>
          </w:p>
        </w:tc>
        <w:tc>
          <w:tcPr>
            <w:tcW w:w="1469" w:type="dxa"/>
            <w:hideMark/>
          </w:tcPr>
          <w:p w14:paraId="5BF45D03"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w:t>
            </w:r>
          </w:p>
        </w:tc>
        <w:tc>
          <w:tcPr>
            <w:tcW w:w="1314" w:type="dxa"/>
            <w:hideMark/>
          </w:tcPr>
          <w:p w14:paraId="48A11F4B"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c>
          <w:tcPr>
            <w:tcW w:w="1314" w:type="dxa"/>
            <w:hideMark/>
          </w:tcPr>
          <w:p w14:paraId="683A6CF7"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60898097" w14:textId="77777777" w:rsidTr="00CF4DC3">
        <w:trPr>
          <w:trHeight w:val="1093"/>
        </w:trPr>
        <w:tc>
          <w:tcPr>
            <w:tcW w:w="562" w:type="dxa"/>
            <w:hideMark/>
          </w:tcPr>
          <w:p w14:paraId="71E1C297"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7CF32120" w14:textId="1E3E9588" w:rsidR="00050367" w:rsidRPr="004710B5" w:rsidRDefault="00642D08"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Сауда және тұтынушылардың құқықтарын қорғау жөніндегі ақпараттық жүйені сүйемелдеу</w:t>
            </w:r>
          </w:p>
        </w:tc>
        <w:tc>
          <w:tcPr>
            <w:tcW w:w="1560" w:type="dxa"/>
            <w:hideMark/>
          </w:tcPr>
          <w:p w14:paraId="164AB5A6" w14:textId="6D516996" w:rsidR="00050367" w:rsidRPr="004710B5" w:rsidRDefault="00C1593F"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Орындалған жұмыстар актісі</w:t>
            </w:r>
          </w:p>
        </w:tc>
        <w:tc>
          <w:tcPr>
            <w:tcW w:w="1142" w:type="dxa"/>
            <w:hideMark/>
          </w:tcPr>
          <w:p w14:paraId="4B275FDF" w14:textId="4413DEE1" w:rsidR="00050367" w:rsidRPr="004710B5" w:rsidRDefault="00F45DE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2029-2030</w:t>
            </w:r>
          </w:p>
        </w:tc>
        <w:tc>
          <w:tcPr>
            <w:tcW w:w="1469" w:type="dxa"/>
            <w:hideMark/>
          </w:tcPr>
          <w:p w14:paraId="4095BB30"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w:t>
            </w:r>
          </w:p>
        </w:tc>
        <w:tc>
          <w:tcPr>
            <w:tcW w:w="1314" w:type="dxa"/>
            <w:hideMark/>
          </w:tcPr>
          <w:p w14:paraId="4B3AFDB9" w14:textId="6FEC16BA" w:rsidR="00050367" w:rsidRPr="004710B5" w:rsidRDefault="00C74052" w:rsidP="007D29E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754,6</w:t>
            </w:r>
          </w:p>
        </w:tc>
        <w:tc>
          <w:tcPr>
            <w:tcW w:w="1314" w:type="dxa"/>
            <w:hideMark/>
          </w:tcPr>
          <w:p w14:paraId="31248184"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РБ</w:t>
            </w:r>
          </w:p>
        </w:tc>
      </w:tr>
      <w:tr w:rsidR="00050367" w:rsidRPr="004710B5" w14:paraId="1D13A585" w14:textId="77777777" w:rsidTr="00CF4DC3">
        <w:trPr>
          <w:trHeight w:val="1412"/>
        </w:trPr>
        <w:tc>
          <w:tcPr>
            <w:tcW w:w="562" w:type="dxa"/>
            <w:hideMark/>
          </w:tcPr>
          <w:p w14:paraId="16170051"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0B73E6A4" w14:textId="7E0CA83C"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Техникалық реттеудің ақпараттық жүйесін «Кеден» ақпараттық жүйе</w:t>
            </w:r>
            <w:r w:rsidR="00642D08" w:rsidRPr="004710B5">
              <w:rPr>
                <w:rFonts w:ascii="Times New Roman" w:hAnsi="Times New Roman" w:cs="Times New Roman"/>
                <w:sz w:val="28"/>
                <w:szCs w:val="28"/>
                <w:lang w:val="kk-KZ"/>
              </w:rPr>
              <w:t>сі</w:t>
            </w:r>
            <w:r w:rsidRPr="004710B5">
              <w:rPr>
                <w:rFonts w:ascii="Times New Roman" w:hAnsi="Times New Roman" w:cs="Times New Roman"/>
                <w:sz w:val="28"/>
                <w:szCs w:val="28"/>
                <w:lang w:val="kk-KZ"/>
              </w:rPr>
              <w:t xml:space="preserve">мен интеграциялауды қамтамасыз ету </w:t>
            </w:r>
          </w:p>
        </w:tc>
        <w:tc>
          <w:tcPr>
            <w:tcW w:w="1560" w:type="dxa"/>
            <w:hideMark/>
          </w:tcPr>
          <w:p w14:paraId="7863D26E" w14:textId="43D3A06E"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Smart Bridge порталындағы өнімді мәртебе</w:t>
            </w:r>
          </w:p>
        </w:tc>
        <w:tc>
          <w:tcPr>
            <w:tcW w:w="1142" w:type="dxa"/>
            <w:hideMark/>
          </w:tcPr>
          <w:p w14:paraId="288CB049"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2025</w:t>
            </w:r>
          </w:p>
        </w:tc>
        <w:tc>
          <w:tcPr>
            <w:tcW w:w="1469" w:type="dxa"/>
            <w:hideMark/>
          </w:tcPr>
          <w:p w14:paraId="3853B0C5"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МКК</w:t>
            </w:r>
          </w:p>
        </w:tc>
        <w:tc>
          <w:tcPr>
            <w:tcW w:w="1314" w:type="dxa"/>
            <w:hideMark/>
          </w:tcPr>
          <w:p w14:paraId="7DB13DA5"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c>
          <w:tcPr>
            <w:tcW w:w="1314" w:type="dxa"/>
            <w:hideMark/>
          </w:tcPr>
          <w:p w14:paraId="1396D91B"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045013D7" w14:textId="77777777" w:rsidTr="00CF4DC3">
        <w:trPr>
          <w:trHeight w:val="1554"/>
        </w:trPr>
        <w:tc>
          <w:tcPr>
            <w:tcW w:w="562" w:type="dxa"/>
            <w:hideMark/>
          </w:tcPr>
          <w:p w14:paraId="15C1A873"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4168020B" w14:textId="7CDD049D" w:rsidR="00050367" w:rsidRPr="004710B5" w:rsidRDefault="00980A9A"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Тауарларды таңбалау және қадағалау бөлігінде нормативтік құқықтық реттеуді жетілдіру</w:t>
            </w:r>
          </w:p>
        </w:tc>
        <w:tc>
          <w:tcPr>
            <w:tcW w:w="1560" w:type="dxa"/>
            <w:hideMark/>
          </w:tcPr>
          <w:p w14:paraId="4E2337A9"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НҚА-ға өзгерістер енгізу</w:t>
            </w:r>
          </w:p>
        </w:tc>
        <w:tc>
          <w:tcPr>
            <w:tcW w:w="1142" w:type="dxa"/>
            <w:hideMark/>
          </w:tcPr>
          <w:p w14:paraId="381B3C2A"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2026</w:t>
            </w:r>
          </w:p>
        </w:tc>
        <w:tc>
          <w:tcPr>
            <w:tcW w:w="1469" w:type="dxa"/>
            <w:hideMark/>
          </w:tcPr>
          <w:p w14:paraId="07DFF512"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w:t>
            </w:r>
          </w:p>
        </w:tc>
        <w:tc>
          <w:tcPr>
            <w:tcW w:w="1314" w:type="dxa"/>
            <w:hideMark/>
          </w:tcPr>
          <w:p w14:paraId="35C976E7"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c>
          <w:tcPr>
            <w:tcW w:w="1314" w:type="dxa"/>
            <w:hideMark/>
          </w:tcPr>
          <w:p w14:paraId="0CE33AB6"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15ED0CC8" w14:textId="77777777" w:rsidTr="00CF4DC3">
        <w:trPr>
          <w:trHeight w:val="1270"/>
        </w:trPr>
        <w:tc>
          <w:tcPr>
            <w:tcW w:w="562" w:type="dxa"/>
            <w:hideMark/>
          </w:tcPr>
          <w:p w14:paraId="0F15C9AB"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51E65F31" w14:textId="7B7AE1F3" w:rsidR="00050367" w:rsidRPr="004710B5" w:rsidRDefault="00980A9A" w:rsidP="00733385">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Сынақ жүргізу үшін зертханалық базаны таңдау бойынша ЖИ виртуалды көмекшісін енгізу</w:t>
            </w:r>
          </w:p>
        </w:tc>
        <w:tc>
          <w:tcPr>
            <w:tcW w:w="1560" w:type="dxa"/>
            <w:hideMark/>
          </w:tcPr>
          <w:p w14:paraId="0DDEABE0" w14:textId="0E5B8FE2" w:rsidR="00050367" w:rsidRPr="004710B5" w:rsidRDefault="00733385"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ЖИ</w:t>
            </w:r>
            <w:r w:rsidR="00050367" w:rsidRPr="004710B5">
              <w:rPr>
                <w:rFonts w:ascii="Times New Roman" w:hAnsi="Times New Roman" w:cs="Times New Roman"/>
                <w:sz w:val="28"/>
                <w:szCs w:val="28"/>
                <w:lang w:val="kk-KZ"/>
              </w:rPr>
              <w:t xml:space="preserve"> қолдану</w:t>
            </w:r>
          </w:p>
        </w:tc>
        <w:tc>
          <w:tcPr>
            <w:tcW w:w="1142" w:type="dxa"/>
            <w:hideMark/>
          </w:tcPr>
          <w:p w14:paraId="32747862"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2026</w:t>
            </w:r>
          </w:p>
        </w:tc>
        <w:tc>
          <w:tcPr>
            <w:tcW w:w="1469" w:type="dxa"/>
            <w:hideMark/>
          </w:tcPr>
          <w:p w14:paraId="393B106F"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w:t>
            </w:r>
          </w:p>
        </w:tc>
        <w:tc>
          <w:tcPr>
            <w:tcW w:w="1314" w:type="dxa"/>
            <w:hideMark/>
          </w:tcPr>
          <w:p w14:paraId="29F23B15"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c>
          <w:tcPr>
            <w:tcW w:w="1314" w:type="dxa"/>
            <w:hideMark/>
          </w:tcPr>
          <w:p w14:paraId="4CD1566A"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7EC992DA" w14:textId="77777777" w:rsidTr="00CF4DC3">
        <w:trPr>
          <w:trHeight w:val="375"/>
        </w:trPr>
        <w:tc>
          <w:tcPr>
            <w:tcW w:w="9771" w:type="dxa"/>
            <w:gridSpan w:val="7"/>
            <w:hideMark/>
          </w:tcPr>
          <w:p w14:paraId="16E93D22" w14:textId="77777777" w:rsidR="00443833" w:rsidRPr="00443833" w:rsidRDefault="00980A9A" w:rsidP="00443833">
            <w:pPr>
              <w:jc w:val="both"/>
              <w:rPr>
                <w:bCs/>
                <w:sz w:val="28"/>
                <w:szCs w:val="28"/>
                <w:lang w:val="kk-KZ"/>
              </w:rPr>
            </w:pPr>
            <w:r w:rsidRPr="004710B5">
              <w:rPr>
                <w:sz w:val="28"/>
                <w:szCs w:val="28"/>
                <w:lang w:val="kk-KZ"/>
              </w:rPr>
              <w:t>5-нысаналы индикатор: Стандартталған тауарлардың биржалық саудасы үлесінің өсуі (2023 жылғы деңгеймен салыстырғанда</w:t>
            </w:r>
            <w:r w:rsidRPr="00443833">
              <w:rPr>
                <w:sz w:val="28"/>
                <w:szCs w:val="28"/>
                <w:lang w:val="kk-KZ"/>
              </w:rPr>
              <w:t xml:space="preserve">): </w:t>
            </w:r>
            <w:r w:rsidR="00443833" w:rsidRPr="00443833">
              <w:rPr>
                <w:bCs/>
                <w:iCs/>
                <w:sz w:val="28"/>
                <w:szCs w:val="28"/>
                <w:lang w:val="kk-KZ"/>
              </w:rPr>
              <w:t>2025 жыл – 10%, 2026 жыл – 20%, 2027 жыл – 21%, 2028 жыл – 23%, 2029 жыл – 25%, 2030 жыл – 27%;</w:t>
            </w:r>
          </w:p>
          <w:p w14:paraId="42101A31" w14:textId="255A5E88" w:rsidR="00050367" w:rsidRPr="004710B5" w:rsidRDefault="00050367" w:rsidP="00733385">
            <w:pPr>
              <w:pStyle w:val="ad"/>
              <w:rPr>
                <w:rFonts w:ascii="Times New Roman" w:hAnsi="Times New Roman" w:cs="Times New Roman"/>
                <w:sz w:val="28"/>
                <w:szCs w:val="28"/>
                <w:lang w:val="kk-KZ"/>
              </w:rPr>
            </w:pPr>
          </w:p>
        </w:tc>
      </w:tr>
      <w:tr w:rsidR="00050367" w:rsidRPr="004710B5" w14:paraId="31D17C50" w14:textId="77777777" w:rsidTr="00CF4DC3">
        <w:trPr>
          <w:trHeight w:val="1691"/>
        </w:trPr>
        <w:tc>
          <w:tcPr>
            <w:tcW w:w="562" w:type="dxa"/>
            <w:hideMark/>
          </w:tcPr>
          <w:p w14:paraId="1613B939"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0DB57549" w14:textId="7A8C4E08" w:rsidR="00050367" w:rsidRPr="004710B5" w:rsidRDefault="00980A9A"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Тауар биржасы арқылы міндетті түрде өткізуге жататын тауарлардың (мұнай өнімдері, цемент, бидай, қант, ұн, картоп, арпа) ең аз үлесі мен көлемін ұлғайтуды қоса алғанда, биржалық тауарлардың (АӨК тауарлары, құрылыс материалдары) тізбесін кеңейту</w:t>
            </w:r>
          </w:p>
        </w:tc>
        <w:tc>
          <w:tcPr>
            <w:tcW w:w="1560" w:type="dxa"/>
            <w:hideMark/>
          </w:tcPr>
          <w:p w14:paraId="05612021"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бұйрығы</w:t>
            </w:r>
          </w:p>
        </w:tc>
        <w:tc>
          <w:tcPr>
            <w:tcW w:w="1142" w:type="dxa"/>
            <w:hideMark/>
          </w:tcPr>
          <w:p w14:paraId="7A1A44B6"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2025</w:t>
            </w:r>
          </w:p>
        </w:tc>
        <w:tc>
          <w:tcPr>
            <w:tcW w:w="1469" w:type="dxa"/>
            <w:hideMark/>
          </w:tcPr>
          <w:p w14:paraId="5CCAF932" w14:textId="2C7A7080" w:rsidR="00050367" w:rsidRPr="004710B5" w:rsidRDefault="00980A9A" w:rsidP="00C737E0">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АШМ, ҰЭМ, БҚДА (келісу бойынша) ӨҚМ, ЭМ</w:t>
            </w:r>
          </w:p>
        </w:tc>
        <w:tc>
          <w:tcPr>
            <w:tcW w:w="1314" w:type="dxa"/>
            <w:hideMark/>
          </w:tcPr>
          <w:p w14:paraId="71C6CF66"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hideMark/>
          </w:tcPr>
          <w:p w14:paraId="730F6CE5"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0D91EBF7" w14:textId="77777777" w:rsidTr="00CF4DC3">
        <w:trPr>
          <w:trHeight w:val="2688"/>
        </w:trPr>
        <w:tc>
          <w:tcPr>
            <w:tcW w:w="562" w:type="dxa"/>
            <w:hideMark/>
          </w:tcPr>
          <w:p w14:paraId="4C9ACAED"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6967B2F9" w14:textId="22283F8A" w:rsidR="00050367" w:rsidRPr="004710B5" w:rsidRDefault="00980A9A"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Отандық экспорттаушыларға жеңілдікті ҚҚС мөлшерлемесі мен теміржол логистикасының тарифтері, сондай-ақ тауар биржасында биржалық және биржадан тыс мәмілелер жасасу кезінде ҚҚС-ты қайтарудың оңайлатылған тәртібі бойынша жеңілдіктер беру</w:t>
            </w:r>
          </w:p>
        </w:tc>
        <w:tc>
          <w:tcPr>
            <w:tcW w:w="1560" w:type="dxa"/>
            <w:hideMark/>
          </w:tcPr>
          <w:p w14:paraId="4A49E23B"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Үкімет аппаратына ұсыныс</w:t>
            </w:r>
          </w:p>
        </w:tc>
        <w:tc>
          <w:tcPr>
            <w:tcW w:w="1142" w:type="dxa"/>
            <w:hideMark/>
          </w:tcPr>
          <w:p w14:paraId="0F78E13B"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2025</w:t>
            </w:r>
          </w:p>
        </w:tc>
        <w:tc>
          <w:tcPr>
            <w:tcW w:w="1469" w:type="dxa"/>
            <w:hideMark/>
          </w:tcPr>
          <w:p w14:paraId="2B654836" w14:textId="6E8458A0" w:rsidR="00050367" w:rsidRPr="004710B5" w:rsidRDefault="00980A9A" w:rsidP="00F0294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АШМ, ЭМ, Қаржымині, КМ</w:t>
            </w:r>
          </w:p>
        </w:tc>
        <w:tc>
          <w:tcPr>
            <w:tcW w:w="1314" w:type="dxa"/>
            <w:hideMark/>
          </w:tcPr>
          <w:p w14:paraId="679006CC"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hideMark/>
          </w:tcPr>
          <w:p w14:paraId="1B61AF61"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15E5AF57" w14:textId="77777777" w:rsidTr="00CF4DC3">
        <w:trPr>
          <w:trHeight w:val="375"/>
        </w:trPr>
        <w:tc>
          <w:tcPr>
            <w:tcW w:w="9771" w:type="dxa"/>
            <w:gridSpan w:val="7"/>
            <w:hideMark/>
          </w:tcPr>
          <w:p w14:paraId="01F3581A" w14:textId="77777777" w:rsidR="00443833" w:rsidRPr="00443833" w:rsidRDefault="00980A9A" w:rsidP="00443833">
            <w:pPr>
              <w:jc w:val="both"/>
              <w:rPr>
                <w:bCs/>
                <w:sz w:val="28"/>
                <w:szCs w:val="24"/>
                <w:lang w:val="kk-KZ"/>
              </w:rPr>
            </w:pPr>
            <w:r w:rsidRPr="004710B5">
              <w:rPr>
                <w:sz w:val="28"/>
                <w:szCs w:val="28"/>
                <w:lang w:val="kk-KZ"/>
              </w:rPr>
              <w:t>6-н</w:t>
            </w:r>
            <w:r w:rsidR="00050367" w:rsidRPr="004710B5">
              <w:rPr>
                <w:sz w:val="28"/>
                <w:szCs w:val="28"/>
                <w:lang w:val="kk-KZ"/>
              </w:rPr>
              <w:t xml:space="preserve">ысаналы индикатор: Бөлшек сауданың жалпы көлеміндегі электрондық сауданың үлесі: </w:t>
            </w:r>
            <w:r w:rsidR="00443833" w:rsidRPr="00443833">
              <w:rPr>
                <w:bCs/>
                <w:iCs/>
                <w:sz w:val="28"/>
                <w:szCs w:val="24"/>
                <w:lang w:val="kk-KZ"/>
              </w:rPr>
              <w:t>2025 жыл – 15%, 2026 жыл – 15,5 %, 2027 жыл – 16%, 2028 жыл – 17%, 2029 жыл – 18,5%, 2030 жыл – 20%</w:t>
            </w:r>
            <w:r w:rsidR="00443833" w:rsidRPr="00443833">
              <w:rPr>
                <w:bCs/>
                <w:sz w:val="28"/>
                <w:szCs w:val="24"/>
                <w:lang w:val="kk-KZ"/>
              </w:rPr>
              <w:t>;</w:t>
            </w:r>
          </w:p>
          <w:p w14:paraId="32162066" w14:textId="484B0B0A" w:rsidR="00050367" w:rsidRPr="004710B5" w:rsidRDefault="00050367" w:rsidP="00CF4DC3">
            <w:pPr>
              <w:pStyle w:val="ad"/>
              <w:rPr>
                <w:rFonts w:ascii="Times New Roman" w:hAnsi="Times New Roman" w:cs="Times New Roman"/>
                <w:sz w:val="28"/>
                <w:szCs w:val="28"/>
                <w:lang w:val="kk-KZ"/>
              </w:rPr>
            </w:pPr>
          </w:p>
        </w:tc>
      </w:tr>
      <w:tr w:rsidR="00050367" w:rsidRPr="004710B5" w14:paraId="1D155B2A" w14:textId="77777777" w:rsidTr="00EA433A">
        <w:trPr>
          <w:trHeight w:val="1733"/>
        </w:trPr>
        <w:tc>
          <w:tcPr>
            <w:tcW w:w="562" w:type="dxa"/>
            <w:hideMark/>
          </w:tcPr>
          <w:p w14:paraId="47D24E9D"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6A1EB287" w14:textId="3A312A73"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Электрондық сауданың экожүйесіне зерттеу жүргізу</w:t>
            </w:r>
          </w:p>
        </w:tc>
        <w:tc>
          <w:tcPr>
            <w:tcW w:w="1560" w:type="dxa"/>
            <w:hideMark/>
          </w:tcPr>
          <w:p w14:paraId="36B3C88C"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Әзірленген зерттеу</w:t>
            </w:r>
          </w:p>
        </w:tc>
        <w:tc>
          <w:tcPr>
            <w:tcW w:w="1142" w:type="dxa"/>
            <w:hideMark/>
          </w:tcPr>
          <w:p w14:paraId="2A218518" w14:textId="74918026" w:rsidR="00050367" w:rsidRPr="004710B5" w:rsidRDefault="004212B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2029-2030</w:t>
            </w:r>
          </w:p>
        </w:tc>
        <w:tc>
          <w:tcPr>
            <w:tcW w:w="1469" w:type="dxa"/>
            <w:hideMark/>
          </w:tcPr>
          <w:p w14:paraId="62FBA236"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мүдделі мемлекеттік органдар</w:t>
            </w:r>
          </w:p>
        </w:tc>
        <w:tc>
          <w:tcPr>
            <w:tcW w:w="1314" w:type="dxa"/>
            <w:hideMark/>
          </w:tcPr>
          <w:p w14:paraId="6A8AF02B" w14:textId="7EBE3D48"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204</w:t>
            </w:r>
            <w:r w:rsidR="007D29E3" w:rsidRPr="004710B5">
              <w:rPr>
                <w:rFonts w:ascii="Times New Roman" w:hAnsi="Times New Roman" w:cs="Times New Roman"/>
                <w:sz w:val="28"/>
                <w:szCs w:val="28"/>
                <w:lang w:val="kk-KZ"/>
              </w:rPr>
              <w:t>,0</w:t>
            </w:r>
          </w:p>
        </w:tc>
        <w:tc>
          <w:tcPr>
            <w:tcW w:w="1314" w:type="dxa"/>
            <w:hideMark/>
          </w:tcPr>
          <w:p w14:paraId="6F2C99CE"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РБ</w:t>
            </w:r>
          </w:p>
        </w:tc>
      </w:tr>
      <w:tr w:rsidR="00050367" w:rsidRPr="004710B5" w14:paraId="1280D6C3" w14:textId="77777777" w:rsidTr="00980A9A">
        <w:trPr>
          <w:trHeight w:val="841"/>
        </w:trPr>
        <w:tc>
          <w:tcPr>
            <w:tcW w:w="562" w:type="dxa"/>
            <w:hideMark/>
          </w:tcPr>
          <w:p w14:paraId="57572051"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447F96E5"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Электрондық сауда саласындағы жеке заңды әзірлеу мәселесін пысықтау</w:t>
            </w:r>
          </w:p>
        </w:tc>
        <w:tc>
          <w:tcPr>
            <w:tcW w:w="1560" w:type="dxa"/>
            <w:hideMark/>
          </w:tcPr>
          <w:p w14:paraId="6DCCB65D" w14:textId="1C009E08" w:rsidR="00050367" w:rsidRPr="004710B5" w:rsidRDefault="0056206F"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ҮА</w:t>
            </w:r>
            <w:r w:rsidR="00980A9A" w:rsidRPr="004710B5">
              <w:rPr>
                <w:rFonts w:ascii="Times New Roman" w:hAnsi="Times New Roman" w:cs="Times New Roman"/>
                <w:sz w:val="28"/>
                <w:szCs w:val="28"/>
                <w:lang w:val="kk-KZ"/>
              </w:rPr>
              <w:t>-ға</w:t>
            </w:r>
            <w:r w:rsidRPr="004710B5">
              <w:rPr>
                <w:rFonts w:ascii="Times New Roman" w:hAnsi="Times New Roman" w:cs="Times New Roman"/>
                <w:sz w:val="28"/>
                <w:szCs w:val="28"/>
                <w:lang w:val="kk-KZ"/>
              </w:rPr>
              <w:t xml:space="preserve"> ұсыныс</w:t>
            </w:r>
          </w:p>
        </w:tc>
        <w:tc>
          <w:tcPr>
            <w:tcW w:w="1142" w:type="dxa"/>
            <w:hideMark/>
          </w:tcPr>
          <w:p w14:paraId="617D128E"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2027</w:t>
            </w:r>
          </w:p>
        </w:tc>
        <w:tc>
          <w:tcPr>
            <w:tcW w:w="1469" w:type="dxa"/>
            <w:hideMark/>
          </w:tcPr>
          <w:p w14:paraId="163DCCB2" w14:textId="1C285002"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мүдделі мемлекеттік органдар, Qaztrade</w:t>
            </w:r>
            <w:r w:rsidR="00184D68" w:rsidRPr="004710B5">
              <w:rPr>
                <w:rFonts w:ascii="Times New Roman" w:hAnsi="Times New Roman" w:cs="Times New Roman"/>
                <w:sz w:val="28"/>
                <w:szCs w:val="28"/>
                <w:lang w:val="kk-KZ"/>
              </w:rPr>
              <w:t xml:space="preserve"> (</w:t>
            </w:r>
            <w:r w:rsidR="00980A9A" w:rsidRPr="004710B5">
              <w:rPr>
                <w:rFonts w:ascii="Times New Roman" w:hAnsi="Times New Roman" w:cs="Times New Roman"/>
                <w:sz w:val="28"/>
                <w:szCs w:val="28"/>
                <w:lang w:val="kk-KZ"/>
              </w:rPr>
              <w:t>келісу бойынша</w:t>
            </w:r>
            <w:r w:rsidR="00184D68" w:rsidRPr="004710B5">
              <w:rPr>
                <w:rFonts w:ascii="Times New Roman" w:hAnsi="Times New Roman" w:cs="Times New Roman"/>
                <w:sz w:val="28"/>
                <w:szCs w:val="28"/>
                <w:lang w:val="kk-KZ"/>
              </w:rPr>
              <w:t>)</w:t>
            </w:r>
          </w:p>
        </w:tc>
        <w:tc>
          <w:tcPr>
            <w:tcW w:w="1314" w:type="dxa"/>
            <w:hideMark/>
          </w:tcPr>
          <w:p w14:paraId="5BE28CD9"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hideMark/>
          </w:tcPr>
          <w:p w14:paraId="1D4245EA"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28E15ECF" w14:textId="77777777" w:rsidTr="00CF4DC3">
        <w:trPr>
          <w:trHeight w:val="1689"/>
        </w:trPr>
        <w:tc>
          <w:tcPr>
            <w:tcW w:w="562" w:type="dxa"/>
            <w:hideMark/>
          </w:tcPr>
          <w:p w14:paraId="73BBA584"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00C9BF61"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Электрондық сауданың инфрақұрылымын дамыту (фулфилмент орталықтары, кеден қоймалары, тауарларды беру/қабылдау пункттері)</w:t>
            </w:r>
          </w:p>
        </w:tc>
        <w:tc>
          <w:tcPr>
            <w:tcW w:w="1560" w:type="dxa"/>
            <w:hideMark/>
          </w:tcPr>
          <w:p w14:paraId="56BF9A9E"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Қойма инфрақұрылымы</w:t>
            </w:r>
          </w:p>
        </w:tc>
        <w:tc>
          <w:tcPr>
            <w:tcW w:w="1142" w:type="dxa"/>
            <w:hideMark/>
          </w:tcPr>
          <w:p w14:paraId="0F9B89F3"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2025-2030</w:t>
            </w:r>
          </w:p>
        </w:tc>
        <w:tc>
          <w:tcPr>
            <w:tcW w:w="1469" w:type="dxa"/>
            <w:hideMark/>
          </w:tcPr>
          <w:p w14:paraId="5D07F974" w14:textId="4CAE7B57" w:rsidR="00050367" w:rsidRPr="004710B5" w:rsidRDefault="00980A9A"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КМ, ҰЭМ, Қаржымині, облыстардың, Астана, Алматы және Шымкент қалаларының әкімдіктері</w:t>
            </w:r>
          </w:p>
        </w:tc>
        <w:tc>
          <w:tcPr>
            <w:tcW w:w="1314" w:type="dxa"/>
            <w:hideMark/>
          </w:tcPr>
          <w:p w14:paraId="15F9D09A"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c>
          <w:tcPr>
            <w:tcW w:w="1314" w:type="dxa"/>
            <w:hideMark/>
          </w:tcPr>
          <w:p w14:paraId="2BC46848"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ЖИ</w:t>
            </w:r>
          </w:p>
        </w:tc>
      </w:tr>
      <w:tr w:rsidR="00050367" w:rsidRPr="004710B5" w14:paraId="1965CE56" w14:textId="77777777" w:rsidTr="00CF4DC3">
        <w:trPr>
          <w:trHeight w:val="375"/>
        </w:trPr>
        <w:tc>
          <w:tcPr>
            <w:tcW w:w="9771" w:type="dxa"/>
            <w:gridSpan w:val="7"/>
            <w:hideMark/>
          </w:tcPr>
          <w:p w14:paraId="68FEFE11" w14:textId="7043A00F" w:rsidR="00050367" w:rsidRPr="004710B5" w:rsidRDefault="00980A9A" w:rsidP="0006703E">
            <w:pPr>
              <w:pStyle w:val="ad"/>
              <w:jc w:val="both"/>
              <w:rPr>
                <w:rFonts w:ascii="Times New Roman" w:hAnsi="Times New Roman" w:cs="Times New Roman"/>
                <w:sz w:val="28"/>
                <w:szCs w:val="28"/>
                <w:lang w:val="kk-KZ"/>
              </w:rPr>
            </w:pPr>
            <w:r w:rsidRPr="004710B5">
              <w:rPr>
                <w:rFonts w:ascii="Times New Roman" w:hAnsi="Times New Roman" w:cs="Times New Roman"/>
                <w:sz w:val="28"/>
                <w:szCs w:val="28"/>
                <w:lang w:val="kk-KZ"/>
              </w:rPr>
              <w:t>7-н</w:t>
            </w:r>
            <w:r w:rsidR="00050367" w:rsidRPr="004710B5">
              <w:rPr>
                <w:rFonts w:ascii="Times New Roman" w:hAnsi="Times New Roman" w:cs="Times New Roman"/>
                <w:sz w:val="28"/>
                <w:szCs w:val="28"/>
                <w:lang w:val="kk-KZ"/>
              </w:rPr>
              <w:t>ысаналы индикатор</w:t>
            </w:r>
            <w:r w:rsidRPr="004710B5">
              <w:rPr>
                <w:rFonts w:ascii="Times New Roman" w:hAnsi="Times New Roman" w:cs="Times New Roman"/>
                <w:sz w:val="28"/>
                <w:szCs w:val="28"/>
                <w:lang w:val="kk-KZ"/>
              </w:rPr>
              <w:t>:</w:t>
            </w:r>
            <w:r w:rsidR="00050367" w:rsidRPr="004710B5">
              <w:rPr>
                <w:rFonts w:ascii="Times New Roman" w:hAnsi="Times New Roman" w:cs="Times New Roman"/>
                <w:sz w:val="28"/>
                <w:szCs w:val="28"/>
                <w:lang w:val="kk-KZ"/>
              </w:rPr>
              <w:t xml:space="preserve"> Сауданың қазіргі заманғы форматтары үлесінің өсуі: </w:t>
            </w:r>
            <w:r w:rsidR="00443833" w:rsidRPr="00443833">
              <w:rPr>
                <w:rFonts w:ascii="Times New Roman" w:hAnsi="Times New Roman" w:cs="Times New Roman"/>
                <w:sz w:val="28"/>
                <w:szCs w:val="28"/>
                <w:lang w:val="kk-KZ"/>
              </w:rPr>
              <w:t>2025 жыл – 44%, 2026 жыл – 51%, 2027 жыл – 56%, 2028 жыл – 64%, 2029 жыл – 70%, 2030 жыл – 72%;</w:t>
            </w:r>
          </w:p>
        </w:tc>
      </w:tr>
      <w:tr w:rsidR="00050367" w:rsidRPr="004710B5" w14:paraId="5B920D6B" w14:textId="77777777" w:rsidTr="00EA433A">
        <w:trPr>
          <w:trHeight w:val="700"/>
        </w:trPr>
        <w:tc>
          <w:tcPr>
            <w:tcW w:w="562" w:type="dxa"/>
            <w:hideMark/>
          </w:tcPr>
          <w:p w14:paraId="71A96BE4"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0B9D01F1"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Сауда базарларын жаңғырту</w:t>
            </w:r>
          </w:p>
        </w:tc>
        <w:tc>
          <w:tcPr>
            <w:tcW w:w="1560" w:type="dxa"/>
            <w:hideMark/>
          </w:tcPr>
          <w:p w14:paraId="2160349F" w14:textId="30E99477" w:rsidR="00050367" w:rsidRPr="004710B5" w:rsidRDefault="00050367" w:rsidP="00EA433A">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ҮА-ға </w:t>
            </w:r>
            <w:r w:rsidR="00EA433A" w:rsidRPr="004710B5">
              <w:rPr>
                <w:rFonts w:ascii="Times New Roman" w:hAnsi="Times New Roman" w:cs="Times New Roman"/>
                <w:sz w:val="28"/>
                <w:szCs w:val="28"/>
                <w:lang w:val="kk-KZ"/>
              </w:rPr>
              <w:t>а</w:t>
            </w:r>
            <w:r w:rsidRPr="004710B5">
              <w:rPr>
                <w:rFonts w:ascii="Times New Roman" w:hAnsi="Times New Roman" w:cs="Times New Roman"/>
                <w:sz w:val="28"/>
                <w:szCs w:val="28"/>
                <w:lang w:val="kk-KZ"/>
              </w:rPr>
              <w:t>қпарат</w:t>
            </w:r>
          </w:p>
        </w:tc>
        <w:tc>
          <w:tcPr>
            <w:tcW w:w="1142" w:type="dxa"/>
            <w:hideMark/>
          </w:tcPr>
          <w:p w14:paraId="02CF88D7"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2025</w:t>
            </w:r>
          </w:p>
        </w:tc>
        <w:tc>
          <w:tcPr>
            <w:tcW w:w="1469" w:type="dxa"/>
            <w:hideMark/>
          </w:tcPr>
          <w:p w14:paraId="6EC141BF" w14:textId="3CD4C2AF" w:rsidR="00050367" w:rsidRPr="004710B5" w:rsidRDefault="00980A9A"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Астана, Алматы және Шымкент қалаларының, облыстардың әкімдіктері</w:t>
            </w:r>
          </w:p>
        </w:tc>
        <w:tc>
          <w:tcPr>
            <w:tcW w:w="1314" w:type="dxa"/>
            <w:hideMark/>
          </w:tcPr>
          <w:p w14:paraId="07042B96" w14:textId="524B1AD8"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40</w:t>
            </w:r>
            <w:r w:rsidR="007D29E3" w:rsidRPr="004710B5">
              <w:rPr>
                <w:rFonts w:ascii="Times New Roman" w:hAnsi="Times New Roman" w:cs="Times New Roman"/>
                <w:sz w:val="28"/>
                <w:szCs w:val="28"/>
                <w:lang w:val="kk-KZ"/>
              </w:rPr>
              <w:t> </w:t>
            </w:r>
            <w:r w:rsidRPr="004710B5">
              <w:rPr>
                <w:rFonts w:ascii="Times New Roman" w:hAnsi="Times New Roman" w:cs="Times New Roman"/>
                <w:sz w:val="28"/>
                <w:szCs w:val="28"/>
                <w:lang w:val="kk-KZ"/>
              </w:rPr>
              <w:t>000</w:t>
            </w:r>
            <w:r w:rsidR="007D29E3" w:rsidRPr="004710B5">
              <w:rPr>
                <w:rFonts w:ascii="Times New Roman" w:hAnsi="Times New Roman" w:cs="Times New Roman"/>
                <w:sz w:val="28"/>
                <w:szCs w:val="28"/>
                <w:lang w:val="kk-KZ"/>
              </w:rPr>
              <w:t>,0</w:t>
            </w:r>
          </w:p>
        </w:tc>
        <w:tc>
          <w:tcPr>
            <w:tcW w:w="1314" w:type="dxa"/>
            <w:hideMark/>
          </w:tcPr>
          <w:p w14:paraId="4608D2F6"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ЖИ</w:t>
            </w:r>
          </w:p>
        </w:tc>
      </w:tr>
      <w:tr w:rsidR="00050367" w:rsidRPr="008B17A6" w14:paraId="0F758FE1" w14:textId="77777777" w:rsidTr="00CF4DC3">
        <w:trPr>
          <w:trHeight w:val="3075"/>
        </w:trPr>
        <w:tc>
          <w:tcPr>
            <w:tcW w:w="562" w:type="dxa"/>
            <w:hideMark/>
          </w:tcPr>
          <w:p w14:paraId="0D19AAD9"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2CBC0CAB" w14:textId="4576047C" w:rsidR="00050367" w:rsidRPr="004710B5" w:rsidRDefault="003F6B8E" w:rsidP="00745017">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Сауданың қазіргі заманғы форматтарын салуға және кеңейтуге пайыздық мөлшерлемені субсидиялау </w:t>
            </w:r>
          </w:p>
        </w:tc>
        <w:tc>
          <w:tcPr>
            <w:tcW w:w="1560" w:type="dxa"/>
            <w:hideMark/>
          </w:tcPr>
          <w:p w14:paraId="453EBAB0" w14:textId="20CCE375" w:rsidR="00050367" w:rsidRPr="004710B5" w:rsidRDefault="005D09EB"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Қолдау алған жобалар</w:t>
            </w:r>
          </w:p>
        </w:tc>
        <w:tc>
          <w:tcPr>
            <w:tcW w:w="1142" w:type="dxa"/>
            <w:hideMark/>
          </w:tcPr>
          <w:p w14:paraId="128CBF1E" w14:textId="4B085D9B" w:rsidR="00050367" w:rsidRPr="004710B5" w:rsidRDefault="00C74052" w:rsidP="005D09EB">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2025-20</w:t>
            </w:r>
            <w:r w:rsidR="005D09EB" w:rsidRPr="004710B5">
              <w:rPr>
                <w:rFonts w:ascii="Times New Roman" w:hAnsi="Times New Roman" w:cs="Times New Roman"/>
                <w:sz w:val="28"/>
                <w:szCs w:val="28"/>
                <w:lang w:val="kk-KZ"/>
              </w:rPr>
              <w:t>30</w:t>
            </w:r>
          </w:p>
        </w:tc>
        <w:tc>
          <w:tcPr>
            <w:tcW w:w="1469" w:type="dxa"/>
            <w:hideMark/>
          </w:tcPr>
          <w:p w14:paraId="3C8C98D2" w14:textId="5706ECBD" w:rsidR="00050367" w:rsidRPr="004710B5" w:rsidRDefault="00980A9A"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«Даму» қоры» АҚ (келісу бойынша)</w:t>
            </w:r>
          </w:p>
        </w:tc>
        <w:tc>
          <w:tcPr>
            <w:tcW w:w="1314" w:type="dxa"/>
            <w:hideMark/>
          </w:tcPr>
          <w:p w14:paraId="78CF8F98" w14:textId="183EFFE8" w:rsidR="00050367" w:rsidRPr="004710B5" w:rsidRDefault="00D354EF" w:rsidP="007D29E3">
            <w:pPr>
              <w:pStyle w:val="ad"/>
              <w:ind w:left="-163"/>
              <w:jc w:val="center"/>
              <w:rPr>
                <w:rFonts w:ascii="Times New Roman" w:hAnsi="Times New Roman" w:cs="Times New Roman"/>
                <w:sz w:val="28"/>
                <w:szCs w:val="28"/>
                <w:lang w:val="kk-KZ"/>
              </w:rPr>
            </w:pPr>
            <w:r>
              <w:rPr>
                <w:rFonts w:ascii="Times New Roman" w:hAnsi="Times New Roman" w:cs="Times New Roman"/>
                <w:sz w:val="28"/>
                <w:szCs w:val="28"/>
                <w:lang w:val="kk-KZ"/>
              </w:rPr>
              <w:t>15 270,1</w:t>
            </w:r>
          </w:p>
        </w:tc>
        <w:tc>
          <w:tcPr>
            <w:tcW w:w="1314" w:type="dxa"/>
            <w:hideMark/>
          </w:tcPr>
          <w:p w14:paraId="4DC4BC38"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РБ </w:t>
            </w:r>
            <w:r w:rsidRPr="004710B5">
              <w:rPr>
                <w:rFonts w:ascii="Times New Roman" w:hAnsi="Times New Roman" w:cs="Times New Roman"/>
                <w:sz w:val="28"/>
                <w:szCs w:val="28"/>
                <w:lang w:val="kk-KZ"/>
              </w:rPr>
              <w:br/>
              <w:t>003 «Кредиттер бойынша сыйақы мөлшерлемесінің бір бөлігін субсидиялау және кредиттерге кепілдік беруді ұсыну»</w:t>
            </w:r>
          </w:p>
        </w:tc>
      </w:tr>
      <w:tr w:rsidR="00050367" w:rsidRPr="004710B5" w14:paraId="0AC62D0A" w14:textId="77777777" w:rsidTr="00CF4DC3">
        <w:trPr>
          <w:trHeight w:val="2263"/>
        </w:trPr>
        <w:tc>
          <w:tcPr>
            <w:tcW w:w="562" w:type="dxa"/>
          </w:tcPr>
          <w:p w14:paraId="6BE244AA"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Pr>
          <w:p w14:paraId="62711DEC"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Франшизалар секторында ШОБ өкілдерін шоғырландыру тетігін айқындау</w:t>
            </w:r>
          </w:p>
        </w:tc>
        <w:tc>
          <w:tcPr>
            <w:tcW w:w="1560" w:type="dxa"/>
          </w:tcPr>
          <w:p w14:paraId="4488AFE7" w14:textId="02A5B5A6" w:rsidR="00050367" w:rsidRPr="004710B5" w:rsidRDefault="00021B31" w:rsidP="00CF4DC3">
            <w:pPr>
              <w:pStyle w:val="ad"/>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НҚА-ға өзгерістер енгізу</w:t>
            </w:r>
          </w:p>
        </w:tc>
        <w:tc>
          <w:tcPr>
            <w:tcW w:w="1142" w:type="dxa"/>
          </w:tcPr>
          <w:p w14:paraId="4AD115C5" w14:textId="0A38FEC7" w:rsidR="00050367" w:rsidRPr="004710B5" w:rsidRDefault="00021B31" w:rsidP="00CF4DC3">
            <w:pPr>
              <w:pStyle w:val="ad"/>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2027</w:t>
            </w:r>
          </w:p>
        </w:tc>
        <w:tc>
          <w:tcPr>
            <w:tcW w:w="1469" w:type="dxa"/>
          </w:tcPr>
          <w:p w14:paraId="523D1323" w14:textId="77777777" w:rsidR="00050367" w:rsidRPr="004710B5" w:rsidRDefault="00050367" w:rsidP="00CF4DC3">
            <w:pPr>
              <w:pStyle w:val="af"/>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СИМ,</w:t>
            </w:r>
          </w:p>
          <w:p w14:paraId="0C140720" w14:textId="77777777" w:rsidR="00050367" w:rsidRPr="004710B5" w:rsidRDefault="00050367" w:rsidP="00CF4DC3">
            <w:pPr>
              <w:pStyle w:val="af"/>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ҰЭМ,</w:t>
            </w:r>
          </w:p>
          <w:p w14:paraId="77620F31" w14:textId="77777777" w:rsidR="00050367" w:rsidRPr="004710B5" w:rsidRDefault="00050367" w:rsidP="00CF4DC3">
            <w:pPr>
              <w:pStyle w:val="af"/>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ӘМ,</w:t>
            </w:r>
          </w:p>
          <w:p w14:paraId="495DCE01" w14:textId="30F651D4" w:rsidR="00050367" w:rsidRPr="004710B5" w:rsidRDefault="00021B31" w:rsidP="00CF4DC3">
            <w:pPr>
              <w:pStyle w:val="af"/>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 xml:space="preserve"> </w:t>
            </w:r>
            <w:r w:rsidR="00050367" w:rsidRPr="004710B5">
              <w:rPr>
                <w:rFonts w:ascii="Times New Roman" w:hAnsi="Times New Roman" w:cs="Times New Roman"/>
                <w:bCs/>
                <w:sz w:val="28"/>
                <w:szCs w:val="28"/>
                <w:lang w:val="kk-KZ"/>
              </w:rPr>
              <w:t>«Атамеке</w:t>
            </w:r>
            <w:r w:rsidRPr="004710B5">
              <w:rPr>
                <w:rFonts w:ascii="Times New Roman" w:hAnsi="Times New Roman" w:cs="Times New Roman"/>
                <w:bCs/>
                <w:sz w:val="28"/>
                <w:szCs w:val="28"/>
                <w:lang w:val="kk-KZ"/>
              </w:rPr>
              <w:t>н» ҰКП (бойынша келісу бойынша)</w:t>
            </w:r>
          </w:p>
          <w:p w14:paraId="2EB4CBA4" w14:textId="77777777" w:rsidR="00050367" w:rsidRPr="004710B5" w:rsidRDefault="00050367" w:rsidP="00CF4DC3">
            <w:pPr>
              <w:pStyle w:val="ad"/>
              <w:jc w:val="center"/>
              <w:rPr>
                <w:rFonts w:ascii="Times New Roman" w:hAnsi="Times New Roman" w:cs="Times New Roman"/>
                <w:bCs/>
                <w:sz w:val="28"/>
                <w:szCs w:val="28"/>
                <w:lang w:val="kk-KZ"/>
              </w:rPr>
            </w:pPr>
          </w:p>
        </w:tc>
        <w:tc>
          <w:tcPr>
            <w:tcW w:w="1314" w:type="dxa"/>
          </w:tcPr>
          <w:p w14:paraId="1E0F7C20" w14:textId="3E6579AA" w:rsidR="00050367" w:rsidRPr="004710B5" w:rsidRDefault="00980A9A" w:rsidP="00CF4DC3">
            <w:pPr>
              <w:pStyle w:val="ad"/>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Талап етілмейд</w:t>
            </w:r>
            <w:r w:rsidR="009A7361" w:rsidRPr="004710B5">
              <w:rPr>
                <w:rFonts w:ascii="Times New Roman" w:hAnsi="Times New Roman" w:cs="Times New Roman"/>
                <w:bCs/>
                <w:sz w:val="28"/>
                <w:szCs w:val="28"/>
                <w:lang w:val="kk-KZ"/>
              </w:rPr>
              <w:t>і</w:t>
            </w:r>
          </w:p>
        </w:tc>
        <w:tc>
          <w:tcPr>
            <w:tcW w:w="1314" w:type="dxa"/>
          </w:tcPr>
          <w:p w14:paraId="53199956" w14:textId="77777777" w:rsidR="00050367" w:rsidRPr="004710B5" w:rsidRDefault="00050367" w:rsidP="00CF4DC3">
            <w:pPr>
              <w:pStyle w:val="af"/>
              <w:jc w:val="center"/>
              <w:rPr>
                <w:rFonts w:ascii="Times New Roman" w:hAnsi="Times New Roman" w:cs="Times New Roman"/>
                <w:bCs/>
                <w:sz w:val="28"/>
                <w:szCs w:val="28"/>
                <w:lang w:val="kk-KZ"/>
              </w:rPr>
            </w:pPr>
          </w:p>
          <w:p w14:paraId="181C5D8C" w14:textId="77777777" w:rsidR="00050367" w:rsidRPr="004710B5" w:rsidRDefault="00050367" w:rsidP="00CF4DC3">
            <w:pPr>
              <w:pStyle w:val="af"/>
              <w:jc w:val="center"/>
              <w:rPr>
                <w:rFonts w:ascii="Times New Roman" w:hAnsi="Times New Roman" w:cs="Times New Roman"/>
                <w:bCs/>
                <w:sz w:val="28"/>
                <w:szCs w:val="28"/>
                <w:lang w:val="kk-KZ"/>
              </w:rPr>
            </w:pPr>
          </w:p>
          <w:p w14:paraId="133D8D84" w14:textId="77777777" w:rsidR="00050367" w:rsidRPr="004710B5" w:rsidRDefault="00050367" w:rsidP="00CF4DC3">
            <w:pPr>
              <w:pStyle w:val="af"/>
              <w:jc w:val="center"/>
              <w:rPr>
                <w:rFonts w:ascii="Times New Roman" w:hAnsi="Times New Roman" w:cs="Times New Roman"/>
                <w:bCs/>
                <w:sz w:val="28"/>
                <w:szCs w:val="28"/>
                <w:lang w:val="kk-KZ"/>
              </w:rPr>
            </w:pPr>
          </w:p>
          <w:p w14:paraId="3B6AC9A2" w14:textId="3F4BE1B0" w:rsidR="00050367" w:rsidRPr="004710B5" w:rsidRDefault="00980A9A" w:rsidP="00CF4DC3">
            <w:pPr>
              <w:pStyle w:val="ad"/>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Талап етілмейд</w:t>
            </w:r>
          </w:p>
        </w:tc>
      </w:tr>
      <w:tr w:rsidR="00B1321C" w:rsidRPr="004710B5" w14:paraId="27D2F84C" w14:textId="77777777" w:rsidTr="00CF4DC3">
        <w:trPr>
          <w:trHeight w:val="2106"/>
        </w:trPr>
        <w:tc>
          <w:tcPr>
            <w:tcW w:w="562" w:type="dxa"/>
          </w:tcPr>
          <w:p w14:paraId="04F7BF4D" w14:textId="77777777" w:rsidR="00B1321C" w:rsidRPr="004710B5" w:rsidRDefault="00B1321C" w:rsidP="00B1321C">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shd w:val="clear" w:color="auto" w:fill="auto"/>
          </w:tcPr>
          <w:p w14:paraId="2F729536" w14:textId="05876B61" w:rsidR="00B1321C" w:rsidRPr="004710B5" w:rsidRDefault="00B1321C" w:rsidP="00B1321C">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Ақмола облысы Бұланды ауданындағы мал шаруашылығы консорциумы мен Астана қ. сауда объектілерінің кооперациясы жобасын іске асыру </w:t>
            </w:r>
          </w:p>
        </w:tc>
        <w:tc>
          <w:tcPr>
            <w:tcW w:w="1560" w:type="dxa"/>
            <w:shd w:val="clear" w:color="auto" w:fill="auto"/>
          </w:tcPr>
          <w:p w14:paraId="25F66544" w14:textId="586DC414" w:rsidR="00B1321C" w:rsidRPr="004710B5" w:rsidRDefault="00021B31" w:rsidP="00B1321C">
            <w:pPr>
              <w:pStyle w:val="af"/>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Пилоттық жобаны іске асыру бойынша есеп,</w:t>
            </w:r>
          </w:p>
          <w:p w14:paraId="2919603D" w14:textId="53DC1A67" w:rsidR="00B1321C" w:rsidRPr="004710B5" w:rsidRDefault="00021B31" w:rsidP="00B1321C">
            <w:pPr>
              <w:pStyle w:val="af"/>
              <w:jc w:val="center"/>
              <w:rPr>
                <w:rFonts w:ascii="Times New Roman" w:hAnsi="Times New Roman" w:cs="Times New Roman"/>
                <w:bCs/>
                <w:sz w:val="28"/>
                <w:szCs w:val="28"/>
                <w:lang w:val="kk-KZ"/>
              </w:rPr>
            </w:pPr>
            <w:r w:rsidRPr="004710B5">
              <w:rPr>
                <w:rFonts w:ascii="Times New Roman" w:eastAsia="Times New Roman" w:hAnsi="Times New Roman" w:cs="Times New Roman"/>
                <w:sz w:val="28"/>
                <w:szCs w:val="28"/>
                <w:lang w:val="kk-KZ"/>
              </w:rPr>
              <w:t>Стандарттарды әзірлеу</w:t>
            </w:r>
            <w:r w:rsidR="00B1321C" w:rsidRPr="004710B5">
              <w:rPr>
                <w:rFonts w:ascii="Times New Roman" w:eastAsia="Times New Roman" w:hAnsi="Times New Roman" w:cs="Times New Roman"/>
                <w:sz w:val="28"/>
                <w:szCs w:val="28"/>
                <w:lang w:val="kk-KZ"/>
              </w:rPr>
              <w:t>, БАҚ-тағы жарияланымдар</w:t>
            </w:r>
          </w:p>
        </w:tc>
        <w:tc>
          <w:tcPr>
            <w:tcW w:w="1142" w:type="dxa"/>
            <w:shd w:val="clear" w:color="auto" w:fill="auto"/>
          </w:tcPr>
          <w:p w14:paraId="30A3E1AF" w14:textId="77777777" w:rsidR="00B1321C" w:rsidRPr="004710B5" w:rsidRDefault="00B1321C" w:rsidP="00B1321C">
            <w:pPr>
              <w:pStyle w:val="af"/>
              <w:jc w:val="center"/>
              <w:rPr>
                <w:rFonts w:ascii="Times New Roman" w:eastAsia="Times New Roman" w:hAnsi="Times New Roman" w:cs="Times New Roman"/>
                <w:sz w:val="28"/>
                <w:szCs w:val="28"/>
                <w:lang w:val="kk-KZ"/>
              </w:rPr>
            </w:pPr>
          </w:p>
          <w:p w14:paraId="1A15D2AA" w14:textId="77777777" w:rsidR="00B1321C" w:rsidRPr="004710B5" w:rsidRDefault="00B1321C" w:rsidP="00B1321C">
            <w:pPr>
              <w:pStyle w:val="af"/>
              <w:jc w:val="center"/>
              <w:rPr>
                <w:rFonts w:ascii="Times New Roman" w:eastAsia="Times New Roman" w:hAnsi="Times New Roman" w:cs="Times New Roman"/>
                <w:sz w:val="28"/>
                <w:szCs w:val="28"/>
                <w:lang w:val="kk-KZ"/>
              </w:rPr>
            </w:pPr>
          </w:p>
          <w:p w14:paraId="2B103762" w14:textId="48958D8D" w:rsidR="00B1321C" w:rsidRPr="004710B5" w:rsidRDefault="00021B31" w:rsidP="00B1321C">
            <w:pPr>
              <w:pStyle w:val="af"/>
              <w:jc w:val="center"/>
              <w:rPr>
                <w:rFonts w:ascii="Times New Roman" w:eastAsia="Times New Roman" w:hAnsi="Times New Roman" w:cs="Times New Roman"/>
                <w:sz w:val="28"/>
                <w:szCs w:val="28"/>
                <w:lang w:val="kk-KZ"/>
              </w:rPr>
            </w:pPr>
            <w:r w:rsidRPr="004710B5">
              <w:rPr>
                <w:rFonts w:ascii="Times New Roman" w:eastAsia="Times New Roman" w:hAnsi="Times New Roman" w:cs="Times New Roman"/>
                <w:sz w:val="28"/>
                <w:szCs w:val="28"/>
                <w:lang w:val="kk-KZ"/>
              </w:rPr>
              <w:t>2026-2028</w:t>
            </w:r>
          </w:p>
        </w:tc>
        <w:tc>
          <w:tcPr>
            <w:tcW w:w="1469" w:type="dxa"/>
            <w:shd w:val="clear" w:color="auto" w:fill="auto"/>
          </w:tcPr>
          <w:p w14:paraId="2C17584F" w14:textId="77777777" w:rsidR="00B1321C" w:rsidRPr="004710B5" w:rsidRDefault="00B1321C" w:rsidP="00B1321C">
            <w:pPr>
              <w:pStyle w:val="af"/>
              <w:jc w:val="center"/>
              <w:rPr>
                <w:rFonts w:ascii="Times New Roman" w:eastAsia="Times New Roman" w:hAnsi="Times New Roman" w:cs="Times New Roman"/>
                <w:sz w:val="28"/>
                <w:szCs w:val="28"/>
                <w:lang w:val="kk-KZ"/>
              </w:rPr>
            </w:pPr>
            <w:r w:rsidRPr="004710B5">
              <w:rPr>
                <w:rFonts w:ascii="Times New Roman" w:eastAsia="Times New Roman" w:hAnsi="Times New Roman" w:cs="Times New Roman"/>
                <w:sz w:val="28"/>
                <w:szCs w:val="28"/>
                <w:lang w:val="kk-KZ"/>
              </w:rPr>
              <w:t>СИМ,</w:t>
            </w:r>
          </w:p>
          <w:p w14:paraId="16A39655" w14:textId="77777777" w:rsidR="00B1321C" w:rsidRPr="004710B5" w:rsidRDefault="00B1321C" w:rsidP="00B1321C">
            <w:pPr>
              <w:pStyle w:val="af"/>
              <w:jc w:val="center"/>
              <w:rPr>
                <w:rFonts w:ascii="Times New Roman" w:eastAsia="Times New Roman" w:hAnsi="Times New Roman" w:cs="Times New Roman"/>
                <w:sz w:val="28"/>
                <w:szCs w:val="28"/>
                <w:lang w:val="kk-KZ"/>
              </w:rPr>
            </w:pPr>
          </w:p>
          <w:p w14:paraId="1CCB073C" w14:textId="77777777" w:rsidR="00B1321C" w:rsidRPr="004710B5" w:rsidRDefault="00B1321C" w:rsidP="00B1321C">
            <w:pPr>
              <w:pStyle w:val="af"/>
              <w:jc w:val="center"/>
              <w:rPr>
                <w:rFonts w:ascii="Times New Roman" w:eastAsia="Times New Roman" w:hAnsi="Times New Roman" w:cs="Times New Roman"/>
                <w:sz w:val="28"/>
                <w:szCs w:val="28"/>
                <w:lang w:val="kk-KZ"/>
              </w:rPr>
            </w:pPr>
            <w:r w:rsidRPr="004710B5">
              <w:rPr>
                <w:rFonts w:ascii="Times New Roman" w:eastAsia="Times New Roman" w:hAnsi="Times New Roman" w:cs="Times New Roman"/>
                <w:sz w:val="28"/>
                <w:szCs w:val="28"/>
                <w:lang w:val="kk-KZ"/>
              </w:rPr>
              <w:t xml:space="preserve">«ҚазСтандарт» РМК, </w:t>
            </w:r>
          </w:p>
          <w:p w14:paraId="52EAD756" w14:textId="33E13FCC" w:rsidR="00B1321C" w:rsidRPr="004710B5" w:rsidRDefault="00B1321C" w:rsidP="00B1321C">
            <w:pPr>
              <w:pStyle w:val="af"/>
              <w:jc w:val="center"/>
              <w:rPr>
                <w:rFonts w:ascii="Times New Roman" w:eastAsia="Times New Roman" w:hAnsi="Times New Roman" w:cs="Times New Roman"/>
                <w:sz w:val="28"/>
                <w:szCs w:val="28"/>
                <w:lang w:val="kk-KZ"/>
              </w:rPr>
            </w:pPr>
            <w:r w:rsidRPr="004710B5">
              <w:rPr>
                <w:rFonts w:ascii="Times New Roman" w:eastAsia="Times New Roman" w:hAnsi="Times New Roman" w:cs="Times New Roman"/>
                <w:sz w:val="28"/>
                <w:szCs w:val="28"/>
                <w:lang w:val="kk-KZ"/>
              </w:rPr>
              <w:t xml:space="preserve">«QazTrade» АҚ (келісу бойынша) </w:t>
            </w:r>
          </w:p>
        </w:tc>
        <w:tc>
          <w:tcPr>
            <w:tcW w:w="1314" w:type="dxa"/>
            <w:shd w:val="clear" w:color="auto" w:fill="auto"/>
          </w:tcPr>
          <w:p w14:paraId="447ECE02" w14:textId="617C7EA9" w:rsidR="00B1321C" w:rsidRPr="004710B5" w:rsidRDefault="00B1321C" w:rsidP="00C31DA8">
            <w:pPr>
              <w:pStyle w:val="af"/>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 xml:space="preserve"> 4</w:t>
            </w:r>
            <w:r w:rsidR="007D29E3" w:rsidRPr="004710B5">
              <w:rPr>
                <w:rFonts w:ascii="Times New Roman" w:hAnsi="Times New Roman" w:cs="Times New Roman"/>
                <w:bCs/>
                <w:sz w:val="28"/>
                <w:szCs w:val="28"/>
                <w:lang w:val="kk-KZ"/>
              </w:rPr>
              <w:t> </w:t>
            </w:r>
            <w:r w:rsidRPr="004710B5">
              <w:rPr>
                <w:rFonts w:ascii="Times New Roman" w:hAnsi="Times New Roman" w:cs="Times New Roman"/>
                <w:bCs/>
                <w:sz w:val="28"/>
                <w:szCs w:val="28"/>
                <w:lang w:val="kk-KZ"/>
              </w:rPr>
              <w:t>490</w:t>
            </w:r>
            <w:r w:rsidR="007D29E3" w:rsidRPr="004710B5">
              <w:rPr>
                <w:rFonts w:ascii="Times New Roman" w:hAnsi="Times New Roman" w:cs="Times New Roman"/>
                <w:bCs/>
                <w:sz w:val="28"/>
                <w:szCs w:val="28"/>
                <w:lang w:val="kk-KZ"/>
              </w:rPr>
              <w:t>,0</w:t>
            </w:r>
            <w:r w:rsidRPr="004710B5">
              <w:rPr>
                <w:rFonts w:ascii="Times New Roman" w:hAnsi="Times New Roman" w:cs="Times New Roman"/>
                <w:bCs/>
                <w:sz w:val="28"/>
                <w:szCs w:val="28"/>
                <w:lang w:val="kk-KZ"/>
              </w:rPr>
              <w:t xml:space="preserve">  </w:t>
            </w:r>
          </w:p>
        </w:tc>
        <w:tc>
          <w:tcPr>
            <w:tcW w:w="1314" w:type="dxa"/>
            <w:shd w:val="clear" w:color="auto" w:fill="auto"/>
          </w:tcPr>
          <w:p w14:paraId="0791C452" w14:textId="77777777" w:rsidR="00B1321C" w:rsidRPr="004710B5" w:rsidRDefault="00B1321C" w:rsidP="00B1321C">
            <w:pPr>
              <w:pStyle w:val="af"/>
              <w:jc w:val="center"/>
              <w:rPr>
                <w:rFonts w:ascii="Times New Roman" w:hAnsi="Times New Roman" w:cs="Times New Roman"/>
                <w:bCs/>
                <w:sz w:val="28"/>
                <w:szCs w:val="28"/>
                <w:lang w:val="kk-KZ"/>
              </w:rPr>
            </w:pPr>
          </w:p>
          <w:p w14:paraId="7E25201A" w14:textId="77777777" w:rsidR="00B1321C" w:rsidRPr="004710B5" w:rsidRDefault="00B1321C" w:rsidP="00B1321C">
            <w:pPr>
              <w:pStyle w:val="af"/>
              <w:jc w:val="center"/>
              <w:rPr>
                <w:rFonts w:ascii="Times New Roman" w:hAnsi="Times New Roman" w:cs="Times New Roman"/>
                <w:bCs/>
                <w:sz w:val="28"/>
                <w:szCs w:val="28"/>
                <w:lang w:val="kk-KZ"/>
              </w:rPr>
            </w:pPr>
          </w:p>
          <w:p w14:paraId="714D8CFD" w14:textId="77777777" w:rsidR="00B1321C" w:rsidRPr="004710B5" w:rsidRDefault="00B1321C" w:rsidP="00B1321C">
            <w:pPr>
              <w:pStyle w:val="af"/>
              <w:jc w:val="center"/>
              <w:rPr>
                <w:rFonts w:ascii="Times New Roman" w:hAnsi="Times New Roman" w:cs="Times New Roman"/>
                <w:bCs/>
                <w:sz w:val="28"/>
                <w:szCs w:val="28"/>
                <w:lang w:val="kk-KZ"/>
              </w:rPr>
            </w:pPr>
          </w:p>
          <w:p w14:paraId="4726B661" w14:textId="77777777" w:rsidR="00B1321C" w:rsidRPr="004710B5" w:rsidRDefault="00B1321C" w:rsidP="00B1321C">
            <w:pPr>
              <w:pStyle w:val="af"/>
              <w:jc w:val="center"/>
              <w:rPr>
                <w:rFonts w:ascii="Times New Roman" w:hAnsi="Times New Roman" w:cs="Times New Roman"/>
                <w:bCs/>
                <w:sz w:val="28"/>
                <w:szCs w:val="28"/>
                <w:lang w:val="kk-KZ"/>
              </w:rPr>
            </w:pPr>
          </w:p>
          <w:p w14:paraId="332F7371" w14:textId="77777777" w:rsidR="00B1321C" w:rsidRPr="004710B5" w:rsidRDefault="00B1321C" w:rsidP="00B1321C">
            <w:pPr>
              <w:pStyle w:val="af"/>
              <w:jc w:val="center"/>
              <w:rPr>
                <w:rFonts w:ascii="Times New Roman" w:hAnsi="Times New Roman" w:cs="Times New Roman"/>
                <w:bCs/>
                <w:sz w:val="28"/>
                <w:szCs w:val="28"/>
                <w:lang w:val="kk-KZ"/>
              </w:rPr>
            </w:pPr>
          </w:p>
          <w:p w14:paraId="45E9724E" w14:textId="3E6C857A" w:rsidR="00B1321C" w:rsidRPr="004710B5" w:rsidRDefault="00B1321C" w:rsidP="00B1321C">
            <w:pPr>
              <w:pStyle w:val="af"/>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ЖИ</w:t>
            </w:r>
          </w:p>
        </w:tc>
      </w:tr>
      <w:tr w:rsidR="00050367" w:rsidRPr="004710B5" w14:paraId="4A6EEB83" w14:textId="77777777" w:rsidTr="00CF4DC3">
        <w:trPr>
          <w:trHeight w:val="2463"/>
        </w:trPr>
        <w:tc>
          <w:tcPr>
            <w:tcW w:w="562" w:type="dxa"/>
          </w:tcPr>
          <w:p w14:paraId="552F95B3"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shd w:val="clear" w:color="auto" w:fill="auto"/>
          </w:tcPr>
          <w:p w14:paraId="1D8ECD9B" w14:textId="29C3EA58" w:rsidR="00050367" w:rsidRPr="004710B5" w:rsidRDefault="000D077C" w:rsidP="000D077C">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Ауыл шаруашылығы, дүкендер, сауда желілері, логистикалық компаниялардың кооперация инфрақұрылымын іске қосу</w:t>
            </w:r>
          </w:p>
        </w:tc>
        <w:tc>
          <w:tcPr>
            <w:tcW w:w="1560" w:type="dxa"/>
            <w:shd w:val="clear" w:color="auto" w:fill="auto"/>
          </w:tcPr>
          <w:p w14:paraId="0E186349" w14:textId="12299059" w:rsidR="00050367" w:rsidRPr="004710B5" w:rsidRDefault="000D077C" w:rsidP="00CF4DC3">
            <w:pPr>
              <w:pStyle w:val="af"/>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Пилоттық жобаларды іске асыру</w:t>
            </w:r>
          </w:p>
        </w:tc>
        <w:tc>
          <w:tcPr>
            <w:tcW w:w="1142" w:type="dxa"/>
            <w:shd w:val="clear" w:color="auto" w:fill="auto"/>
          </w:tcPr>
          <w:p w14:paraId="58A5990C" w14:textId="3AC17CF7" w:rsidR="00050367" w:rsidRPr="004710B5" w:rsidRDefault="000D077C" w:rsidP="00CF4DC3">
            <w:pPr>
              <w:pStyle w:val="af"/>
              <w:jc w:val="center"/>
              <w:rPr>
                <w:rFonts w:ascii="Times New Roman" w:eastAsia="Times New Roman" w:hAnsi="Times New Roman" w:cs="Times New Roman"/>
                <w:sz w:val="28"/>
                <w:szCs w:val="28"/>
                <w:lang w:val="kk-KZ"/>
              </w:rPr>
            </w:pPr>
            <w:r w:rsidRPr="004710B5">
              <w:rPr>
                <w:rFonts w:ascii="Times New Roman" w:eastAsia="Times New Roman" w:hAnsi="Times New Roman" w:cs="Times New Roman"/>
                <w:sz w:val="28"/>
                <w:szCs w:val="28"/>
                <w:lang w:val="kk-KZ"/>
              </w:rPr>
              <w:t>2026-2028</w:t>
            </w:r>
          </w:p>
        </w:tc>
        <w:tc>
          <w:tcPr>
            <w:tcW w:w="1469" w:type="dxa"/>
            <w:shd w:val="clear" w:color="auto" w:fill="auto"/>
          </w:tcPr>
          <w:p w14:paraId="63ED3DAB" w14:textId="77777777" w:rsidR="00050367" w:rsidRPr="004710B5" w:rsidRDefault="00050367" w:rsidP="00CF4DC3">
            <w:pPr>
              <w:pStyle w:val="af"/>
              <w:jc w:val="center"/>
              <w:rPr>
                <w:rFonts w:ascii="Times New Roman" w:eastAsia="Times New Roman" w:hAnsi="Times New Roman" w:cs="Times New Roman"/>
                <w:sz w:val="28"/>
                <w:szCs w:val="28"/>
                <w:lang w:val="kk-KZ"/>
              </w:rPr>
            </w:pPr>
            <w:r w:rsidRPr="004710B5">
              <w:rPr>
                <w:rFonts w:ascii="Times New Roman" w:eastAsia="Times New Roman" w:hAnsi="Times New Roman" w:cs="Times New Roman"/>
                <w:sz w:val="28"/>
                <w:szCs w:val="28"/>
                <w:lang w:val="kk-KZ"/>
              </w:rPr>
              <w:t>СИМ,</w:t>
            </w:r>
          </w:p>
          <w:p w14:paraId="1F63C0EF" w14:textId="3A0B8A58" w:rsidR="00050367" w:rsidRPr="004710B5" w:rsidRDefault="00050367" w:rsidP="00CF4DC3">
            <w:pPr>
              <w:pStyle w:val="af"/>
              <w:jc w:val="center"/>
              <w:rPr>
                <w:rFonts w:ascii="Times New Roman" w:eastAsia="Times New Roman" w:hAnsi="Times New Roman" w:cs="Times New Roman"/>
                <w:sz w:val="28"/>
                <w:szCs w:val="28"/>
                <w:lang w:val="kk-KZ"/>
              </w:rPr>
            </w:pPr>
            <w:r w:rsidRPr="004710B5">
              <w:rPr>
                <w:rFonts w:ascii="Times New Roman" w:eastAsia="Times New Roman" w:hAnsi="Times New Roman" w:cs="Times New Roman"/>
                <w:sz w:val="28"/>
                <w:szCs w:val="28"/>
                <w:lang w:val="kk-KZ"/>
              </w:rPr>
              <w:t>«QazTrade» АҚ»</w:t>
            </w:r>
            <w:r w:rsidR="00B1321C" w:rsidRPr="004710B5">
              <w:rPr>
                <w:rFonts w:ascii="Times New Roman" w:eastAsia="Times New Roman" w:hAnsi="Times New Roman" w:cs="Times New Roman"/>
                <w:sz w:val="28"/>
                <w:szCs w:val="28"/>
                <w:lang w:val="kk-KZ"/>
              </w:rPr>
              <w:t xml:space="preserve"> (келісу бойынша)</w:t>
            </w:r>
          </w:p>
        </w:tc>
        <w:tc>
          <w:tcPr>
            <w:tcW w:w="1314" w:type="dxa"/>
            <w:shd w:val="clear" w:color="auto" w:fill="auto"/>
          </w:tcPr>
          <w:p w14:paraId="50ED554F" w14:textId="0B369653" w:rsidR="00050367" w:rsidRPr="004710B5" w:rsidRDefault="000D077C" w:rsidP="00CF4DC3">
            <w:pPr>
              <w:pStyle w:val="af"/>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235,0</w:t>
            </w:r>
          </w:p>
        </w:tc>
        <w:tc>
          <w:tcPr>
            <w:tcW w:w="1314" w:type="dxa"/>
            <w:shd w:val="clear" w:color="auto" w:fill="auto"/>
          </w:tcPr>
          <w:p w14:paraId="3BEE924A" w14:textId="56DA2536" w:rsidR="00050367" w:rsidRPr="004710B5" w:rsidRDefault="000D077C" w:rsidP="00CF4DC3">
            <w:pPr>
              <w:pStyle w:val="af"/>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ЖИ</w:t>
            </w:r>
          </w:p>
        </w:tc>
      </w:tr>
      <w:tr w:rsidR="00050367" w:rsidRPr="004710B5" w14:paraId="3E5AE7A0" w14:textId="77777777" w:rsidTr="00CF4DC3">
        <w:trPr>
          <w:trHeight w:val="375"/>
        </w:trPr>
        <w:tc>
          <w:tcPr>
            <w:tcW w:w="9771" w:type="dxa"/>
            <w:gridSpan w:val="7"/>
            <w:hideMark/>
          </w:tcPr>
          <w:p w14:paraId="45FAB768"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ІІ БАҒЫТ. ОТАНДЫҚ ӨНДІРІСТІҢ ӨСУІ ҮШІН ЖАҒДАЙЛАР ЖАСАУ ЖӘНЕ ЭКСПОРТТЫ ІЛГЕРІЛЕТУ</w:t>
            </w:r>
          </w:p>
        </w:tc>
      </w:tr>
      <w:tr w:rsidR="00382DA9" w:rsidRPr="004710B5" w14:paraId="21D2E807" w14:textId="77777777" w:rsidTr="00CF4DC3">
        <w:trPr>
          <w:trHeight w:val="375"/>
        </w:trPr>
        <w:tc>
          <w:tcPr>
            <w:tcW w:w="9771" w:type="dxa"/>
            <w:gridSpan w:val="7"/>
          </w:tcPr>
          <w:p w14:paraId="2409AA31" w14:textId="336840AD" w:rsidR="00382DA9" w:rsidRPr="004710B5" w:rsidRDefault="00382DA9" w:rsidP="00382DA9">
            <w:pPr>
              <w:pStyle w:val="ad"/>
              <w:jc w:val="both"/>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8-нысаналы индикатор: Шикізаттық емес экспорт көлемі </w:t>
            </w:r>
            <w:r w:rsidR="00443833" w:rsidRPr="00443833">
              <w:rPr>
                <w:rFonts w:ascii="Times New Roman" w:hAnsi="Times New Roman" w:cs="Times New Roman"/>
                <w:sz w:val="28"/>
                <w:szCs w:val="28"/>
                <w:lang w:val="kk-KZ"/>
              </w:rPr>
              <w:t>2025 жыл – 41 млрд АҚШ доллары, 2026 жыл – 42,3 млрд АҚШ доллары, 2027 жыл – 43,8 млрд АҚШ доллары, 2028 жыл – 46,6 млрд АҚШ доллары, 2029 жыл – 49,4 млрд АҚШ доллары, 2030 жыл - 52 млрд АҚШ доллары;</w:t>
            </w:r>
          </w:p>
        </w:tc>
      </w:tr>
      <w:tr w:rsidR="00050367" w:rsidRPr="004710B5" w14:paraId="14048ACF" w14:textId="77777777" w:rsidTr="00CF4DC3">
        <w:trPr>
          <w:trHeight w:val="750"/>
        </w:trPr>
        <w:tc>
          <w:tcPr>
            <w:tcW w:w="562" w:type="dxa"/>
            <w:hideMark/>
          </w:tcPr>
          <w:p w14:paraId="66608098"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1F322CC0"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Қорғау шараларын енгізу</w:t>
            </w:r>
          </w:p>
        </w:tc>
        <w:tc>
          <w:tcPr>
            <w:tcW w:w="1560" w:type="dxa"/>
            <w:hideMark/>
          </w:tcPr>
          <w:p w14:paraId="62EB79F2"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ЕЭК шешімі, НҚА</w:t>
            </w:r>
          </w:p>
        </w:tc>
        <w:tc>
          <w:tcPr>
            <w:tcW w:w="1142" w:type="dxa"/>
            <w:hideMark/>
          </w:tcPr>
          <w:p w14:paraId="7EB21B97"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2025-2030</w:t>
            </w:r>
          </w:p>
        </w:tc>
        <w:tc>
          <w:tcPr>
            <w:tcW w:w="1469" w:type="dxa"/>
            <w:hideMark/>
          </w:tcPr>
          <w:p w14:paraId="11D97887"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ӨҚМ, ҚМ, ҰКП және т.б. мүдделі мемлекеттік органдар</w:t>
            </w:r>
          </w:p>
        </w:tc>
        <w:tc>
          <w:tcPr>
            <w:tcW w:w="1314" w:type="dxa"/>
            <w:hideMark/>
          </w:tcPr>
          <w:p w14:paraId="5EF19281"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hideMark/>
          </w:tcPr>
          <w:p w14:paraId="748E594B"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6B1710D6" w14:textId="77777777" w:rsidTr="00CF4DC3">
        <w:trPr>
          <w:trHeight w:val="1125"/>
        </w:trPr>
        <w:tc>
          <w:tcPr>
            <w:tcW w:w="562" w:type="dxa"/>
            <w:hideMark/>
          </w:tcPr>
          <w:p w14:paraId="0D4DE4B8"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004C1F32"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Тарифтік емес шараларды (тыйым салуларды/сандық шектеулерді (квоталарды)) енгізу</w:t>
            </w:r>
          </w:p>
        </w:tc>
        <w:tc>
          <w:tcPr>
            <w:tcW w:w="1560" w:type="dxa"/>
            <w:hideMark/>
          </w:tcPr>
          <w:p w14:paraId="0355650F"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НҚА</w:t>
            </w:r>
          </w:p>
        </w:tc>
        <w:tc>
          <w:tcPr>
            <w:tcW w:w="1142" w:type="dxa"/>
            <w:hideMark/>
          </w:tcPr>
          <w:p w14:paraId="7E12A426"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2025-2030</w:t>
            </w:r>
          </w:p>
        </w:tc>
        <w:tc>
          <w:tcPr>
            <w:tcW w:w="1469" w:type="dxa"/>
            <w:hideMark/>
          </w:tcPr>
          <w:p w14:paraId="2C303AC2"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ӨҚМ, АШМ, ДСМ, ЭМ, ІІМ, ҰКП және т.б. мүдделі мемлекеттік органдар</w:t>
            </w:r>
          </w:p>
        </w:tc>
        <w:tc>
          <w:tcPr>
            <w:tcW w:w="1314" w:type="dxa"/>
            <w:hideMark/>
          </w:tcPr>
          <w:p w14:paraId="514AECEE"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hideMark/>
          </w:tcPr>
          <w:p w14:paraId="4270591A"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4B331320" w14:textId="77777777" w:rsidTr="00CF4DC3">
        <w:trPr>
          <w:trHeight w:val="1125"/>
        </w:trPr>
        <w:tc>
          <w:tcPr>
            <w:tcW w:w="562" w:type="dxa"/>
            <w:hideMark/>
          </w:tcPr>
          <w:p w14:paraId="6EEDCC23"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33BD5839"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Кедендік-тарифтік реттеу шараларын енгізу</w:t>
            </w:r>
          </w:p>
        </w:tc>
        <w:tc>
          <w:tcPr>
            <w:tcW w:w="1560" w:type="dxa"/>
            <w:hideMark/>
          </w:tcPr>
          <w:p w14:paraId="01EE3FC7"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ЕЭК шешімі, НҚА</w:t>
            </w:r>
          </w:p>
        </w:tc>
        <w:tc>
          <w:tcPr>
            <w:tcW w:w="1142" w:type="dxa"/>
            <w:hideMark/>
          </w:tcPr>
          <w:p w14:paraId="2C116A32"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2025-2030</w:t>
            </w:r>
          </w:p>
        </w:tc>
        <w:tc>
          <w:tcPr>
            <w:tcW w:w="1469" w:type="dxa"/>
            <w:hideMark/>
          </w:tcPr>
          <w:p w14:paraId="3323BCC9"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ЦДИАӨМ, ӨҚМ, КК, АШМ, ЭМ, ҚАРЖЫМИНІ, ҰКП және т.б. мүдделі мемлекеттік органдар</w:t>
            </w:r>
          </w:p>
        </w:tc>
        <w:tc>
          <w:tcPr>
            <w:tcW w:w="1314" w:type="dxa"/>
            <w:hideMark/>
          </w:tcPr>
          <w:p w14:paraId="7D0E3379"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hideMark/>
          </w:tcPr>
          <w:p w14:paraId="24D99B99"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6135206E" w14:textId="77777777" w:rsidTr="00CF4DC3">
        <w:trPr>
          <w:trHeight w:val="1412"/>
        </w:trPr>
        <w:tc>
          <w:tcPr>
            <w:tcW w:w="562" w:type="dxa"/>
            <w:hideMark/>
          </w:tcPr>
          <w:p w14:paraId="319742CA"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12EA182D" w14:textId="73B5D410" w:rsidR="00050367" w:rsidRPr="004710B5" w:rsidRDefault="003F6B8E"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Экспорттық қызметті жүзеге асыру кезінде әкімшілік және реттеуші кедергілерді жою бойынша экспорттаушыларды сүйемелдеу</w:t>
            </w:r>
          </w:p>
        </w:tc>
        <w:tc>
          <w:tcPr>
            <w:tcW w:w="1560" w:type="dxa"/>
            <w:hideMark/>
          </w:tcPr>
          <w:p w14:paraId="39AE3331" w14:textId="1376444D" w:rsidR="00050367" w:rsidRPr="004710B5" w:rsidRDefault="003F6B8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Кедергілерді жою жөніндегі шешім жолдарын ұсыну</w:t>
            </w:r>
          </w:p>
        </w:tc>
        <w:tc>
          <w:tcPr>
            <w:tcW w:w="1142" w:type="dxa"/>
            <w:hideMark/>
          </w:tcPr>
          <w:p w14:paraId="6AEEA528" w14:textId="5DA2B688" w:rsidR="00050367" w:rsidRPr="004710B5" w:rsidRDefault="003F6B8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тоқсан сайын</w:t>
            </w:r>
          </w:p>
        </w:tc>
        <w:tc>
          <w:tcPr>
            <w:tcW w:w="1469" w:type="dxa"/>
            <w:hideMark/>
          </w:tcPr>
          <w:p w14:paraId="302977E3" w14:textId="053D7C0D" w:rsidR="00B1321C" w:rsidRPr="004710B5" w:rsidRDefault="00B1321C" w:rsidP="00B1321C">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QazTrade (келісу бойынша), ҚМ, Атамекен ҰКП (келісу бойынша), ОМО, ЖАО</w:t>
            </w:r>
          </w:p>
          <w:p w14:paraId="6042DEE0" w14:textId="41E90BBE" w:rsidR="00050367" w:rsidRPr="004710B5" w:rsidRDefault="00B1321C" w:rsidP="00B1321C">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Салалық қауымдастықтар келісу бойынша</w:t>
            </w:r>
          </w:p>
        </w:tc>
        <w:tc>
          <w:tcPr>
            <w:tcW w:w="1314" w:type="dxa"/>
            <w:hideMark/>
          </w:tcPr>
          <w:p w14:paraId="006D0E39"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hideMark/>
          </w:tcPr>
          <w:p w14:paraId="72C741D3"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6CD65A3A" w14:textId="77777777" w:rsidTr="00CF4DC3">
        <w:trPr>
          <w:trHeight w:val="1500"/>
        </w:trPr>
        <w:tc>
          <w:tcPr>
            <w:tcW w:w="562" w:type="dxa"/>
            <w:hideMark/>
          </w:tcPr>
          <w:p w14:paraId="4E2A0D2D"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3E4862CC" w14:textId="369CDF80" w:rsidR="00050367" w:rsidRPr="004710B5" w:rsidRDefault="003F6B8E"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Экспорт жөніндегі жедел штабтың қызметін жандандыру</w:t>
            </w:r>
          </w:p>
        </w:tc>
        <w:tc>
          <w:tcPr>
            <w:tcW w:w="1560" w:type="dxa"/>
            <w:hideMark/>
          </w:tcPr>
          <w:p w14:paraId="7A02F1B7" w14:textId="00A71B4C" w:rsidR="00050367" w:rsidRPr="004710B5" w:rsidRDefault="003F6B8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Жедел штаб құру туралы бұйрыққа өзгерістер енгізу</w:t>
            </w:r>
          </w:p>
        </w:tc>
        <w:tc>
          <w:tcPr>
            <w:tcW w:w="1142" w:type="dxa"/>
            <w:hideMark/>
          </w:tcPr>
          <w:p w14:paraId="5DFFEFDE" w14:textId="415D1DDB" w:rsidR="00050367" w:rsidRPr="004710B5" w:rsidRDefault="003F6B8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2026 жылдың бірінші жартыжылдығы</w:t>
            </w:r>
          </w:p>
        </w:tc>
        <w:tc>
          <w:tcPr>
            <w:tcW w:w="1469" w:type="dxa"/>
            <w:hideMark/>
          </w:tcPr>
          <w:p w14:paraId="3EA1F130" w14:textId="5BC54A8E" w:rsidR="00050367" w:rsidRPr="004710B5" w:rsidRDefault="00050367" w:rsidP="006A6F9E">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СИМ, </w:t>
            </w:r>
            <w:r w:rsidR="006A6F9E" w:rsidRPr="004710B5">
              <w:rPr>
                <w:rFonts w:ascii="Times New Roman" w:hAnsi="Times New Roman" w:cs="Times New Roman"/>
                <w:sz w:val="28"/>
                <w:szCs w:val="28"/>
                <w:lang w:val="kk-KZ"/>
              </w:rPr>
              <w:t>ҮА</w:t>
            </w:r>
            <w:r w:rsidRPr="004710B5">
              <w:rPr>
                <w:rFonts w:ascii="Times New Roman" w:hAnsi="Times New Roman" w:cs="Times New Roman"/>
                <w:sz w:val="28"/>
                <w:szCs w:val="28"/>
                <w:lang w:val="kk-KZ"/>
              </w:rPr>
              <w:t xml:space="preserve">, QazTrade, </w:t>
            </w:r>
            <w:r w:rsidR="006A6F9E" w:rsidRPr="004710B5">
              <w:rPr>
                <w:rFonts w:ascii="Times New Roman" w:hAnsi="Times New Roman" w:cs="Times New Roman"/>
                <w:sz w:val="28"/>
                <w:szCs w:val="28"/>
                <w:lang w:val="kk-KZ"/>
              </w:rPr>
              <w:t>ӨҚМ</w:t>
            </w:r>
            <w:r w:rsidRPr="004710B5">
              <w:rPr>
                <w:rFonts w:ascii="Times New Roman" w:hAnsi="Times New Roman" w:cs="Times New Roman"/>
                <w:sz w:val="28"/>
                <w:szCs w:val="28"/>
                <w:lang w:val="kk-KZ"/>
              </w:rPr>
              <w:t xml:space="preserve">, АШМ, ЭМ, СІМ, ДСМ, </w:t>
            </w:r>
            <w:r w:rsidR="006A6F9E" w:rsidRPr="004710B5">
              <w:rPr>
                <w:rFonts w:ascii="Times New Roman" w:hAnsi="Times New Roman" w:cs="Times New Roman"/>
                <w:sz w:val="28"/>
                <w:szCs w:val="28"/>
                <w:lang w:val="kk-KZ"/>
              </w:rPr>
              <w:t>ҒЖБМ, МАМ</w:t>
            </w:r>
            <w:r w:rsidRPr="004710B5">
              <w:rPr>
                <w:rFonts w:ascii="Times New Roman" w:hAnsi="Times New Roman" w:cs="Times New Roman"/>
                <w:sz w:val="28"/>
                <w:szCs w:val="28"/>
                <w:lang w:val="kk-KZ"/>
              </w:rPr>
              <w:t>, ТСМ, ЦДИАӨМ, ЭМ, МТ</w:t>
            </w:r>
          </w:p>
        </w:tc>
        <w:tc>
          <w:tcPr>
            <w:tcW w:w="1314" w:type="dxa"/>
            <w:hideMark/>
          </w:tcPr>
          <w:p w14:paraId="65AE9A99"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hideMark/>
          </w:tcPr>
          <w:p w14:paraId="766DC974"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67EC5919" w14:textId="77777777" w:rsidTr="00CF4DC3">
        <w:trPr>
          <w:trHeight w:val="5274"/>
        </w:trPr>
        <w:tc>
          <w:tcPr>
            <w:tcW w:w="562" w:type="dxa"/>
            <w:hideMark/>
          </w:tcPr>
          <w:p w14:paraId="76506345"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04FD462E" w14:textId="73AA8B25" w:rsidR="00050367" w:rsidRPr="004710B5" w:rsidRDefault="003F6B8E"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Кейіннен экспортқа шығуға бағытталған жалпы стратегия мен қолдау шараларын әзірлеу мақсатында экспортты ілгерілету жөніндегі іс-шараларды ОМО мен ЖАО-ның стратегиялық жоспарларында көрсету</w:t>
            </w:r>
          </w:p>
        </w:tc>
        <w:tc>
          <w:tcPr>
            <w:tcW w:w="1560" w:type="dxa"/>
            <w:hideMark/>
          </w:tcPr>
          <w:p w14:paraId="037A0CC9" w14:textId="39AE05CF" w:rsidR="00050367" w:rsidRPr="004710B5" w:rsidRDefault="003F6B8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ОМО және ЖАО дамыту жоспарларында бекітілген іс-шаралар</w:t>
            </w:r>
          </w:p>
        </w:tc>
        <w:tc>
          <w:tcPr>
            <w:tcW w:w="1142" w:type="dxa"/>
            <w:hideMark/>
          </w:tcPr>
          <w:p w14:paraId="7C4925BA" w14:textId="23459B81" w:rsidR="00050367" w:rsidRPr="004710B5" w:rsidRDefault="003F6B8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Жыл сайын</w:t>
            </w:r>
          </w:p>
        </w:tc>
        <w:tc>
          <w:tcPr>
            <w:tcW w:w="1469" w:type="dxa"/>
            <w:hideMark/>
          </w:tcPr>
          <w:p w14:paraId="1D393EF1" w14:textId="69D4F56C" w:rsidR="00050367" w:rsidRPr="004710B5" w:rsidRDefault="00DC65D3" w:rsidP="006A6F9E">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QazTrade (келіс</w:t>
            </w:r>
            <w:r w:rsidR="00B1321C" w:rsidRPr="004710B5">
              <w:rPr>
                <w:rFonts w:ascii="Times New Roman" w:hAnsi="Times New Roman" w:cs="Times New Roman"/>
                <w:sz w:val="28"/>
                <w:szCs w:val="28"/>
                <w:lang w:val="kk-KZ"/>
              </w:rPr>
              <w:t>у</w:t>
            </w:r>
            <w:r w:rsidRPr="004710B5">
              <w:rPr>
                <w:rFonts w:ascii="Times New Roman" w:hAnsi="Times New Roman" w:cs="Times New Roman"/>
                <w:sz w:val="28"/>
                <w:szCs w:val="28"/>
                <w:lang w:val="kk-KZ"/>
              </w:rPr>
              <w:t xml:space="preserve"> бойынша)</w:t>
            </w:r>
            <w:r w:rsidR="00050367" w:rsidRPr="004710B5">
              <w:rPr>
                <w:rFonts w:ascii="Times New Roman" w:hAnsi="Times New Roman" w:cs="Times New Roman"/>
                <w:sz w:val="28"/>
                <w:szCs w:val="28"/>
                <w:lang w:val="kk-KZ"/>
              </w:rPr>
              <w:t xml:space="preserve">, </w:t>
            </w:r>
            <w:r w:rsidR="00050367" w:rsidRPr="004710B5">
              <w:rPr>
                <w:rFonts w:ascii="Times New Roman" w:hAnsi="Times New Roman" w:cs="Times New Roman"/>
                <w:sz w:val="28"/>
                <w:szCs w:val="28"/>
                <w:lang w:val="kk-KZ"/>
              </w:rPr>
              <w:br w:type="page"/>
            </w:r>
            <w:r w:rsidR="006A6F9E" w:rsidRPr="004710B5">
              <w:rPr>
                <w:rFonts w:ascii="Times New Roman" w:hAnsi="Times New Roman" w:cs="Times New Roman"/>
                <w:sz w:val="28"/>
                <w:szCs w:val="28"/>
                <w:lang w:val="kk-KZ"/>
              </w:rPr>
              <w:t>ӨҚМ, АШМ, ЭМ, СІМ, ДСМ, ҒЖБМ</w:t>
            </w:r>
            <w:r w:rsidR="00050367" w:rsidRPr="004710B5">
              <w:rPr>
                <w:rFonts w:ascii="Times New Roman" w:hAnsi="Times New Roman" w:cs="Times New Roman"/>
                <w:sz w:val="28"/>
                <w:szCs w:val="28"/>
                <w:lang w:val="kk-KZ"/>
              </w:rPr>
              <w:t>, МАМ, ТСМ, ЦДИАӨМ, ЭМ, КМ, ЖАО</w:t>
            </w:r>
          </w:p>
        </w:tc>
        <w:tc>
          <w:tcPr>
            <w:tcW w:w="1314" w:type="dxa"/>
            <w:hideMark/>
          </w:tcPr>
          <w:p w14:paraId="38306C75" w14:textId="48C2EE2A" w:rsidR="00050367" w:rsidRPr="004710B5" w:rsidRDefault="004212B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hideMark/>
          </w:tcPr>
          <w:p w14:paraId="34BD943B" w14:textId="65657E54" w:rsidR="00050367" w:rsidRPr="004710B5" w:rsidRDefault="004212B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6BB7AE04" w14:textId="77777777" w:rsidTr="00CF4DC3">
        <w:trPr>
          <w:trHeight w:val="703"/>
        </w:trPr>
        <w:tc>
          <w:tcPr>
            <w:tcW w:w="562" w:type="dxa"/>
            <w:hideMark/>
          </w:tcPr>
          <w:p w14:paraId="36F79542"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5325C929" w14:textId="5E9B72EF" w:rsidR="00050367" w:rsidRPr="004710B5" w:rsidRDefault="003F6B8E"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QazTrade АЭА және ИА құру, олардың жұмыс істеуі, оларды тарату мәселелері жөніндегі сараптамалық кеңеске қосу</w:t>
            </w:r>
          </w:p>
        </w:tc>
        <w:tc>
          <w:tcPr>
            <w:tcW w:w="1560" w:type="dxa"/>
            <w:hideMark/>
          </w:tcPr>
          <w:p w14:paraId="6BA30EF8" w14:textId="6276759D" w:rsidR="00050367" w:rsidRPr="004710B5" w:rsidRDefault="00734B94" w:rsidP="00734B94">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Сараптамалық кеңестің құрамына енгізілген өзгерістер</w:t>
            </w:r>
          </w:p>
        </w:tc>
        <w:tc>
          <w:tcPr>
            <w:tcW w:w="1142" w:type="dxa"/>
            <w:hideMark/>
          </w:tcPr>
          <w:p w14:paraId="69824191" w14:textId="0B2E09D0" w:rsidR="00050367" w:rsidRPr="004710B5" w:rsidRDefault="003F6B8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2026 жылдың екінші жарты жылдығы</w:t>
            </w:r>
          </w:p>
        </w:tc>
        <w:tc>
          <w:tcPr>
            <w:tcW w:w="1469" w:type="dxa"/>
            <w:hideMark/>
          </w:tcPr>
          <w:p w14:paraId="451A5315" w14:textId="24F1A4E5" w:rsidR="00050367" w:rsidRPr="004710B5" w:rsidRDefault="00DC65D3"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ӨҚМ</w:t>
            </w:r>
            <w:r w:rsidR="003F6B8E" w:rsidRPr="004710B5">
              <w:rPr>
                <w:rFonts w:ascii="Times New Roman" w:hAnsi="Times New Roman" w:cs="Times New Roman"/>
                <w:sz w:val="28"/>
                <w:szCs w:val="28"/>
                <w:lang w:val="kk-KZ"/>
              </w:rPr>
              <w:t>, QazTrade (келіс</w:t>
            </w:r>
            <w:r w:rsidR="00B1321C" w:rsidRPr="004710B5">
              <w:rPr>
                <w:rFonts w:ascii="Times New Roman" w:hAnsi="Times New Roman" w:cs="Times New Roman"/>
                <w:sz w:val="28"/>
                <w:szCs w:val="28"/>
                <w:lang w:val="kk-KZ"/>
              </w:rPr>
              <w:t>у</w:t>
            </w:r>
            <w:r w:rsidR="003F6B8E" w:rsidRPr="004710B5">
              <w:rPr>
                <w:rFonts w:ascii="Times New Roman" w:hAnsi="Times New Roman" w:cs="Times New Roman"/>
                <w:sz w:val="28"/>
                <w:szCs w:val="28"/>
                <w:lang w:val="kk-KZ"/>
              </w:rPr>
              <w:t xml:space="preserve"> бойынша), ИСМ</w:t>
            </w:r>
          </w:p>
        </w:tc>
        <w:tc>
          <w:tcPr>
            <w:tcW w:w="1314" w:type="dxa"/>
            <w:hideMark/>
          </w:tcPr>
          <w:p w14:paraId="1DF22CB0"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hideMark/>
          </w:tcPr>
          <w:p w14:paraId="6EA93087"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344A6DD1" w14:textId="77777777" w:rsidTr="006A6F9E">
        <w:trPr>
          <w:trHeight w:val="700"/>
        </w:trPr>
        <w:tc>
          <w:tcPr>
            <w:tcW w:w="562" w:type="dxa"/>
            <w:hideMark/>
          </w:tcPr>
          <w:p w14:paraId="009BBCC7"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71A5D25E" w14:textId="314847FF" w:rsidR="00050367" w:rsidRPr="004710B5" w:rsidRDefault="003F6B8E"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Салалар бөлінісінде қызметтер экспорты бойынша KPI бекіту</w:t>
            </w:r>
          </w:p>
        </w:tc>
        <w:tc>
          <w:tcPr>
            <w:tcW w:w="1560" w:type="dxa"/>
            <w:hideMark/>
          </w:tcPr>
          <w:p w14:paraId="01844335" w14:textId="37D4F9E0" w:rsidR="00050367" w:rsidRPr="004710B5" w:rsidRDefault="003F6B8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Салалар бөлінісінде қызметтер экспорты бойынша декомпозицияланған көрсеткіштер</w:t>
            </w:r>
          </w:p>
        </w:tc>
        <w:tc>
          <w:tcPr>
            <w:tcW w:w="1142" w:type="dxa"/>
            <w:hideMark/>
          </w:tcPr>
          <w:p w14:paraId="4A130C37" w14:textId="5DC0AAAA" w:rsidR="00050367" w:rsidRPr="004710B5" w:rsidRDefault="003F6B8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2026 жылғы бірінші тоқсан</w:t>
            </w:r>
          </w:p>
        </w:tc>
        <w:tc>
          <w:tcPr>
            <w:tcW w:w="1469" w:type="dxa"/>
            <w:hideMark/>
          </w:tcPr>
          <w:p w14:paraId="57C86A27" w14:textId="24B15C41" w:rsidR="00050367" w:rsidRPr="004710B5" w:rsidRDefault="003F6B8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QazTrade (келіс</w:t>
            </w:r>
            <w:r w:rsidR="00B1321C" w:rsidRPr="004710B5">
              <w:rPr>
                <w:rFonts w:ascii="Times New Roman" w:hAnsi="Times New Roman" w:cs="Times New Roman"/>
                <w:sz w:val="28"/>
                <w:szCs w:val="28"/>
                <w:lang w:val="kk-KZ"/>
              </w:rPr>
              <w:t>у</w:t>
            </w:r>
            <w:r w:rsidRPr="004710B5">
              <w:rPr>
                <w:rFonts w:ascii="Times New Roman" w:hAnsi="Times New Roman" w:cs="Times New Roman"/>
                <w:sz w:val="28"/>
                <w:szCs w:val="28"/>
                <w:lang w:val="kk-KZ"/>
              </w:rPr>
              <w:t xml:space="preserve"> бойынша), ДСМ, </w:t>
            </w:r>
            <w:r w:rsidR="001E257B" w:rsidRPr="004710B5">
              <w:rPr>
                <w:rFonts w:ascii="Times New Roman" w:hAnsi="Times New Roman" w:cs="Times New Roman"/>
                <w:sz w:val="28"/>
                <w:szCs w:val="28"/>
                <w:lang w:val="kk-KZ"/>
              </w:rPr>
              <w:t>ҒЖБМ</w:t>
            </w:r>
            <w:r w:rsidRPr="004710B5">
              <w:rPr>
                <w:rFonts w:ascii="Times New Roman" w:hAnsi="Times New Roman" w:cs="Times New Roman"/>
                <w:sz w:val="28"/>
                <w:szCs w:val="28"/>
                <w:lang w:val="kk-KZ"/>
              </w:rPr>
              <w:t xml:space="preserve">, </w:t>
            </w:r>
            <w:r w:rsidR="001E257B" w:rsidRPr="004710B5">
              <w:rPr>
                <w:rFonts w:ascii="Times New Roman" w:hAnsi="Times New Roman" w:cs="Times New Roman"/>
                <w:sz w:val="28"/>
                <w:szCs w:val="28"/>
                <w:lang w:val="kk-KZ"/>
              </w:rPr>
              <w:t>АММ</w:t>
            </w:r>
            <w:r w:rsidRPr="004710B5">
              <w:rPr>
                <w:rFonts w:ascii="Times New Roman" w:hAnsi="Times New Roman" w:cs="Times New Roman"/>
                <w:sz w:val="28"/>
                <w:szCs w:val="28"/>
                <w:lang w:val="kk-KZ"/>
              </w:rPr>
              <w:t xml:space="preserve">, </w:t>
            </w:r>
            <w:r w:rsidR="001E257B" w:rsidRPr="004710B5">
              <w:rPr>
                <w:rFonts w:ascii="Times New Roman" w:hAnsi="Times New Roman" w:cs="Times New Roman"/>
                <w:sz w:val="28"/>
                <w:szCs w:val="28"/>
                <w:lang w:val="kk-KZ"/>
              </w:rPr>
              <w:t>ТСМ</w:t>
            </w:r>
            <w:r w:rsidRPr="004710B5">
              <w:rPr>
                <w:rFonts w:ascii="Times New Roman" w:hAnsi="Times New Roman" w:cs="Times New Roman"/>
                <w:sz w:val="28"/>
                <w:szCs w:val="28"/>
                <w:lang w:val="kk-KZ"/>
              </w:rPr>
              <w:t xml:space="preserve">, </w:t>
            </w:r>
            <w:r w:rsidR="001E257B" w:rsidRPr="004710B5">
              <w:rPr>
                <w:rFonts w:ascii="Times New Roman" w:hAnsi="Times New Roman" w:cs="Times New Roman"/>
                <w:sz w:val="28"/>
                <w:szCs w:val="28"/>
                <w:lang w:val="kk-KZ"/>
              </w:rPr>
              <w:t>ЦДИАӨМ</w:t>
            </w:r>
            <w:r w:rsidRPr="004710B5">
              <w:rPr>
                <w:rFonts w:ascii="Times New Roman" w:hAnsi="Times New Roman" w:cs="Times New Roman"/>
                <w:sz w:val="28"/>
                <w:szCs w:val="28"/>
                <w:lang w:val="kk-KZ"/>
              </w:rPr>
              <w:t xml:space="preserve">, ЭМ, </w:t>
            </w:r>
            <w:r w:rsidR="001E257B" w:rsidRPr="004710B5">
              <w:rPr>
                <w:rFonts w:ascii="Times New Roman" w:hAnsi="Times New Roman" w:cs="Times New Roman"/>
                <w:sz w:val="28"/>
                <w:szCs w:val="28"/>
                <w:lang w:val="kk-KZ"/>
              </w:rPr>
              <w:t>КМ</w:t>
            </w:r>
          </w:p>
        </w:tc>
        <w:tc>
          <w:tcPr>
            <w:tcW w:w="1314" w:type="dxa"/>
            <w:hideMark/>
          </w:tcPr>
          <w:p w14:paraId="3E9D4D1C"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hideMark/>
          </w:tcPr>
          <w:p w14:paraId="33A3F713"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5EDCFEB6" w14:textId="77777777" w:rsidTr="00CF4DC3">
        <w:trPr>
          <w:trHeight w:val="1974"/>
        </w:trPr>
        <w:tc>
          <w:tcPr>
            <w:tcW w:w="562" w:type="dxa"/>
            <w:hideMark/>
          </w:tcPr>
          <w:p w14:paraId="2663C391"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5C5266F1" w14:textId="06047443" w:rsidR="00050367" w:rsidRPr="004710B5" w:rsidRDefault="003F6B8E"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Қызметтер экспорты бойынша KPI-ға қол жеткізу бойынша есептік ақпаратты ұсыну</w:t>
            </w:r>
          </w:p>
        </w:tc>
        <w:tc>
          <w:tcPr>
            <w:tcW w:w="1560" w:type="dxa"/>
            <w:hideMark/>
          </w:tcPr>
          <w:p w14:paraId="60442083" w14:textId="325EF09B" w:rsidR="00050367" w:rsidRPr="004710B5" w:rsidRDefault="003F6B8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Талдау ақпараты</w:t>
            </w:r>
          </w:p>
        </w:tc>
        <w:tc>
          <w:tcPr>
            <w:tcW w:w="1142" w:type="dxa"/>
            <w:hideMark/>
          </w:tcPr>
          <w:p w14:paraId="30A0302F" w14:textId="78F46F4D" w:rsidR="00050367" w:rsidRPr="004710B5" w:rsidRDefault="003F6B8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Жарты жылдық негізде</w:t>
            </w:r>
          </w:p>
        </w:tc>
        <w:tc>
          <w:tcPr>
            <w:tcW w:w="1469" w:type="dxa"/>
            <w:hideMark/>
          </w:tcPr>
          <w:p w14:paraId="0C6558D0" w14:textId="6F2F4460" w:rsidR="00050367" w:rsidRPr="004710B5" w:rsidRDefault="003F6B8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(жинақтау), QazTrade (келіс</w:t>
            </w:r>
            <w:r w:rsidR="00B1321C" w:rsidRPr="004710B5">
              <w:rPr>
                <w:rFonts w:ascii="Times New Roman" w:hAnsi="Times New Roman" w:cs="Times New Roman"/>
                <w:sz w:val="28"/>
                <w:szCs w:val="28"/>
                <w:lang w:val="kk-KZ"/>
              </w:rPr>
              <w:t>у</w:t>
            </w:r>
            <w:r w:rsidRPr="004710B5">
              <w:rPr>
                <w:rFonts w:ascii="Times New Roman" w:hAnsi="Times New Roman" w:cs="Times New Roman"/>
                <w:sz w:val="28"/>
                <w:szCs w:val="28"/>
                <w:lang w:val="kk-KZ"/>
              </w:rPr>
              <w:t xml:space="preserve"> бойынша), </w:t>
            </w:r>
            <w:r w:rsidR="001E257B" w:rsidRPr="004710B5">
              <w:rPr>
                <w:rFonts w:ascii="Times New Roman" w:hAnsi="Times New Roman" w:cs="Times New Roman"/>
                <w:sz w:val="28"/>
                <w:szCs w:val="28"/>
                <w:lang w:val="kk-KZ"/>
              </w:rPr>
              <w:t>ӨҚМ</w:t>
            </w:r>
            <w:r w:rsidRPr="004710B5">
              <w:rPr>
                <w:rFonts w:ascii="Times New Roman" w:hAnsi="Times New Roman" w:cs="Times New Roman"/>
                <w:sz w:val="28"/>
                <w:szCs w:val="28"/>
                <w:lang w:val="kk-KZ"/>
              </w:rPr>
              <w:t xml:space="preserve">, ДСМ, </w:t>
            </w:r>
            <w:r w:rsidR="001E257B" w:rsidRPr="004710B5">
              <w:rPr>
                <w:rFonts w:ascii="Times New Roman" w:hAnsi="Times New Roman" w:cs="Times New Roman"/>
                <w:sz w:val="28"/>
                <w:szCs w:val="28"/>
                <w:lang w:val="kk-KZ"/>
              </w:rPr>
              <w:t>ҒЖБМ, АММ, ТСМ, ЦДИАӨМ, ЭМ, КМ</w:t>
            </w:r>
          </w:p>
        </w:tc>
        <w:tc>
          <w:tcPr>
            <w:tcW w:w="1314" w:type="dxa"/>
            <w:hideMark/>
          </w:tcPr>
          <w:p w14:paraId="270CDFF5"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hideMark/>
          </w:tcPr>
          <w:p w14:paraId="33F87CEA"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8B17A6" w14:paraId="582DC8AD" w14:textId="77777777" w:rsidTr="00CF4DC3">
        <w:trPr>
          <w:trHeight w:val="3000"/>
        </w:trPr>
        <w:tc>
          <w:tcPr>
            <w:tcW w:w="562" w:type="dxa"/>
            <w:hideMark/>
          </w:tcPr>
          <w:p w14:paraId="2A418C4E"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2FB0614E"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Экспорттық акселерация бағдарламасы аясында жаңа экспорттаушыларды іске қосу</w:t>
            </w:r>
          </w:p>
        </w:tc>
        <w:tc>
          <w:tcPr>
            <w:tcW w:w="1560" w:type="dxa"/>
            <w:hideMark/>
          </w:tcPr>
          <w:p w14:paraId="1C91C66E" w14:textId="205CB19D" w:rsidR="00050367" w:rsidRPr="004710B5" w:rsidRDefault="00050367" w:rsidP="00734B94">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2030 жылға дейін </w:t>
            </w:r>
            <w:r w:rsidR="00734B94" w:rsidRPr="004710B5">
              <w:rPr>
                <w:rFonts w:ascii="Times New Roman" w:hAnsi="Times New Roman" w:cs="Times New Roman"/>
                <w:sz w:val="28"/>
                <w:szCs w:val="28"/>
                <w:lang w:val="kk-KZ"/>
              </w:rPr>
              <w:t>белсенді экспорттаушы компаниялардың санын 1400 дейін жеткізу</w:t>
            </w:r>
            <w:r w:rsidRPr="004710B5">
              <w:rPr>
                <w:rFonts w:ascii="Times New Roman" w:hAnsi="Times New Roman" w:cs="Times New Roman"/>
                <w:sz w:val="28"/>
                <w:szCs w:val="28"/>
                <w:lang w:val="kk-KZ"/>
              </w:rPr>
              <w:t xml:space="preserve"> (өсу қорытындысымен)</w:t>
            </w:r>
          </w:p>
        </w:tc>
        <w:tc>
          <w:tcPr>
            <w:tcW w:w="1142" w:type="dxa"/>
            <w:hideMark/>
          </w:tcPr>
          <w:p w14:paraId="1F761C51" w14:textId="699B2E6F" w:rsidR="00050367" w:rsidRPr="004710B5" w:rsidRDefault="00050367" w:rsidP="001505BC">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w:t>
            </w:r>
            <w:r w:rsidR="005305B2" w:rsidRPr="004710B5">
              <w:rPr>
                <w:rFonts w:ascii="Times New Roman" w:hAnsi="Times New Roman" w:cs="Times New Roman"/>
                <w:sz w:val="28"/>
                <w:szCs w:val="28"/>
                <w:lang w:val="kk-KZ"/>
              </w:rPr>
              <w:t>5</w:t>
            </w:r>
            <w:r w:rsidRPr="004710B5">
              <w:rPr>
                <w:rFonts w:ascii="Times New Roman" w:hAnsi="Times New Roman" w:cs="Times New Roman"/>
                <w:sz w:val="28"/>
                <w:szCs w:val="28"/>
                <w:lang w:val="kk-KZ"/>
              </w:rPr>
              <w:t xml:space="preserve">-2030 </w:t>
            </w:r>
          </w:p>
        </w:tc>
        <w:tc>
          <w:tcPr>
            <w:tcW w:w="1469" w:type="dxa"/>
            <w:hideMark/>
          </w:tcPr>
          <w:p w14:paraId="1129054D" w14:textId="693A55F5"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СИМ, </w:t>
            </w:r>
            <w:r w:rsidR="003F6B8E" w:rsidRPr="004710B5">
              <w:rPr>
                <w:rFonts w:ascii="Times New Roman" w:hAnsi="Times New Roman" w:cs="Times New Roman"/>
                <w:sz w:val="28"/>
                <w:szCs w:val="28"/>
                <w:lang w:val="kk-KZ"/>
              </w:rPr>
              <w:t>QazTrade (</w:t>
            </w:r>
            <w:r w:rsidR="00B1321C" w:rsidRPr="004710B5">
              <w:rPr>
                <w:rFonts w:ascii="Times New Roman" w:hAnsi="Times New Roman" w:cs="Times New Roman"/>
                <w:sz w:val="28"/>
                <w:szCs w:val="28"/>
                <w:lang w:val="kk-KZ"/>
              </w:rPr>
              <w:t>келісу бойынша</w:t>
            </w:r>
            <w:r w:rsidR="003F6B8E" w:rsidRPr="004710B5">
              <w:rPr>
                <w:rFonts w:ascii="Times New Roman" w:hAnsi="Times New Roman" w:cs="Times New Roman"/>
                <w:sz w:val="28"/>
                <w:szCs w:val="28"/>
                <w:lang w:val="kk-KZ"/>
              </w:rPr>
              <w:t>)</w:t>
            </w:r>
          </w:p>
        </w:tc>
        <w:tc>
          <w:tcPr>
            <w:tcW w:w="1314" w:type="dxa"/>
            <w:hideMark/>
          </w:tcPr>
          <w:p w14:paraId="6DBD2573" w14:textId="0B2F7CDD" w:rsidR="00050367" w:rsidRPr="004710B5" w:rsidRDefault="005B4C35"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4 105,1</w:t>
            </w:r>
          </w:p>
        </w:tc>
        <w:tc>
          <w:tcPr>
            <w:tcW w:w="1314" w:type="dxa"/>
            <w:hideMark/>
          </w:tcPr>
          <w:p w14:paraId="0C529BC0" w14:textId="63C8F545" w:rsidR="00050367" w:rsidRPr="004710B5" w:rsidRDefault="00050367" w:rsidP="003F6B8E">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РБ 090 </w:t>
            </w:r>
            <w:r w:rsidR="003F6B8E" w:rsidRPr="004710B5">
              <w:rPr>
                <w:rFonts w:ascii="Times New Roman" w:hAnsi="Times New Roman" w:cs="Times New Roman"/>
                <w:sz w:val="28"/>
                <w:szCs w:val="28"/>
                <w:lang w:val="kk-KZ"/>
              </w:rPr>
              <w:t>«</w:t>
            </w:r>
            <w:r w:rsidRPr="004710B5">
              <w:rPr>
                <w:rFonts w:ascii="Times New Roman" w:hAnsi="Times New Roman" w:cs="Times New Roman"/>
                <w:sz w:val="28"/>
                <w:szCs w:val="28"/>
                <w:lang w:val="kk-KZ"/>
              </w:rPr>
              <w:t>Қазақстандық тауарлардың экспортын сыртқы нарықтарға жылжытуға жәрдемдесу</w:t>
            </w:r>
            <w:r w:rsidR="003F6B8E" w:rsidRPr="004710B5">
              <w:rPr>
                <w:rFonts w:ascii="Times New Roman" w:hAnsi="Times New Roman" w:cs="Times New Roman"/>
                <w:sz w:val="28"/>
                <w:szCs w:val="28"/>
                <w:lang w:val="kk-KZ"/>
              </w:rPr>
              <w:t>»</w:t>
            </w:r>
          </w:p>
        </w:tc>
      </w:tr>
      <w:tr w:rsidR="00050367" w:rsidRPr="004710B5" w14:paraId="07251DF8" w14:textId="77777777" w:rsidTr="0052095B">
        <w:trPr>
          <w:trHeight w:val="1511"/>
        </w:trPr>
        <w:tc>
          <w:tcPr>
            <w:tcW w:w="562" w:type="dxa"/>
            <w:hideMark/>
          </w:tcPr>
          <w:p w14:paraId="6F7869F7"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79860FC1"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Қазақстанның географиялық көрсеткіштерін (GI) ілгерілету</w:t>
            </w:r>
          </w:p>
        </w:tc>
        <w:tc>
          <w:tcPr>
            <w:tcW w:w="1560" w:type="dxa"/>
            <w:hideMark/>
          </w:tcPr>
          <w:p w14:paraId="27175607" w14:textId="793D7686" w:rsidR="00050367" w:rsidRPr="004710B5" w:rsidRDefault="00734B94"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Е</w:t>
            </w:r>
            <w:r w:rsidR="00050367" w:rsidRPr="004710B5">
              <w:rPr>
                <w:rFonts w:ascii="Times New Roman" w:hAnsi="Times New Roman" w:cs="Times New Roman"/>
                <w:sz w:val="28"/>
                <w:szCs w:val="28"/>
                <w:lang w:val="kk-KZ"/>
              </w:rPr>
              <w:t>сеп</w:t>
            </w:r>
            <w:r w:rsidRPr="004710B5">
              <w:rPr>
                <w:rFonts w:ascii="Times New Roman" w:hAnsi="Times New Roman" w:cs="Times New Roman"/>
                <w:sz w:val="28"/>
                <w:szCs w:val="28"/>
                <w:lang w:val="kk-KZ"/>
              </w:rPr>
              <w:t>тің ақпарат</w:t>
            </w:r>
          </w:p>
        </w:tc>
        <w:tc>
          <w:tcPr>
            <w:tcW w:w="1142" w:type="dxa"/>
            <w:hideMark/>
          </w:tcPr>
          <w:p w14:paraId="454C0835" w14:textId="280FC2C8" w:rsidR="00050367" w:rsidRPr="004710B5" w:rsidRDefault="00050367" w:rsidP="001505BC">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w:t>
            </w:r>
            <w:r w:rsidR="00B66602" w:rsidRPr="004710B5">
              <w:rPr>
                <w:rFonts w:ascii="Times New Roman" w:hAnsi="Times New Roman" w:cs="Times New Roman"/>
                <w:sz w:val="28"/>
                <w:szCs w:val="28"/>
                <w:lang w:val="kk-KZ"/>
              </w:rPr>
              <w:t>9</w:t>
            </w:r>
            <w:r w:rsidRPr="004710B5">
              <w:rPr>
                <w:rFonts w:ascii="Times New Roman" w:hAnsi="Times New Roman" w:cs="Times New Roman"/>
                <w:sz w:val="28"/>
                <w:szCs w:val="28"/>
                <w:lang w:val="kk-KZ"/>
              </w:rPr>
              <w:t xml:space="preserve">-2030 </w:t>
            </w:r>
          </w:p>
        </w:tc>
        <w:tc>
          <w:tcPr>
            <w:tcW w:w="1469" w:type="dxa"/>
            <w:hideMark/>
          </w:tcPr>
          <w:p w14:paraId="10E3C5E7" w14:textId="4724693E" w:rsidR="00050367" w:rsidRPr="004710B5" w:rsidRDefault="00DC65D3" w:rsidP="003F6B8E">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СИМ, </w:t>
            </w:r>
            <w:r w:rsidR="00050367" w:rsidRPr="004710B5">
              <w:rPr>
                <w:rFonts w:ascii="Times New Roman" w:hAnsi="Times New Roman" w:cs="Times New Roman"/>
                <w:sz w:val="28"/>
                <w:szCs w:val="28"/>
                <w:lang w:val="kk-KZ"/>
              </w:rPr>
              <w:t xml:space="preserve">ҰЗМИ </w:t>
            </w:r>
            <w:r w:rsidR="003F6B8E" w:rsidRPr="004710B5">
              <w:rPr>
                <w:rFonts w:ascii="Times New Roman" w:hAnsi="Times New Roman" w:cs="Times New Roman"/>
                <w:sz w:val="28"/>
                <w:szCs w:val="28"/>
                <w:lang w:val="kk-KZ"/>
              </w:rPr>
              <w:t>«</w:t>
            </w:r>
            <w:r w:rsidR="00050367" w:rsidRPr="004710B5">
              <w:rPr>
                <w:rFonts w:ascii="Times New Roman" w:hAnsi="Times New Roman" w:cs="Times New Roman"/>
                <w:sz w:val="28"/>
                <w:szCs w:val="28"/>
                <w:lang w:val="kk-KZ"/>
              </w:rPr>
              <w:t>QazPatent</w:t>
            </w:r>
            <w:r w:rsidR="003F6B8E" w:rsidRPr="004710B5">
              <w:rPr>
                <w:rFonts w:ascii="Times New Roman" w:hAnsi="Times New Roman" w:cs="Times New Roman"/>
                <w:sz w:val="28"/>
                <w:szCs w:val="28"/>
                <w:lang w:val="kk-KZ"/>
              </w:rPr>
              <w:t>» (</w:t>
            </w:r>
            <w:r w:rsidR="00B1321C" w:rsidRPr="004710B5">
              <w:rPr>
                <w:rFonts w:ascii="Times New Roman" w:hAnsi="Times New Roman" w:cs="Times New Roman"/>
                <w:sz w:val="28"/>
                <w:szCs w:val="28"/>
                <w:lang w:val="kk-KZ"/>
              </w:rPr>
              <w:t>келісу бойынша</w:t>
            </w:r>
            <w:r w:rsidR="003F6B8E" w:rsidRPr="004710B5">
              <w:rPr>
                <w:rFonts w:ascii="Times New Roman" w:hAnsi="Times New Roman" w:cs="Times New Roman"/>
                <w:sz w:val="28"/>
                <w:szCs w:val="28"/>
                <w:lang w:val="kk-KZ"/>
              </w:rPr>
              <w:t>)</w:t>
            </w:r>
            <w:r w:rsidR="00050367" w:rsidRPr="004710B5">
              <w:rPr>
                <w:rFonts w:ascii="Times New Roman" w:hAnsi="Times New Roman" w:cs="Times New Roman"/>
                <w:sz w:val="28"/>
                <w:szCs w:val="28"/>
                <w:lang w:val="kk-KZ"/>
              </w:rPr>
              <w:t>, QazTrade</w:t>
            </w:r>
            <w:r w:rsidR="003F6B8E" w:rsidRPr="004710B5">
              <w:rPr>
                <w:rFonts w:ascii="Times New Roman" w:hAnsi="Times New Roman" w:cs="Times New Roman"/>
                <w:sz w:val="28"/>
                <w:szCs w:val="28"/>
                <w:lang w:val="kk-KZ"/>
              </w:rPr>
              <w:t xml:space="preserve"> (</w:t>
            </w:r>
            <w:r w:rsidR="00B1321C" w:rsidRPr="004710B5">
              <w:rPr>
                <w:rFonts w:ascii="Times New Roman" w:hAnsi="Times New Roman" w:cs="Times New Roman"/>
                <w:sz w:val="28"/>
                <w:szCs w:val="28"/>
                <w:lang w:val="kk-KZ"/>
              </w:rPr>
              <w:t>келісу бойынша</w:t>
            </w:r>
            <w:r w:rsidR="003F6B8E" w:rsidRPr="004710B5">
              <w:rPr>
                <w:rFonts w:ascii="Times New Roman" w:hAnsi="Times New Roman" w:cs="Times New Roman"/>
                <w:sz w:val="28"/>
                <w:szCs w:val="28"/>
                <w:lang w:val="kk-KZ"/>
              </w:rPr>
              <w:t>)</w:t>
            </w:r>
            <w:r w:rsidR="00050367" w:rsidRPr="004710B5">
              <w:rPr>
                <w:rFonts w:ascii="Times New Roman" w:hAnsi="Times New Roman" w:cs="Times New Roman"/>
                <w:sz w:val="28"/>
                <w:szCs w:val="28"/>
                <w:lang w:val="kk-KZ"/>
              </w:rPr>
              <w:t>, ҰКП Атамекен</w:t>
            </w:r>
            <w:r w:rsidR="003F6B8E" w:rsidRPr="004710B5">
              <w:rPr>
                <w:rFonts w:ascii="Times New Roman" w:hAnsi="Times New Roman" w:cs="Times New Roman"/>
                <w:sz w:val="28"/>
                <w:szCs w:val="28"/>
                <w:lang w:val="kk-KZ"/>
              </w:rPr>
              <w:t xml:space="preserve"> (</w:t>
            </w:r>
            <w:r w:rsidR="00B1321C" w:rsidRPr="004710B5">
              <w:rPr>
                <w:rFonts w:ascii="Times New Roman" w:hAnsi="Times New Roman" w:cs="Times New Roman"/>
                <w:sz w:val="28"/>
                <w:szCs w:val="28"/>
                <w:lang w:val="kk-KZ"/>
              </w:rPr>
              <w:t>келісу бойынша</w:t>
            </w:r>
            <w:r w:rsidR="003F6B8E" w:rsidRPr="004710B5">
              <w:rPr>
                <w:rFonts w:ascii="Times New Roman" w:hAnsi="Times New Roman" w:cs="Times New Roman"/>
                <w:sz w:val="28"/>
                <w:szCs w:val="28"/>
                <w:lang w:val="kk-KZ"/>
              </w:rPr>
              <w:t>)</w:t>
            </w:r>
          </w:p>
        </w:tc>
        <w:tc>
          <w:tcPr>
            <w:tcW w:w="1314" w:type="dxa"/>
            <w:tcBorders>
              <w:bottom w:val="single" w:sz="4" w:space="0" w:color="auto"/>
            </w:tcBorders>
            <w:hideMark/>
          </w:tcPr>
          <w:p w14:paraId="0D2BF0EF"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tcBorders>
              <w:bottom w:val="single" w:sz="4" w:space="0" w:color="auto"/>
            </w:tcBorders>
            <w:hideMark/>
          </w:tcPr>
          <w:p w14:paraId="69C6B546"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8B17A6" w14:paraId="1BF74C3D" w14:textId="77777777" w:rsidTr="004212BE">
        <w:trPr>
          <w:trHeight w:val="841"/>
        </w:trPr>
        <w:tc>
          <w:tcPr>
            <w:tcW w:w="562" w:type="dxa"/>
            <w:hideMark/>
          </w:tcPr>
          <w:p w14:paraId="35FB56E9"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0641FBBE" w14:textId="5A330DC7" w:rsidR="00050367" w:rsidRPr="004710B5" w:rsidRDefault="00FD1F81"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Экономикалық-с</w:t>
            </w:r>
            <w:r w:rsidR="00050367" w:rsidRPr="004710B5">
              <w:rPr>
                <w:rFonts w:ascii="Times New Roman" w:hAnsi="Times New Roman" w:cs="Times New Roman"/>
                <w:sz w:val="28"/>
                <w:szCs w:val="28"/>
                <w:lang w:val="kk-KZ"/>
              </w:rPr>
              <w:t>ауда миссияларын өткізу</w:t>
            </w:r>
          </w:p>
        </w:tc>
        <w:tc>
          <w:tcPr>
            <w:tcW w:w="1560" w:type="dxa"/>
            <w:hideMark/>
          </w:tcPr>
          <w:p w14:paraId="2C636C5C" w14:textId="335AB239" w:rsidR="00050367" w:rsidRPr="004710B5" w:rsidRDefault="00734B94"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250 млн. АҚШ долл. </w:t>
            </w:r>
            <w:r w:rsidR="00050367" w:rsidRPr="004710B5">
              <w:rPr>
                <w:rFonts w:ascii="Times New Roman" w:hAnsi="Times New Roman" w:cs="Times New Roman"/>
                <w:sz w:val="28"/>
                <w:szCs w:val="28"/>
                <w:lang w:val="kk-KZ"/>
              </w:rPr>
              <w:t>жасалған келісімшарттар</w:t>
            </w:r>
          </w:p>
        </w:tc>
        <w:tc>
          <w:tcPr>
            <w:tcW w:w="1142" w:type="dxa"/>
            <w:hideMark/>
          </w:tcPr>
          <w:p w14:paraId="7D40D212" w14:textId="23F85BAE"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w:t>
            </w:r>
            <w:r w:rsidR="005305B2" w:rsidRPr="004710B5">
              <w:rPr>
                <w:rFonts w:ascii="Times New Roman" w:hAnsi="Times New Roman" w:cs="Times New Roman"/>
                <w:sz w:val="28"/>
                <w:szCs w:val="28"/>
                <w:lang w:val="kk-KZ"/>
              </w:rPr>
              <w:t>5</w:t>
            </w:r>
            <w:r w:rsidRPr="004710B5">
              <w:rPr>
                <w:rFonts w:ascii="Times New Roman" w:hAnsi="Times New Roman" w:cs="Times New Roman"/>
                <w:sz w:val="28"/>
                <w:szCs w:val="28"/>
                <w:lang w:val="kk-KZ"/>
              </w:rPr>
              <w:t>-2030</w:t>
            </w:r>
          </w:p>
        </w:tc>
        <w:tc>
          <w:tcPr>
            <w:tcW w:w="1469" w:type="dxa"/>
            <w:hideMark/>
          </w:tcPr>
          <w:p w14:paraId="3AC7F5C6" w14:textId="2A6E1234" w:rsidR="00050367" w:rsidRPr="004710B5" w:rsidRDefault="00DC65D3" w:rsidP="003F6B8E">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QazTrade (</w:t>
            </w:r>
            <w:r w:rsidR="00B554F2" w:rsidRPr="004710B5">
              <w:rPr>
                <w:rFonts w:ascii="Times New Roman" w:hAnsi="Times New Roman" w:cs="Times New Roman"/>
                <w:sz w:val="28"/>
                <w:szCs w:val="28"/>
                <w:lang w:val="kk-KZ"/>
              </w:rPr>
              <w:t>келісу бойынша</w:t>
            </w:r>
            <w:r w:rsidRPr="004710B5">
              <w:rPr>
                <w:rFonts w:ascii="Times New Roman" w:hAnsi="Times New Roman" w:cs="Times New Roman"/>
                <w:sz w:val="28"/>
                <w:szCs w:val="28"/>
                <w:lang w:val="kk-KZ"/>
              </w:rPr>
              <w:t>)</w:t>
            </w:r>
          </w:p>
        </w:tc>
        <w:tc>
          <w:tcPr>
            <w:tcW w:w="1314" w:type="dxa"/>
            <w:hideMark/>
          </w:tcPr>
          <w:p w14:paraId="242C82E0" w14:textId="383102DF" w:rsidR="00050367" w:rsidRPr="004710B5" w:rsidRDefault="00893E0E" w:rsidP="005B4C35">
            <w:pPr>
              <w:pStyle w:val="ad"/>
              <w:jc w:val="center"/>
              <w:rPr>
                <w:rFonts w:ascii="Times New Roman" w:hAnsi="Times New Roman" w:cs="Times New Roman"/>
                <w:i/>
                <w:iCs/>
                <w:sz w:val="28"/>
                <w:szCs w:val="28"/>
                <w:lang w:val="kk-KZ"/>
              </w:rPr>
            </w:pPr>
            <w:r w:rsidRPr="004710B5">
              <w:rPr>
                <w:rFonts w:ascii="Times New Roman" w:hAnsi="Times New Roman" w:cs="Times New Roman"/>
                <w:sz w:val="28"/>
                <w:szCs w:val="28"/>
                <w:lang w:val="kk-KZ"/>
              </w:rPr>
              <w:t>2</w:t>
            </w:r>
            <w:r w:rsidR="007D29E3" w:rsidRPr="004710B5">
              <w:rPr>
                <w:rFonts w:ascii="Times New Roman" w:hAnsi="Times New Roman" w:cs="Times New Roman"/>
                <w:sz w:val="28"/>
                <w:szCs w:val="28"/>
                <w:lang w:val="kk-KZ"/>
              </w:rPr>
              <w:t> </w:t>
            </w:r>
            <w:r w:rsidR="005B4C35" w:rsidRPr="004710B5">
              <w:rPr>
                <w:rFonts w:ascii="Times New Roman" w:hAnsi="Times New Roman" w:cs="Times New Roman"/>
                <w:sz w:val="28"/>
                <w:szCs w:val="28"/>
                <w:lang w:val="kk-KZ"/>
              </w:rPr>
              <w:t>395</w:t>
            </w:r>
            <w:r w:rsidR="007D29E3" w:rsidRPr="004710B5">
              <w:rPr>
                <w:rFonts w:ascii="Times New Roman" w:hAnsi="Times New Roman" w:cs="Times New Roman"/>
                <w:sz w:val="28"/>
                <w:szCs w:val="28"/>
                <w:lang w:val="kk-KZ"/>
              </w:rPr>
              <w:t>,0</w:t>
            </w:r>
          </w:p>
        </w:tc>
        <w:tc>
          <w:tcPr>
            <w:tcW w:w="1314" w:type="dxa"/>
            <w:hideMark/>
          </w:tcPr>
          <w:p w14:paraId="5AA58BF6"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РБ 090 «Қазақстандық тауарлардың экспортын сыртқы нарықтарға жылжытуға жәрдемдесу»</w:t>
            </w:r>
          </w:p>
        </w:tc>
      </w:tr>
      <w:tr w:rsidR="00050367" w:rsidRPr="008B17A6" w14:paraId="2AB0E6DF" w14:textId="77777777" w:rsidTr="0052095B">
        <w:trPr>
          <w:trHeight w:val="2681"/>
        </w:trPr>
        <w:tc>
          <w:tcPr>
            <w:tcW w:w="562" w:type="dxa"/>
            <w:hideMark/>
          </w:tcPr>
          <w:p w14:paraId="79347AE7"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6D5BD957" w14:textId="53868E19" w:rsidR="00050367" w:rsidRPr="004710B5" w:rsidRDefault="00893E0E"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Шанхай</w:t>
            </w:r>
            <w:r w:rsidR="00AA1A35" w:rsidRPr="004710B5">
              <w:rPr>
                <w:rFonts w:ascii="Times New Roman" w:hAnsi="Times New Roman" w:cs="Times New Roman"/>
                <w:sz w:val="28"/>
                <w:szCs w:val="28"/>
                <w:lang w:val="kk-KZ"/>
              </w:rPr>
              <w:t xml:space="preserve"> қ., ҚХР</w:t>
            </w:r>
            <w:r w:rsidRPr="004710B5">
              <w:rPr>
                <w:rFonts w:ascii="Times New Roman" w:hAnsi="Times New Roman" w:cs="Times New Roman"/>
                <w:sz w:val="28"/>
                <w:szCs w:val="28"/>
                <w:lang w:val="kk-KZ"/>
              </w:rPr>
              <w:t xml:space="preserve"> халықаралық көрмесіне экспорттаушылардың қатысуын ұйымдастыру</w:t>
            </w:r>
          </w:p>
        </w:tc>
        <w:tc>
          <w:tcPr>
            <w:tcW w:w="1560" w:type="dxa"/>
            <w:hideMark/>
          </w:tcPr>
          <w:p w14:paraId="77ADCE52"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Ынтымақтастық туралы қол қойылған келісімдер</w:t>
            </w:r>
          </w:p>
        </w:tc>
        <w:tc>
          <w:tcPr>
            <w:tcW w:w="1142" w:type="dxa"/>
            <w:hideMark/>
          </w:tcPr>
          <w:p w14:paraId="61D11965" w14:textId="3A2E3C95" w:rsidR="00050367" w:rsidRPr="004710B5" w:rsidRDefault="00B66602"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w:t>
            </w:r>
            <w:r w:rsidR="006218D8" w:rsidRPr="004710B5">
              <w:rPr>
                <w:rFonts w:ascii="Times New Roman" w:hAnsi="Times New Roman" w:cs="Times New Roman"/>
                <w:sz w:val="28"/>
                <w:szCs w:val="28"/>
                <w:lang w:val="kk-KZ"/>
              </w:rPr>
              <w:t>5</w:t>
            </w:r>
            <w:r w:rsidRPr="004710B5">
              <w:rPr>
                <w:rFonts w:ascii="Times New Roman" w:hAnsi="Times New Roman" w:cs="Times New Roman"/>
                <w:sz w:val="28"/>
                <w:szCs w:val="28"/>
                <w:lang w:val="kk-KZ"/>
              </w:rPr>
              <w:t>-2030</w:t>
            </w:r>
          </w:p>
        </w:tc>
        <w:tc>
          <w:tcPr>
            <w:tcW w:w="1469" w:type="dxa"/>
            <w:hideMark/>
          </w:tcPr>
          <w:p w14:paraId="2DC83067" w14:textId="037190B7" w:rsidR="00050367" w:rsidRPr="004710B5" w:rsidRDefault="00DC65D3"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QazTrade (</w:t>
            </w:r>
            <w:r w:rsidR="00B554F2" w:rsidRPr="004710B5">
              <w:rPr>
                <w:rFonts w:ascii="Times New Roman" w:hAnsi="Times New Roman" w:cs="Times New Roman"/>
                <w:sz w:val="28"/>
                <w:szCs w:val="28"/>
                <w:lang w:val="kk-KZ"/>
              </w:rPr>
              <w:t>келісу бойынша</w:t>
            </w:r>
            <w:r w:rsidRPr="004710B5">
              <w:rPr>
                <w:rFonts w:ascii="Times New Roman" w:hAnsi="Times New Roman" w:cs="Times New Roman"/>
                <w:sz w:val="28"/>
                <w:szCs w:val="28"/>
                <w:lang w:val="kk-KZ"/>
              </w:rPr>
              <w:t>)</w:t>
            </w:r>
          </w:p>
        </w:tc>
        <w:tc>
          <w:tcPr>
            <w:tcW w:w="1314" w:type="dxa"/>
            <w:tcBorders>
              <w:bottom w:val="nil"/>
            </w:tcBorders>
            <w:hideMark/>
          </w:tcPr>
          <w:p w14:paraId="73F5AACB" w14:textId="5BA4A5C1" w:rsidR="00050367" w:rsidRPr="004710B5" w:rsidRDefault="005B4C35"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3 620,0</w:t>
            </w:r>
          </w:p>
        </w:tc>
        <w:tc>
          <w:tcPr>
            <w:tcW w:w="1314" w:type="dxa"/>
            <w:tcBorders>
              <w:bottom w:val="nil"/>
            </w:tcBorders>
            <w:hideMark/>
          </w:tcPr>
          <w:p w14:paraId="32A6239C" w14:textId="71179DA0" w:rsidR="00050367" w:rsidRPr="004710B5" w:rsidRDefault="0052095B"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РБ 090 «Қазақстандық тауарлардың экспортын сыртқы нарықтарға жылжытуға жәрдемдесу»</w:t>
            </w:r>
          </w:p>
        </w:tc>
      </w:tr>
      <w:tr w:rsidR="00050367" w:rsidRPr="004710B5" w14:paraId="631CB884" w14:textId="77777777" w:rsidTr="0052095B">
        <w:trPr>
          <w:trHeight w:val="845"/>
        </w:trPr>
        <w:tc>
          <w:tcPr>
            <w:tcW w:w="562" w:type="dxa"/>
            <w:hideMark/>
          </w:tcPr>
          <w:p w14:paraId="5F95D2A0"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11BE2742" w14:textId="729CE1EB" w:rsidR="00050367" w:rsidRPr="004710B5" w:rsidRDefault="003F6B8E"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Логистикалық операторлармен әріптестік және кооперациялық инфрақұрылымды іске қосу арқылы ШОБ үшін бірыңғай логистикалық шешімді қалыптастыру </w:t>
            </w:r>
          </w:p>
        </w:tc>
        <w:tc>
          <w:tcPr>
            <w:tcW w:w="1560" w:type="dxa"/>
            <w:hideMark/>
          </w:tcPr>
          <w:p w14:paraId="46F4CE5E" w14:textId="5B27BD5C" w:rsidR="00050367" w:rsidRPr="004710B5" w:rsidRDefault="00AA1A35"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Жасалынған меморандумдар </w:t>
            </w:r>
          </w:p>
        </w:tc>
        <w:tc>
          <w:tcPr>
            <w:tcW w:w="1142" w:type="dxa"/>
            <w:hideMark/>
          </w:tcPr>
          <w:p w14:paraId="389DB940"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2026-2030</w:t>
            </w:r>
          </w:p>
        </w:tc>
        <w:tc>
          <w:tcPr>
            <w:tcW w:w="1469" w:type="dxa"/>
            <w:hideMark/>
          </w:tcPr>
          <w:p w14:paraId="15D8A292" w14:textId="665AB862"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МТ, МТИ, QazTrade</w:t>
            </w:r>
            <w:r w:rsidR="003F6B8E" w:rsidRPr="004710B5">
              <w:rPr>
                <w:rFonts w:ascii="Times New Roman" w:hAnsi="Times New Roman" w:cs="Times New Roman"/>
                <w:sz w:val="28"/>
                <w:szCs w:val="28"/>
                <w:lang w:val="kk-KZ"/>
              </w:rPr>
              <w:t xml:space="preserve"> (</w:t>
            </w:r>
            <w:r w:rsidR="00B554F2" w:rsidRPr="004710B5">
              <w:rPr>
                <w:rFonts w:ascii="Times New Roman" w:hAnsi="Times New Roman" w:cs="Times New Roman"/>
                <w:sz w:val="28"/>
                <w:szCs w:val="28"/>
                <w:lang w:val="kk-KZ"/>
              </w:rPr>
              <w:t>келісу бойынша</w:t>
            </w:r>
            <w:r w:rsidR="003F6B8E" w:rsidRPr="004710B5">
              <w:rPr>
                <w:rFonts w:ascii="Times New Roman" w:hAnsi="Times New Roman" w:cs="Times New Roman"/>
                <w:sz w:val="28"/>
                <w:szCs w:val="28"/>
                <w:lang w:val="kk-KZ"/>
              </w:rPr>
              <w:t>)</w:t>
            </w:r>
          </w:p>
        </w:tc>
        <w:tc>
          <w:tcPr>
            <w:tcW w:w="1314" w:type="dxa"/>
            <w:tcBorders>
              <w:top w:val="nil"/>
            </w:tcBorders>
            <w:hideMark/>
          </w:tcPr>
          <w:p w14:paraId="32E1781B"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tcBorders>
              <w:top w:val="nil"/>
            </w:tcBorders>
            <w:hideMark/>
          </w:tcPr>
          <w:p w14:paraId="0EC97F13"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8B17A6" w14:paraId="0D9DC52E" w14:textId="77777777" w:rsidTr="00B554F2">
        <w:trPr>
          <w:trHeight w:val="700"/>
        </w:trPr>
        <w:tc>
          <w:tcPr>
            <w:tcW w:w="562" w:type="dxa"/>
          </w:tcPr>
          <w:p w14:paraId="4A9DBF6E"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Pr>
          <w:p w14:paraId="20C5BECC" w14:textId="66EE556A" w:rsidR="00050367" w:rsidRPr="004710B5" w:rsidRDefault="003F6B8E" w:rsidP="00CF4DC3">
            <w:pPr>
              <w:pStyle w:val="ad"/>
              <w:tabs>
                <w:tab w:val="clear" w:pos="9355"/>
                <w:tab w:val="left" w:pos="9356"/>
              </w:tabs>
              <w:rPr>
                <w:rFonts w:ascii="Times New Roman" w:hAnsi="Times New Roman" w:cs="Times New Roman"/>
                <w:bCs/>
                <w:sz w:val="28"/>
                <w:szCs w:val="28"/>
                <w:lang w:val="kk-KZ"/>
              </w:rPr>
            </w:pPr>
            <w:r w:rsidRPr="004710B5">
              <w:rPr>
                <w:rFonts w:ascii="Times New Roman" w:eastAsia="Times New Roman" w:hAnsi="Times New Roman" w:cs="Times New Roman"/>
                <w:sz w:val="28"/>
                <w:szCs w:val="28"/>
                <w:lang w:val="kk-KZ"/>
              </w:rPr>
              <w:t>Субъектілердің шығындарын субсидиялау арқылы өнеркәсіпті мемлекеттік ынталандыру шараларын ұсыну және іске асыру</w:t>
            </w:r>
          </w:p>
        </w:tc>
        <w:tc>
          <w:tcPr>
            <w:tcW w:w="1560" w:type="dxa"/>
          </w:tcPr>
          <w:p w14:paraId="5D3557CC" w14:textId="6E81B402" w:rsidR="00050367" w:rsidRPr="004710B5" w:rsidRDefault="003F6B8E" w:rsidP="00CF4DC3">
            <w:pPr>
              <w:pStyle w:val="ad"/>
              <w:jc w:val="center"/>
              <w:rPr>
                <w:rFonts w:ascii="Times New Roman" w:hAnsi="Times New Roman" w:cs="Times New Roman"/>
                <w:bCs/>
                <w:sz w:val="28"/>
                <w:szCs w:val="28"/>
                <w:lang w:val="kk-KZ"/>
              </w:rPr>
            </w:pPr>
            <w:r w:rsidRPr="004710B5">
              <w:rPr>
                <w:rFonts w:ascii="Times New Roman" w:hAnsi="Times New Roman" w:cs="Times New Roman"/>
                <w:sz w:val="28"/>
                <w:szCs w:val="28"/>
                <w:lang w:val="kk-KZ"/>
              </w:rPr>
              <w:t>Е</w:t>
            </w:r>
            <w:r w:rsidR="00050367" w:rsidRPr="004710B5">
              <w:rPr>
                <w:rFonts w:ascii="Times New Roman" w:hAnsi="Times New Roman" w:cs="Times New Roman"/>
                <w:sz w:val="28"/>
                <w:szCs w:val="28"/>
                <w:lang w:val="kk-KZ"/>
              </w:rPr>
              <w:t>сеп</w:t>
            </w:r>
            <w:r w:rsidRPr="004710B5">
              <w:rPr>
                <w:rFonts w:ascii="Times New Roman" w:hAnsi="Times New Roman" w:cs="Times New Roman"/>
                <w:sz w:val="28"/>
                <w:szCs w:val="28"/>
                <w:lang w:val="kk-KZ"/>
              </w:rPr>
              <w:t>тік ақпарат</w:t>
            </w:r>
          </w:p>
        </w:tc>
        <w:tc>
          <w:tcPr>
            <w:tcW w:w="1142" w:type="dxa"/>
          </w:tcPr>
          <w:p w14:paraId="673A0FD3" w14:textId="7249F96C" w:rsidR="00050367" w:rsidRPr="004710B5" w:rsidRDefault="00050367" w:rsidP="001505BC">
            <w:pPr>
              <w:tabs>
                <w:tab w:val="left" w:pos="9356"/>
              </w:tabs>
              <w:ind w:left="171"/>
              <w:rPr>
                <w:bCs/>
                <w:sz w:val="28"/>
                <w:szCs w:val="28"/>
                <w:lang w:val="kk-KZ"/>
              </w:rPr>
            </w:pPr>
            <w:r w:rsidRPr="004710B5">
              <w:rPr>
                <w:sz w:val="28"/>
                <w:szCs w:val="28"/>
                <w:lang w:val="kk-KZ"/>
              </w:rPr>
              <w:t>202</w:t>
            </w:r>
            <w:r w:rsidR="005305B2" w:rsidRPr="004710B5">
              <w:rPr>
                <w:sz w:val="28"/>
                <w:szCs w:val="28"/>
                <w:lang w:val="kk-KZ"/>
              </w:rPr>
              <w:t>5</w:t>
            </w:r>
            <w:r w:rsidRPr="004710B5">
              <w:rPr>
                <w:sz w:val="28"/>
                <w:szCs w:val="28"/>
                <w:lang w:val="kk-KZ"/>
              </w:rPr>
              <w:t xml:space="preserve">-2030 </w:t>
            </w:r>
          </w:p>
        </w:tc>
        <w:tc>
          <w:tcPr>
            <w:tcW w:w="1469" w:type="dxa"/>
          </w:tcPr>
          <w:p w14:paraId="397DF695" w14:textId="5CF3CCAC" w:rsidR="00050367" w:rsidRPr="004710B5" w:rsidRDefault="00B554F2" w:rsidP="00CF4DC3">
            <w:pPr>
              <w:tabs>
                <w:tab w:val="left" w:pos="9356"/>
              </w:tabs>
              <w:ind w:left="23"/>
              <w:jc w:val="center"/>
              <w:rPr>
                <w:sz w:val="28"/>
                <w:szCs w:val="28"/>
                <w:lang w:val="kk-KZ"/>
              </w:rPr>
            </w:pPr>
            <w:r w:rsidRPr="004710B5">
              <w:rPr>
                <w:sz w:val="28"/>
                <w:szCs w:val="28"/>
                <w:lang w:val="kk-KZ"/>
              </w:rPr>
              <w:t xml:space="preserve">СИМ, </w:t>
            </w:r>
            <w:r w:rsidR="00050367" w:rsidRPr="004710B5">
              <w:rPr>
                <w:sz w:val="28"/>
                <w:szCs w:val="28"/>
                <w:lang w:val="kk-KZ"/>
              </w:rPr>
              <w:t>QazTrade</w:t>
            </w:r>
            <w:r w:rsidRPr="004710B5">
              <w:rPr>
                <w:sz w:val="28"/>
                <w:szCs w:val="28"/>
                <w:lang w:val="kk-KZ"/>
              </w:rPr>
              <w:t xml:space="preserve"> (келісу бойынша)</w:t>
            </w:r>
            <w:r w:rsidR="00050367" w:rsidRPr="004710B5">
              <w:rPr>
                <w:sz w:val="28"/>
                <w:szCs w:val="28"/>
                <w:lang w:val="kk-KZ"/>
              </w:rPr>
              <w:t>, ҚМ, ҰЭМ</w:t>
            </w:r>
          </w:p>
          <w:p w14:paraId="30697F4E" w14:textId="77777777" w:rsidR="00050367" w:rsidRPr="004710B5" w:rsidRDefault="00050367" w:rsidP="00CF4DC3">
            <w:pPr>
              <w:pStyle w:val="ad"/>
              <w:jc w:val="center"/>
              <w:rPr>
                <w:rFonts w:ascii="Times New Roman" w:hAnsi="Times New Roman" w:cs="Times New Roman"/>
                <w:bCs/>
                <w:sz w:val="28"/>
                <w:szCs w:val="28"/>
                <w:lang w:val="kk-KZ"/>
              </w:rPr>
            </w:pPr>
          </w:p>
        </w:tc>
        <w:tc>
          <w:tcPr>
            <w:tcW w:w="1314" w:type="dxa"/>
          </w:tcPr>
          <w:p w14:paraId="5A45B09F" w14:textId="0B7AED46" w:rsidR="00050367" w:rsidRPr="004710B5" w:rsidRDefault="00D354EF" w:rsidP="00CF4DC3">
            <w:pPr>
              <w:pStyle w:val="ad"/>
              <w:jc w:val="center"/>
              <w:rPr>
                <w:rFonts w:ascii="Times New Roman" w:hAnsi="Times New Roman" w:cs="Times New Roman"/>
                <w:bCs/>
                <w:sz w:val="28"/>
                <w:szCs w:val="28"/>
                <w:lang w:val="kk-KZ"/>
              </w:rPr>
            </w:pPr>
            <w:r>
              <w:rPr>
                <w:rFonts w:ascii="Times New Roman" w:hAnsi="Times New Roman" w:cs="Times New Roman"/>
                <w:bCs/>
                <w:sz w:val="28"/>
                <w:szCs w:val="28"/>
                <w:lang w:val="kk-KZ"/>
              </w:rPr>
              <w:t>44</w:t>
            </w:r>
            <w:r w:rsidR="005B4C35" w:rsidRPr="004710B5">
              <w:rPr>
                <w:rFonts w:ascii="Times New Roman" w:hAnsi="Times New Roman" w:cs="Times New Roman"/>
                <w:bCs/>
                <w:sz w:val="28"/>
                <w:szCs w:val="28"/>
                <w:lang w:val="kk-KZ"/>
              </w:rPr>
              <w:t> 636,5</w:t>
            </w:r>
          </w:p>
        </w:tc>
        <w:tc>
          <w:tcPr>
            <w:tcW w:w="1314" w:type="dxa"/>
          </w:tcPr>
          <w:p w14:paraId="3E95A312" w14:textId="77777777" w:rsidR="00050367" w:rsidRPr="004710B5" w:rsidRDefault="00050367" w:rsidP="00CF4DC3">
            <w:pPr>
              <w:pStyle w:val="ad"/>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РБ 090 «Қазақстандық тауарлардың экспортын сыртқы нарықтарға жылжытуға жәрдемдесу»</w:t>
            </w:r>
          </w:p>
        </w:tc>
      </w:tr>
      <w:tr w:rsidR="00050367" w:rsidRPr="004710B5" w14:paraId="663438F6" w14:textId="77777777" w:rsidTr="00CF4DC3">
        <w:trPr>
          <w:trHeight w:val="1875"/>
        </w:trPr>
        <w:tc>
          <w:tcPr>
            <w:tcW w:w="562" w:type="dxa"/>
          </w:tcPr>
          <w:p w14:paraId="072C1E1B"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Pr>
          <w:p w14:paraId="428BA55C" w14:textId="77777777" w:rsidR="00050367" w:rsidRPr="004710B5" w:rsidRDefault="00050367" w:rsidP="00CF4DC3">
            <w:pPr>
              <w:pStyle w:val="ad"/>
              <w:tabs>
                <w:tab w:val="clear" w:pos="9355"/>
                <w:tab w:val="left" w:pos="9356"/>
              </w:tabs>
              <w:rPr>
                <w:rFonts w:ascii="Times New Roman" w:hAnsi="Times New Roman" w:cs="Times New Roman"/>
                <w:sz w:val="28"/>
                <w:szCs w:val="28"/>
                <w:lang w:val="kk-KZ"/>
              </w:rPr>
            </w:pPr>
            <w:r w:rsidRPr="004710B5">
              <w:rPr>
                <w:rFonts w:ascii="Times New Roman" w:hAnsi="Times New Roman" w:cs="Times New Roman"/>
                <w:sz w:val="28"/>
                <w:szCs w:val="28"/>
                <w:lang w:val="kk-KZ"/>
              </w:rPr>
              <w:t>Еркін сауда туралы келісімдер жасасу және ратификациялау</w:t>
            </w:r>
          </w:p>
        </w:tc>
        <w:tc>
          <w:tcPr>
            <w:tcW w:w="1560" w:type="dxa"/>
          </w:tcPr>
          <w:p w14:paraId="02539311" w14:textId="77777777" w:rsidR="00050367" w:rsidRPr="004710B5" w:rsidRDefault="00050367" w:rsidP="00CF4DC3">
            <w:pPr>
              <w:pStyle w:val="ad"/>
              <w:jc w:val="center"/>
              <w:rPr>
                <w:rFonts w:ascii="Times New Roman" w:eastAsia="Times New Roman" w:hAnsi="Times New Roman" w:cs="Times New Roman"/>
                <w:sz w:val="28"/>
                <w:szCs w:val="28"/>
                <w:lang w:val="kk-KZ"/>
              </w:rPr>
            </w:pPr>
            <w:r w:rsidRPr="004710B5">
              <w:rPr>
                <w:rFonts w:ascii="Times New Roman" w:eastAsia="Times New Roman" w:hAnsi="Times New Roman" w:cs="Times New Roman"/>
                <w:sz w:val="28"/>
                <w:szCs w:val="28"/>
                <w:lang w:val="kk-KZ"/>
              </w:rPr>
              <w:t>халықаралық шарт/ратификациялау туралы заң</w:t>
            </w:r>
          </w:p>
        </w:tc>
        <w:tc>
          <w:tcPr>
            <w:tcW w:w="1142" w:type="dxa"/>
          </w:tcPr>
          <w:p w14:paraId="5B3DA214" w14:textId="3310B2D6" w:rsidR="00050367" w:rsidRPr="004710B5" w:rsidRDefault="00050367" w:rsidP="001505BC">
            <w:pPr>
              <w:tabs>
                <w:tab w:val="left" w:pos="9356"/>
              </w:tabs>
              <w:ind w:left="-113"/>
              <w:jc w:val="center"/>
              <w:rPr>
                <w:sz w:val="28"/>
                <w:szCs w:val="28"/>
                <w:lang w:val="kk-KZ"/>
              </w:rPr>
            </w:pPr>
            <w:r w:rsidRPr="004710B5">
              <w:rPr>
                <w:sz w:val="28"/>
                <w:szCs w:val="28"/>
                <w:lang w:val="kk-KZ"/>
              </w:rPr>
              <w:t xml:space="preserve">2025-2030 </w:t>
            </w:r>
          </w:p>
        </w:tc>
        <w:tc>
          <w:tcPr>
            <w:tcW w:w="1469" w:type="dxa"/>
          </w:tcPr>
          <w:p w14:paraId="667FCE3B" w14:textId="5773DD86" w:rsidR="00050367" w:rsidRPr="004710B5" w:rsidRDefault="00050367" w:rsidP="00CF4DC3">
            <w:pPr>
              <w:tabs>
                <w:tab w:val="left" w:pos="9356"/>
              </w:tabs>
              <w:jc w:val="center"/>
              <w:rPr>
                <w:sz w:val="28"/>
                <w:szCs w:val="28"/>
                <w:lang w:val="kk-KZ"/>
              </w:rPr>
            </w:pPr>
            <w:r w:rsidRPr="004710B5">
              <w:rPr>
                <w:sz w:val="28"/>
                <w:szCs w:val="28"/>
                <w:lang w:val="kk-KZ"/>
              </w:rPr>
              <w:t xml:space="preserve">СИМ, СІМ, ӘДІЛЕТМИНІ, АШМ, ЖПҚ, ЭМ, ҰЭМ, </w:t>
            </w:r>
            <w:r w:rsidR="00B554F2" w:rsidRPr="004710B5">
              <w:rPr>
                <w:sz w:val="28"/>
                <w:szCs w:val="28"/>
                <w:lang w:val="kk-KZ"/>
              </w:rPr>
              <w:t>Қаржымині</w:t>
            </w:r>
            <w:r w:rsidRPr="004710B5">
              <w:rPr>
                <w:sz w:val="28"/>
                <w:szCs w:val="28"/>
                <w:lang w:val="kk-KZ"/>
              </w:rPr>
              <w:t>, ҰБ, ҰКП және т.б. Мүдделі МО</w:t>
            </w:r>
          </w:p>
        </w:tc>
        <w:tc>
          <w:tcPr>
            <w:tcW w:w="1314" w:type="dxa"/>
          </w:tcPr>
          <w:p w14:paraId="50178CAB" w14:textId="77777777" w:rsidR="00050367" w:rsidRPr="004710B5" w:rsidRDefault="00050367" w:rsidP="00CF4DC3">
            <w:pPr>
              <w:pStyle w:val="ad"/>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Талап етілмейді</w:t>
            </w:r>
          </w:p>
        </w:tc>
        <w:tc>
          <w:tcPr>
            <w:tcW w:w="1314" w:type="dxa"/>
          </w:tcPr>
          <w:p w14:paraId="327C50CB" w14:textId="77777777" w:rsidR="00050367" w:rsidRPr="004710B5" w:rsidRDefault="00050367" w:rsidP="00CF4DC3">
            <w:pPr>
              <w:pStyle w:val="ad"/>
              <w:jc w:val="center"/>
              <w:rPr>
                <w:rFonts w:ascii="Times New Roman" w:hAnsi="Times New Roman" w:cs="Times New Roman"/>
                <w:bCs/>
                <w:sz w:val="28"/>
                <w:szCs w:val="28"/>
                <w:lang w:val="kk-KZ"/>
              </w:rPr>
            </w:pPr>
            <w:r w:rsidRPr="004710B5">
              <w:rPr>
                <w:rFonts w:ascii="Times New Roman" w:hAnsi="Times New Roman" w:cs="Times New Roman"/>
                <w:bCs/>
                <w:sz w:val="28"/>
                <w:szCs w:val="28"/>
                <w:lang w:val="kk-KZ"/>
              </w:rPr>
              <w:t>-</w:t>
            </w:r>
          </w:p>
        </w:tc>
      </w:tr>
      <w:tr w:rsidR="00050367" w:rsidRPr="004710B5" w14:paraId="73F37B69" w14:textId="77777777" w:rsidTr="00CF4DC3">
        <w:trPr>
          <w:trHeight w:val="450"/>
        </w:trPr>
        <w:tc>
          <w:tcPr>
            <w:tcW w:w="9771" w:type="dxa"/>
            <w:gridSpan w:val="7"/>
            <w:hideMark/>
          </w:tcPr>
          <w:p w14:paraId="7C7A1E90" w14:textId="77777777" w:rsidR="00050367" w:rsidRPr="004710B5" w:rsidRDefault="00050367" w:rsidP="0006703E">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ІІІ БАҒЫТ. ТҰТЫНУШЫЛАРДЫҢ ҚҰҚЫҚТАРЫН ЖАН-ЖАҚТЫ ҚОРҒАУ, ТАУАРЛАР МЕН КӨРСЕТІЛЕТІН ҚЫЗМЕТТЕРДІҢ ҚАУІПСІЗДІГІ МЕН САПАСЫН ҚАМТАМАСЫЗ ЕТУ</w:t>
            </w:r>
          </w:p>
        </w:tc>
      </w:tr>
      <w:tr w:rsidR="00050367" w:rsidRPr="004710B5" w14:paraId="493F0926" w14:textId="77777777" w:rsidTr="00CF4DC3">
        <w:trPr>
          <w:trHeight w:val="375"/>
        </w:trPr>
        <w:tc>
          <w:tcPr>
            <w:tcW w:w="9771" w:type="dxa"/>
            <w:gridSpan w:val="7"/>
            <w:hideMark/>
          </w:tcPr>
          <w:p w14:paraId="5ED26A25" w14:textId="73FF509B" w:rsidR="00050367" w:rsidRPr="004710B5" w:rsidRDefault="001E257B" w:rsidP="0006703E">
            <w:pPr>
              <w:pStyle w:val="ad"/>
              <w:jc w:val="both"/>
              <w:rPr>
                <w:rFonts w:ascii="Times New Roman" w:hAnsi="Times New Roman" w:cs="Times New Roman"/>
                <w:sz w:val="28"/>
                <w:szCs w:val="28"/>
                <w:lang w:val="kk-KZ"/>
              </w:rPr>
            </w:pPr>
            <w:r w:rsidRPr="004710B5">
              <w:rPr>
                <w:rFonts w:ascii="Times New Roman" w:hAnsi="Times New Roman" w:cs="Times New Roman"/>
                <w:sz w:val="28"/>
                <w:szCs w:val="28"/>
                <w:lang w:val="kk-KZ"/>
              </w:rPr>
              <w:t>9</w:t>
            </w:r>
            <w:r w:rsidR="00B554F2" w:rsidRPr="004710B5">
              <w:rPr>
                <w:rFonts w:ascii="Times New Roman" w:hAnsi="Times New Roman" w:cs="Times New Roman"/>
                <w:sz w:val="28"/>
                <w:szCs w:val="28"/>
                <w:lang w:val="kk-KZ"/>
              </w:rPr>
              <w:t>-н</w:t>
            </w:r>
            <w:r w:rsidR="00050367" w:rsidRPr="004710B5">
              <w:rPr>
                <w:rFonts w:ascii="Times New Roman" w:hAnsi="Times New Roman" w:cs="Times New Roman"/>
                <w:sz w:val="28"/>
                <w:szCs w:val="28"/>
                <w:lang w:val="kk-KZ"/>
              </w:rPr>
              <w:t xml:space="preserve">ысаналы индикатор: Тұтынушылардың құқықтарын қорғау саласындағы мемлекеттік реттеудің тиімділік деңгейі </w:t>
            </w:r>
            <w:r w:rsidR="00443833" w:rsidRPr="00443833">
              <w:rPr>
                <w:rFonts w:ascii="Times New Roman" w:hAnsi="Times New Roman" w:cs="Times New Roman"/>
                <w:sz w:val="28"/>
                <w:szCs w:val="28"/>
                <w:lang w:val="kk-KZ"/>
              </w:rPr>
              <w:t>2025 жыл – 74,7 % , 2026 жыл – 75,9 %, 2027 жыл – 77,1 %, 2028 жыл – 78,3%, 2029 жыл -79,5% , 2030 жыл – 80,7%;</w:t>
            </w:r>
          </w:p>
        </w:tc>
      </w:tr>
      <w:tr w:rsidR="00050367" w:rsidRPr="004710B5" w14:paraId="35CCB553" w14:textId="77777777" w:rsidTr="00CF4DC3">
        <w:trPr>
          <w:trHeight w:val="3406"/>
        </w:trPr>
        <w:tc>
          <w:tcPr>
            <w:tcW w:w="562" w:type="dxa"/>
            <w:hideMark/>
          </w:tcPr>
          <w:p w14:paraId="124ECC60"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0342FB"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Тұтынушылардың құқықтарын тиімді қорғау жөнінде Заң қабылдау</w:t>
            </w:r>
          </w:p>
        </w:tc>
        <w:tc>
          <w:tcPr>
            <w:tcW w:w="1560" w:type="dxa"/>
            <w:tcBorders>
              <w:top w:val="single" w:sz="4" w:space="0" w:color="auto"/>
              <w:left w:val="nil"/>
              <w:bottom w:val="single" w:sz="4" w:space="0" w:color="auto"/>
              <w:right w:val="single" w:sz="4" w:space="0" w:color="auto"/>
            </w:tcBorders>
            <w:shd w:val="clear" w:color="auto" w:fill="auto"/>
          </w:tcPr>
          <w:p w14:paraId="3C2D9BA8"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«Тұтынушылардың құқықтарын қорғау туралы» Қазақстан Республикасының Заңы жаңа редакцияда</w:t>
            </w:r>
          </w:p>
        </w:tc>
        <w:tc>
          <w:tcPr>
            <w:tcW w:w="1142" w:type="dxa"/>
            <w:tcBorders>
              <w:top w:val="single" w:sz="4" w:space="0" w:color="auto"/>
              <w:left w:val="nil"/>
              <w:bottom w:val="single" w:sz="4" w:space="0" w:color="auto"/>
              <w:right w:val="single" w:sz="4" w:space="0" w:color="auto"/>
            </w:tcBorders>
            <w:shd w:val="clear" w:color="auto" w:fill="auto"/>
          </w:tcPr>
          <w:p w14:paraId="3CB95B44" w14:textId="5E7D57A4" w:rsidR="00050367" w:rsidRPr="004710B5" w:rsidRDefault="00050367" w:rsidP="001505BC">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2025-2026 </w:t>
            </w:r>
          </w:p>
        </w:tc>
        <w:tc>
          <w:tcPr>
            <w:tcW w:w="1469" w:type="dxa"/>
            <w:tcBorders>
              <w:top w:val="single" w:sz="4" w:space="0" w:color="auto"/>
              <w:left w:val="nil"/>
              <w:bottom w:val="single" w:sz="4" w:space="0" w:color="auto"/>
              <w:right w:val="single" w:sz="4" w:space="0" w:color="auto"/>
            </w:tcBorders>
            <w:shd w:val="clear" w:color="auto" w:fill="auto"/>
          </w:tcPr>
          <w:p w14:paraId="2DEF1460"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w:t>
            </w:r>
          </w:p>
        </w:tc>
        <w:tc>
          <w:tcPr>
            <w:tcW w:w="1314" w:type="dxa"/>
            <w:tcBorders>
              <w:top w:val="single" w:sz="4" w:space="0" w:color="auto"/>
              <w:left w:val="nil"/>
              <w:bottom w:val="single" w:sz="4" w:space="0" w:color="auto"/>
              <w:right w:val="single" w:sz="4" w:space="0" w:color="auto"/>
            </w:tcBorders>
            <w:shd w:val="clear" w:color="auto" w:fill="auto"/>
          </w:tcPr>
          <w:p w14:paraId="47ED6417"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tcPr>
          <w:p w14:paraId="7925AF8D"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8B17A6" w14:paraId="5853A779" w14:textId="77777777" w:rsidTr="00CF4DC3">
        <w:trPr>
          <w:trHeight w:val="2121"/>
        </w:trPr>
        <w:tc>
          <w:tcPr>
            <w:tcW w:w="562" w:type="dxa"/>
          </w:tcPr>
          <w:p w14:paraId="095509CC"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Pr>
          <w:p w14:paraId="1E658604"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Тұтынушылардың құқықтары мәселелері бойынша әлеуметтанушылық және талдамалық зерттеулер жүргізуге мемлекеттік әлеуметтік тапсырысты іске асыру </w:t>
            </w:r>
          </w:p>
        </w:tc>
        <w:tc>
          <w:tcPr>
            <w:tcW w:w="1560" w:type="dxa"/>
          </w:tcPr>
          <w:p w14:paraId="37D3160E"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Есеп</w:t>
            </w:r>
          </w:p>
        </w:tc>
        <w:tc>
          <w:tcPr>
            <w:tcW w:w="1142" w:type="dxa"/>
          </w:tcPr>
          <w:p w14:paraId="3801DF51"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2025-2030</w:t>
            </w:r>
          </w:p>
        </w:tc>
        <w:tc>
          <w:tcPr>
            <w:tcW w:w="1469" w:type="dxa"/>
          </w:tcPr>
          <w:p w14:paraId="3AE10429"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Үкіметтік емес мемлекеттік сатып алу нәтижелері бойынша ұйымдастыру</w:t>
            </w:r>
          </w:p>
        </w:tc>
        <w:tc>
          <w:tcPr>
            <w:tcW w:w="1314" w:type="dxa"/>
          </w:tcPr>
          <w:p w14:paraId="65697BA6"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43,2</w:t>
            </w:r>
          </w:p>
        </w:tc>
        <w:tc>
          <w:tcPr>
            <w:tcW w:w="1314" w:type="dxa"/>
          </w:tcPr>
          <w:p w14:paraId="0B5DEA9D" w14:textId="77777777" w:rsidR="003F6B8E"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РБ</w:t>
            </w:r>
            <w:r w:rsidR="003F6B8E" w:rsidRPr="004710B5">
              <w:rPr>
                <w:rFonts w:ascii="Times New Roman" w:hAnsi="Times New Roman" w:cs="Times New Roman"/>
                <w:sz w:val="28"/>
                <w:szCs w:val="28"/>
                <w:lang w:val="kk-KZ"/>
              </w:rPr>
              <w:t xml:space="preserve"> </w:t>
            </w:r>
          </w:p>
          <w:p w14:paraId="1AB97895" w14:textId="6BBFF0A8" w:rsidR="00050367" w:rsidRPr="004710B5" w:rsidRDefault="003F6B8E"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БП 001 «Ішкі және сыртқы сауда саясаты,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саласындағы мемлекеттің саясатын қалыптастыру және іске асыру» ББ</w:t>
            </w:r>
          </w:p>
        </w:tc>
      </w:tr>
      <w:tr w:rsidR="00050367" w:rsidRPr="004710B5" w14:paraId="494A2DAD" w14:textId="77777777" w:rsidTr="00CF4DC3">
        <w:trPr>
          <w:trHeight w:val="1500"/>
        </w:trPr>
        <w:tc>
          <w:tcPr>
            <w:tcW w:w="562" w:type="dxa"/>
            <w:hideMark/>
          </w:tcPr>
          <w:p w14:paraId="1C4CA167"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42D8BB18" w14:textId="7BEEBDC5" w:rsidR="00050367" w:rsidRPr="004710B5" w:rsidRDefault="001E257B"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«Сапалы Өнім» ә</w:t>
            </w:r>
            <w:r w:rsidR="00050367" w:rsidRPr="004710B5">
              <w:rPr>
                <w:rFonts w:ascii="Times New Roman" w:hAnsi="Times New Roman" w:cs="Times New Roman"/>
                <w:sz w:val="28"/>
                <w:szCs w:val="28"/>
                <w:lang w:val="kk-KZ"/>
              </w:rPr>
              <w:t>леуметтік жобаны іске асыру</w:t>
            </w:r>
            <w:r w:rsidRPr="004710B5">
              <w:rPr>
                <w:rFonts w:ascii="Times New Roman" w:hAnsi="Times New Roman" w:cs="Times New Roman"/>
                <w:sz w:val="28"/>
                <w:szCs w:val="28"/>
                <w:lang w:val="kk-KZ"/>
              </w:rPr>
              <w:t xml:space="preserve"> </w:t>
            </w:r>
          </w:p>
        </w:tc>
        <w:tc>
          <w:tcPr>
            <w:tcW w:w="1560" w:type="dxa"/>
            <w:hideMark/>
          </w:tcPr>
          <w:p w14:paraId="0F8E56EC"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Өнімдердің кемінде 240 атауы бойынша қоғамдық бақылауды жүзеге асыру</w:t>
            </w:r>
          </w:p>
        </w:tc>
        <w:tc>
          <w:tcPr>
            <w:tcW w:w="1142" w:type="dxa"/>
            <w:hideMark/>
          </w:tcPr>
          <w:p w14:paraId="62A94EFC"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2025-2030</w:t>
            </w:r>
          </w:p>
        </w:tc>
        <w:tc>
          <w:tcPr>
            <w:tcW w:w="1469" w:type="dxa"/>
            <w:hideMark/>
          </w:tcPr>
          <w:p w14:paraId="1447FCAE"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Қоғамдық органикалық заттар АҚҚ саласында</w:t>
            </w:r>
          </w:p>
        </w:tc>
        <w:tc>
          <w:tcPr>
            <w:tcW w:w="1314" w:type="dxa"/>
            <w:hideMark/>
          </w:tcPr>
          <w:p w14:paraId="28B55E9A"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hideMark/>
          </w:tcPr>
          <w:p w14:paraId="50FB070C"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1C87640F" w14:textId="77777777" w:rsidTr="00CF4DC3">
        <w:trPr>
          <w:trHeight w:val="375"/>
        </w:trPr>
        <w:tc>
          <w:tcPr>
            <w:tcW w:w="9771" w:type="dxa"/>
            <w:gridSpan w:val="7"/>
            <w:hideMark/>
          </w:tcPr>
          <w:p w14:paraId="3DC72947" w14:textId="36B084AF" w:rsidR="00050367" w:rsidRPr="004710B5" w:rsidRDefault="00B554F2" w:rsidP="0006703E">
            <w:pPr>
              <w:pStyle w:val="ad"/>
              <w:jc w:val="both"/>
              <w:rPr>
                <w:rFonts w:ascii="Times New Roman" w:hAnsi="Times New Roman" w:cs="Times New Roman"/>
                <w:sz w:val="28"/>
                <w:szCs w:val="28"/>
                <w:lang w:val="kk-KZ"/>
              </w:rPr>
            </w:pPr>
            <w:r w:rsidRPr="004710B5">
              <w:rPr>
                <w:rFonts w:ascii="Times New Roman" w:hAnsi="Times New Roman" w:cs="Times New Roman"/>
                <w:sz w:val="28"/>
                <w:szCs w:val="28"/>
                <w:lang w:val="kk-KZ"/>
              </w:rPr>
              <w:t>1</w:t>
            </w:r>
            <w:r w:rsidR="001E257B" w:rsidRPr="004710B5">
              <w:rPr>
                <w:rFonts w:ascii="Times New Roman" w:hAnsi="Times New Roman" w:cs="Times New Roman"/>
                <w:sz w:val="28"/>
                <w:szCs w:val="28"/>
                <w:lang w:val="kk-KZ"/>
              </w:rPr>
              <w:t>0</w:t>
            </w:r>
            <w:r w:rsidRPr="004710B5">
              <w:rPr>
                <w:rFonts w:ascii="Times New Roman" w:hAnsi="Times New Roman" w:cs="Times New Roman"/>
                <w:sz w:val="28"/>
                <w:szCs w:val="28"/>
                <w:lang w:val="kk-KZ"/>
              </w:rPr>
              <w:t>-н</w:t>
            </w:r>
            <w:r w:rsidR="00050367" w:rsidRPr="004710B5">
              <w:rPr>
                <w:rFonts w:ascii="Times New Roman" w:hAnsi="Times New Roman" w:cs="Times New Roman"/>
                <w:sz w:val="28"/>
                <w:szCs w:val="28"/>
                <w:lang w:val="kk-KZ"/>
              </w:rPr>
              <w:t xml:space="preserve">ысаналы индикатор: </w:t>
            </w:r>
            <w:r w:rsidR="001E257B" w:rsidRPr="004710B5">
              <w:rPr>
                <w:rFonts w:ascii="Times New Roman" w:hAnsi="Times New Roman" w:cs="Times New Roman"/>
                <w:sz w:val="28"/>
                <w:szCs w:val="28"/>
                <w:lang w:val="kk-KZ"/>
              </w:rPr>
              <w:t>Қазақстан Республикасы эталондарының танылған өлшеу мүмкіндіктері халықаралық деңгейде ө</w:t>
            </w:r>
            <w:r w:rsidR="00050367" w:rsidRPr="004710B5">
              <w:rPr>
                <w:rFonts w:ascii="Times New Roman" w:hAnsi="Times New Roman" w:cs="Times New Roman"/>
                <w:sz w:val="28"/>
                <w:szCs w:val="28"/>
                <w:lang w:val="kk-KZ"/>
              </w:rPr>
              <w:t>су қарқыны (</w:t>
            </w:r>
            <w:r w:rsidR="00443833" w:rsidRPr="00443833">
              <w:rPr>
                <w:rFonts w:ascii="Times New Roman" w:hAnsi="Times New Roman" w:cs="Times New Roman"/>
                <w:sz w:val="28"/>
                <w:szCs w:val="28"/>
                <w:lang w:val="kk-KZ"/>
              </w:rPr>
              <w:t>2023 жылғы деңгейге қарағанда</w:t>
            </w:r>
            <w:r w:rsidR="00050367" w:rsidRPr="004710B5">
              <w:rPr>
                <w:rFonts w:ascii="Times New Roman" w:hAnsi="Times New Roman" w:cs="Times New Roman"/>
                <w:sz w:val="28"/>
                <w:szCs w:val="28"/>
                <w:lang w:val="kk-KZ"/>
              </w:rPr>
              <w:t xml:space="preserve">): </w:t>
            </w:r>
            <w:r w:rsidR="00443833" w:rsidRPr="00443833">
              <w:rPr>
                <w:rFonts w:ascii="Times New Roman" w:hAnsi="Times New Roman" w:cs="Times New Roman"/>
                <w:sz w:val="28"/>
                <w:szCs w:val="28"/>
                <w:lang w:val="kk-KZ"/>
              </w:rPr>
              <w:t>2025 жыл – 3,4%, 2026 жыл – 5,9%, 2027 жыл – 7,6%, 2028 жыл – 10,2%, 2029 жыл – 12,8%, 2030 жыл – 14,5%.</w:t>
            </w:r>
          </w:p>
        </w:tc>
      </w:tr>
      <w:tr w:rsidR="00050367" w:rsidRPr="004710B5" w14:paraId="3D961412" w14:textId="77777777" w:rsidTr="00CF4DC3">
        <w:trPr>
          <w:trHeight w:val="3534"/>
        </w:trPr>
        <w:tc>
          <w:tcPr>
            <w:tcW w:w="562" w:type="dxa"/>
          </w:tcPr>
          <w:p w14:paraId="4C10AC9E"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Pr>
          <w:p w14:paraId="36BAFEF8"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Өнімдердің қауіпсіздігін қамтамасыз ету және ОТӨ-ні қабылдау арқылы қорғау </w:t>
            </w:r>
          </w:p>
          <w:p w14:paraId="3ED43434"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техникалық регламенттер немесе оларға өзгерістер енгізу (ҚР/ЕАЭО ТР)</w:t>
            </w:r>
          </w:p>
        </w:tc>
        <w:tc>
          <w:tcPr>
            <w:tcW w:w="1560" w:type="dxa"/>
          </w:tcPr>
          <w:p w14:paraId="6DE38D00"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Жыл сайын кемінде 2 ТР немесе қолданыстағы ТР-ға өзгерістер енгізу</w:t>
            </w:r>
          </w:p>
        </w:tc>
        <w:tc>
          <w:tcPr>
            <w:tcW w:w="1142" w:type="dxa"/>
          </w:tcPr>
          <w:p w14:paraId="4DA5183C" w14:textId="42AFBC36" w:rsidR="00050367" w:rsidRPr="004710B5" w:rsidRDefault="00050367" w:rsidP="001505BC">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2025-2030 </w:t>
            </w:r>
          </w:p>
        </w:tc>
        <w:tc>
          <w:tcPr>
            <w:tcW w:w="1469" w:type="dxa"/>
          </w:tcPr>
          <w:p w14:paraId="519F8A8A"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(АШМ, ӨҚМ, ДСМ, ТЖМ, ЦДИАӨМ, ЕҢБЕКМИНІ, КМ, ІІМ)</w:t>
            </w:r>
          </w:p>
        </w:tc>
        <w:tc>
          <w:tcPr>
            <w:tcW w:w="1314" w:type="dxa"/>
          </w:tcPr>
          <w:p w14:paraId="7092BAAE"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tcPr>
          <w:p w14:paraId="48108A4A"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6911CB48" w14:textId="77777777" w:rsidTr="008336FC">
        <w:trPr>
          <w:trHeight w:val="699"/>
        </w:trPr>
        <w:tc>
          <w:tcPr>
            <w:tcW w:w="562" w:type="dxa"/>
          </w:tcPr>
          <w:p w14:paraId="418CD28D"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Pr>
          <w:p w14:paraId="52764729"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Сауда инфрақұрылымына қойылатын заманауи талаптарды көздейтін ұлттық стандарттарды әзірлеу</w:t>
            </w:r>
          </w:p>
        </w:tc>
        <w:tc>
          <w:tcPr>
            <w:tcW w:w="1560" w:type="dxa"/>
          </w:tcPr>
          <w:p w14:paraId="1E94C4DE"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Бекітілген ұлттық стандарттар туралы есеп</w:t>
            </w:r>
          </w:p>
        </w:tc>
        <w:tc>
          <w:tcPr>
            <w:tcW w:w="1142" w:type="dxa"/>
          </w:tcPr>
          <w:p w14:paraId="4C512B60" w14:textId="23F4486F" w:rsidR="00050367" w:rsidRPr="004710B5" w:rsidRDefault="00050367" w:rsidP="001505BC">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w:t>
            </w:r>
            <w:r w:rsidR="00963B32" w:rsidRPr="004710B5">
              <w:rPr>
                <w:rFonts w:ascii="Times New Roman" w:hAnsi="Times New Roman" w:cs="Times New Roman"/>
                <w:sz w:val="28"/>
                <w:szCs w:val="28"/>
                <w:lang w:val="kk-KZ"/>
              </w:rPr>
              <w:t>6</w:t>
            </w:r>
            <w:r w:rsidRPr="004710B5">
              <w:rPr>
                <w:rFonts w:ascii="Times New Roman" w:hAnsi="Times New Roman" w:cs="Times New Roman"/>
                <w:sz w:val="28"/>
                <w:szCs w:val="28"/>
                <w:lang w:val="kk-KZ"/>
              </w:rPr>
              <w:t xml:space="preserve">-2030 </w:t>
            </w:r>
          </w:p>
        </w:tc>
        <w:tc>
          <w:tcPr>
            <w:tcW w:w="1469" w:type="dxa"/>
          </w:tcPr>
          <w:p w14:paraId="60F9DA97"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w:t>
            </w:r>
          </w:p>
        </w:tc>
        <w:tc>
          <w:tcPr>
            <w:tcW w:w="1314" w:type="dxa"/>
          </w:tcPr>
          <w:p w14:paraId="6C43AF17" w14:textId="31EB5D88" w:rsidR="00050367" w:rsidRPr="004710B5" w:rsidRDefault="001E257B" w:rsidP="007D29E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332,</w:t>
            </w:r>
            <w:r w:rsidR="007D29E3" w:rsidRPr="004710B5">
              <w:rPr>
                <w:rFonts w:ascii="Times New Roman" w:hAnsi="Times New Roman" w:cs="Times New Roman"/>
                <w:sz w:val="28"/>
                <w:szCs w:val="28"/>
                <w:lang w:val="kk-KZ"/>
              </w:rPr>
              <w:t>1</w:t>
            </w:r>
          </w:p>
        </w:tc>
        <w:tc>
          <w:tcPr>
            <w:tcW w:w="1314" w:type="dxa"/>
          </w:tcPr>
          <w:p w14:paraId="6DED0C6E" w14:textId="77777777" w:rsidR="00E32B31" w:rsidRPr="004710B5" w:rsidRDefault="00050367" w:rsidP="00E32B31">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РБ</w:t>
            </w:r>
            <w:r w:rsidR="00E32B31" w:rsidRPr="004710B5">
              <w:rPr>
                <w:rFonts w:ascii="Times New Roman" w:hAnsi="Times New Roman" w:cs="Times New Roman"/>
                <w:sz w:val="28"/>
                <w:szCs w:val="28"/>
                <w:lang w:val="kk-KZ"/>
              </w:rPr>
              <w:t xml:space="preserve"> </w:t>
            </w:r>
          </w:p>
          <w:p w14:paraId="04DC9DEB" w14:textId="3A02D0D2" w:rsidR="00E32B31" w:rsidRPr="004710B5" w:rsidRDefault="00E32B31" w:rsidP="00E32B31">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БП 061</w:t>
            </w:r>
          </w:p>
          <w:p w14:paraId="7BA0F632" w14:textId="1EA2FDBD" w:rsidR="00050367" w:rsidRPr="004710B5" w:rsidRDefault="00E32B31" w:rsidP="00E32B31">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«Техникалық реттеу және метрология саласындағы қызметтер»</w:t>
            </w:r>
          </w:p>
        </w:tc>
      </w:tr>
      <w:tr w:rsidR="00050367" w:rsidRPr="004710B5" w14:paraId="2B3C6E4E" w14:textId="77777777" w:rsidTr="00CF4DC3">
        <w:trPr>
          <w:trHeight w:val="2695"/>
        </w:trPr>
        <w:tc>
          <w:tcPr>
            <w:tcW w:w="562" w:type="dxa"/>
          </w:tcPr>
          <w:p w14:paraId="6AB07161"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Pr>
          <w:p w14:paraId="0DFA897B" w14:textId="77777777" w:rsidR="00050367" w:rsidRPr="004710B5" w:rsidRDefault="00050367"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Қазақстанның экспорттық әлеуетін дамыту мақсатында халықаралық стандарттарды бейімдеу</w:t>
            </w:r>
          </w:p>
        </w:tc>
        <w:tc>
          <w:tcPr>
            <w:tcW w:w="1560" w:type="dxa"/>
          </w:tcPr>
          <w:p w14:paraId="5F78F518"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Қабылданған халықаралық стандарттар туралы есеп</w:t>
            </w:r>
          </w:p>
        </w:tc>
        <w:tc>
          <w:tcPr>
            <w:tcW w:w="1142" w:type="dxa"/>
          </w:tcPr>
          <w:p w14:paraId="3E5F8983" w14:textId="18D15DC5" w:rsidR="00050367" w:rsidRPr="004710B5" w:rsidRDefault="00050367" w:rsidP="001505BC">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2026-2030 </w:t>
            </w:r>
          </w:p>
        </w:tc>
        <w:tc>
          <w:tcPr>
            <w:tcW w:w="1469" w:type="dxa"/>
          </w:tcPr>
          <w:p w14:paraId="722B40BA"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 мүдделі субъектілер, орталық мемлекеттік органдар</w:t>
            </w:r>
          </w:p>
        </w:tc>
        <w:tc>
          <w:tcPr>
            <w:tcW w:w="1314" w:type="dxa"/>
          </w:tcPr>
          <w:p w14:paraId="005F0D1F" w14:textId="372D9016" w:rsidR="00050367" w:rsidRPr="004710B5" w:rsidRDefault="001E257B" w:rsidP="007D29E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332,</w:t>
            </w:r>
            <w:r w:rsidR="007D29E3" w:rsidRPr="004710B5">
              <w:rPr>
                <w:rFonts w:ascii="Times New Roman" w:hAnsi="Times New Roman" w:cs="Times New Roman"/>
                <w:sz w:val="28"/>
                <w:szCs w:val="28"/>
                <w:lang w:val="kk-KZ"/>
              </w:rPr>
              <w:t>1</w:t>
            </w:r>
          </w:p>
        </w:tc>
        <w:tc>
          <w:tcPr>
            <w:tcW w:w="1314" w:type="dxa"/>
          </w:tcPr>
          <w:p w14:paraId="0EC42694" w14:textId="77777777" w:rsidR="00E32B31" w:rsidRPr="004710B5" w:rsidRDefault="00E32B31" w:rsidP="00E32B31">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РБ </w:t>
            </w:r>
          </w:p>
          <w:p w14:paraId="1608B7DC" w14:textId="77777777" w:rsidR="00E32B31" w:rsidRPr="004710B5" w:rsidRDefault="00E32B31" w:rsidP="00E32B31">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БП 061</w:t>
            </w:r>
          </w:p>
          <w:p w14:paraId="598700F4" w14:textId="67824052" w:rsidR="00050367" w:rsidRPr="004710B5" w:rsidRDefault="00E32B31" w:rsidP="00E32B31">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«Техникалық реттеу және метрология саласындағы қызметтер»</w:t>
            </w:r>
          </w:p>
        </w:tc>
      </w:tr>
      <w:tr w:rsidR="00050367" w:rsidRPr="004710B5" w14:paraId="02CA374D" w14:textId="77777777" w:rsidTr="00CF4DC3">
        <w:trPr>
          <w:trHeight w:val="3534"/>
        </w:trPr>
        <w:tc>
          <w:tcPr>
            <w:tcW w:w="562" w:type="dxa"/>
          </w:tcPr>
          <w:p w14:paraId="4B99CEE1"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Pr>
          <w:p w14:paraId="7DC2FD93" w14:textId="67B40734" w:rsidR="00050367" w:rsidRPr="004710B5" w:rsidRDefault="00E32B31" w:rsidP="00CF4DC3">
            <w:pPr>
              <w:pStyle w:val="ad"/>
              <w:rPr>
                <w:rFonts w:ascii="Times New Roman" w:hAnsi="Times New Roman" w:cs="Times New Roman"/>
                <w:sz w:val="28"/>
                <w:szCs w:val="28"/>
                <w:lang w:val="kk-KZ"/>
              </w:rPr>
            </w:pPr>
            <w:r w:rsidRPr="004710B5">
              <w:rPr>
                <w:rFonts w:ascii="Times New Roman" w:eastAsia="Calibri" w:hAnsi="Times New Roman" w:cs="Times New Roman"/>
                <w:sz w:val="28"/>
                <w:szCs w:val="28"/>
                <w:lang w:val="kk-KZ"/>
              </w:rPr>
              <w:t>Бақылаушы мемлекеттік органдардың қызметін үйлестіру арқылы ішкі нарықты қауіп</w:t>
            </w:r>
            <w:r w:rsidR="00B554F2" w:rsidRPr="004710B5">
              <w:rPr>
                <w:rFonts w:ascii="Times New Roman" w:eastAsia="Calibri" w:hAnsi="Times New Roman" w:cs="Times New Roman"/>
                <w:sz w:val="28"/>
                <w:szCs w:val="28"/>
                <w:lang w:val="kk-KZ"/>
              </w:rPr>
              <w:t>ті</w:t>
            </w:r>
            <w:r w:rsidRPr="004710B5">
              <w:rPr>
                <w:rFonts w:ascii="Times New Roman" w:eastAsia="Calibri" w:hAnsi="Times New Roman" w:cs="Times New Roman"/>
                <w:sz w:val="28"/>
                <w:szCs w:val="28"/>
                <w:lang w:val="kk-KZ"/>
              </w:rPr>
              <w:t xml:space="preserve"> импорттық өнімнен қорғау</w:t>
            </w:r>
          </w:p>
        </w:tc>
        <w:tc>
          <w:tcPr>
            <w:tcW w:w="1560" w:type="dxa"/>
          </w:tcPr>
          <w:p w14:paraId="3C86EC42"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Ахуалдық штаб отырыстарының хаттамалары </w:t>
            </w:r>
          </w:p>
        </w:tc>
        <w:tc>
          <w:tcPr>
            <w:tcW w:w="1142" w:type="dxa"/>
          </w:tcPr>
          <w:p w14:paraId="1F22838F" w14:textId="365CD2F8" w:rsidR="00050367" w:rsidRPr="004710B5" w:rsidRDefault="00050367" w:rsidP="001505BC">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2025-2030 </w:t>
            </w:r>
          </w:p>
        </w:tc>
        <w:tc>
          <w:tcPr>
            <w:tcW w:w="1469" w:type="dxa"/>
          </w:tcPr>
          <w:p w14:paraId="0A1DC7CA"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ММ, ДСМ, АШМ, ҚАРЖЫМИНІ, ӨҚМ, ЭБЖМ, ІІМ, ТЖМ, МТ, ЖАО, «РМК «ҚазСтандарт»</w:t>
            </w:r>
          </w:p>
        </w:tc>
        <w:tc>
          <w:tcPr>
            <w:tcW w:w="1314" w:type="dxa"/>
          </w:tcPr>
          <w:p w14:paraId="338644C2"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tcPr>
          <w:p w14:paraId="41089F0B"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2C7B291A" w14:textId="77777777" w:rsidTr="001E257B">
        <w:trPr>
          <w:trHeight w:val="699"/>
        </w:trPr>
        <w:tc>
          <w:tcPr>
            <w:tcW w:w="562" w:type="dxa"/>
          </w:tcPr>
          <w:p w14:paraId="22B83155"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Pr>
          <w:p w14:paraId="0AD1918F" w14:textId="0C48BA2C" w:rsidR="00050367" w:rsidRPr="004710B5" w:rsidRDefault="00E32B31" w:rsidP="00CF4DC3">
            <w:pPr>
              <w:tabs>
                <w:tab w:val="center" w:pos="4677"/>
                <w:tab w:val="right" w:pos="9355"/>
              </w:tabs>
              <w:rPr>
                <w:rFonts w:eastAsia="Calibri"/>
                <w:sz w:val="28"/>
                <w:szCs w:val="28"/>
                <w:lang w:val="kk-KZ"/>
              </w:rPr>
            </w:pPr>
            <w:r w:rsidRPr="004710B5">
              <w:rPr>
                <w:rFonts w:eastAsia="Calibri"/>
                <w:sz w:val="28"/>
                <w:szCs w:val="28"/>
                <w:lang w:val="kk-KZ"/>
              </w:rPr>
              <w:t>Қолданыстағы заңнаманы жетілдіру жолымен ішкі нарықтағы сауда кезінде тұтынушылар үшін өнімнің қауіпсіздігін қамтамасыз ету</w:t>
            </w:r>
          </w:p>
        </w:tc>
        <w:tc>
          <w:tcPr>
            <w:tcW w:w="1560" w:type="dxa"/>
          </w:tcPr>
          <w:p w14:paraId="24C9E2E2" w14:textId="5E637410" w:rsidR="00050367" w:rsidRPr="004710B5" w:rsidRDefault="00090E48"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НҚА жобалары</w:t>
            </w:r>
            <w:r w:rsidR="00050367" w:rsidRPr="004710B5">
              <w:rPr>
                <w:rFonts w:ascii="Times New Roman" w:hAnsi="Times New Roman" w:cs="Times New Roman"/>
                <w:sz w:val="28"/>
                <w:szCs w:val="28"/>
                <w:lang w:val="kk-KZ"/>
              </w:rPr>
              <w:t xml:space="preserve"> </w:t>
            </w:r>
          </w:p>
        </w:tc>
        <w:tc>
          <w:tcPr>
            <w:tcW w:w="1142" w:type="dxa"/>
          </w:tcPr>
          <w:p w14:paraId="7011B9F6" w14:textId="0C173B37" w:rsidR="00050367" w:rsidRPr="004710B5" w:rsidRDefault="00050367" w:rsidP="001505BC">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2027-2030 </w:t>
            </w:r>
          </w:p>
        </w:tc>
        <w:tc>
          <w:tcPr>
            <w:tcW w:w="1469" w:type="dxa"/>
          </w:tcPr>
          <w:p w14:paraId="7318059B" w14:textId="128804E4"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ММ, ДСМ, АШМ, ҚАРЖЫМИНІ, ЖПҚ, ЭБЖМ, ІІМ, ТЖМ, МТ, ЖАО, </w:t>
            </w:r>
            <w:r w:rsidR="0035259D" w:rsidRPr="004710B5">
              <w:rPr>
                <w:rFonts w:ascii="Times New Roman" w:hAnsi="Times New Roman" w:cs="Times New Roman"/>
                <w:sz w:val="28"/>
                <w:szCs w:val="28"/>
                <w:lang w:val="kk-KZ"/>
              </w:rPr>
              <w:t>«</w:t>
            </w:r>
            <w:r w:rsidRPr="004710B5">
              <w:rPr>
                <w:rFonts w:ascii="Times New Roman" w:hAnsi="Times New Roman" w:cs="Times New Roman"/>
                <w:sz w:val="28"/>
                <w:szCs w:val="28"/>
                <w:lang w:val="kk-KZ"/>
              </w:rPr>
              <w:t>РМК</w:t>
            </w:r>
            <w:r w:rsidR="0035259D" w:rsidRPr="004710B5">
              <w:rPr>
                <w:rFonts w:ascii="Times New Roman" w:hAnsi="Times New Roman" w:cs="Times New Roman"/>
                <w:sz w:val="28"/>
                <w:szCs w:val="28"/>
                <w:lang w:val="kk-KZ"/>
              </w:rPr>
              <w:t xml:space="preserve"> «</w:t>
            </w:r>
            <w:r w:rsidRPr="004710B5">
              <w:rPr>
                <w:rFonts w:ascii="Times New Roman" w:hAnsi="Times New Roman" w:cs="Times New Roman"/>
                <w:sz w:val="28"/>
                <w:szCs w:val="28"/>
                <w:lang w:val="kk-KZ"/>
              </w:rPr>
              <w:t>ҚазСтандарт»</w:t>
            </w:r>
          </w:p>
        </w:tc>
        <w:tc>
          <w:tcPr>
            <w:tcW w:w="1314" w:type="dxa"/>
          </w:tcPr>
          <w:p w14:paraId="7B9BF33B"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tcPr>
          <w:p w14:paraId="28CF1C3D"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25223CA2" w14:textId="77777777" w:rsidTr="0035259D">
        <w:trPr>
          <w:trHeight w:val="2601"/>
        </w:trPr>
        <w:tc>
          <w:tcPr>
            <w:tcW w:w="562" w:type="dxa"/>
          </w:tcPr>
          <w:p w14:paraId="0BE4953A"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Pr>
          <w:p w14:paraId="5B3D902F" w14:textId="12658817" w:rsidR="00050367" w:rsidRPr="004710B5" w:rsidRDefault="00E32B31" w:rsidP="00CF4DC3">
            <w:pPr>
              <w:tabs>
                <w:tab w:val="center" w:pos="4677"/>
                <w:tab w:val="right" w:pos="9355"/>
              </w:tabs>
              <w:rPr>
                <w:rFonts w:eastAsia="Calibri"/>
                <w:sz w:val="28"/>
                <w:szCs w:val="28"/>
                <w:lang w:val="kk-KZ"/>
              </w:rPr>
            </w:pPr>
            <w:r w:rsidRPr="004710B5">
              <w:rPr>
                <w:sz w:val="28"/>
                <w:szCs w:val="28"/>
                <w:lang w:val="kk-KZ"/>
              </w:rPr>
              <w:t>Электрондық сауда кезінде техникалық реттеу талаптарының сақталуын заңнамалық регламенттеу</w:t>
            </w:r>
          </w:p>
        </w:tc>
        <w:tc>
          <w:tcPr>
            <w:tcW w:w="1560" w:type="dxa"/>
          </w:tcPr>
          <w:p w14:paraId="63D14B2A" w14:textId="4316BD90" w:rsidR="00050367" w:rsidRPr="004710B5" w:rsidRDefault="00090E48"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НҚА жобалары</w:t>
            </w:r>
          </w:p>
        </w:tc>
        <w:tc>
          <w:tcPr>
            <w:tcW w:w="1142" w:type="dxa"/>
          </w:tcPr>
          <w:p w14:paraId="6F3D8044" w14:textId="335457FF" w:rsidR="00050367" w:rsidRPr="004710B5" w:rsidRDefault="00050367" w:rsidP="001505BC">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2027 </w:t>
            </w:r>
          </w:p>
        </w:tc>
        <w:tc>
          <w:tcPr>
            <w:tcW w:w="1469" w:type="dxa"/>
          </w:tcPr>
          <w:p w14:paraId="256EB421"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СИМ</w:t>
            </w:r>
          </w:p>
        </w:tc>
        <w:tc>
          <w:tcPr>
            <w:tcW w:w="1314" w:type="dxa"/>
          </w:tcPr>
          <w:p w14:paraId="2301208B"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етілмейді</w:t>
            </w:r>
          </w:p>
        </w:tc>
        <w:tc>
          <w:tcPr>
            <w:tcW w:w="1314" w:type="dxa"/>
          </w:tcPr>
          <w:p w14:paraId="7D4A4411"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636B5211" w14:textId="77777777" w:rsidTr="00CF4DC3">
        <w:trPr>
          <w:trHeight w:val="3534"/>
        </w:trPr>
        <w:tc>
          <w:tcPr>
            <w:tcW w:w="562" w:type="dxa"/>
          </w:tcPr>
          <w:p w14:paraId="2D7CE174"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Pr>
          <w:p w14:paraId="2AE1E760" w14:textId="06E0D200" w:rsidR="00050367" w:rsidRPr="004710B5" w:rsidRDefault="00E32B31" w:rsidP="00CF4DC3">
            <w:pPr>
              <w:tabs>
                <w:tab w:val="center" w:pos="4677"/>
                <w:tab w:val="right" w:pos="9355"/>
              </w:tabs>
              <w:rPr>
                <w:sz w:val="28"/>
                <w:szCs w:val="28"/>
                <w:lang w:val="kk-KZ"/>
              </w:rPr>
            </w:pPr>
            <w:r w:rsidRPr="004710B5">
              <w:rPr>
                <w:rFonts w:eastAsia="Calibri"/>
                <w:sz w:val="28"/>
                <w:szCs w:val="28"/>
                <w:lang w:val="kk-KZ"/>
              </w:rPr>
              <w:t>Экономиканың экспортқа бағдарлануы мен даму басымдықтарын ескере отырып, аккредиттеудің және сәйкестікті бағалаудың жаңа схемаларын енгізу</w:t>
            </w:r>
          </w:p>
        </w:tc>
        <w:tc>
          <w:tcPr>
            <w:tcW w:w="1560" w:type="dxa"/>
          </w:tcPr>
          <w:p w14:paraId="3776053F"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Аккредиттеудің жаңа субъектілерін аккредиттеу немесе жұмыс істеп тұрғандарын аккредиттеу саласын кеңейту</w:t>
            </w:r>
          </w:p>
        </w:tc>
        <w:tc>
          <w:tcPr>
            <w:tcW w:w="1142" w:type="dxa"/>
          </w:tcPr>
          <w:p w14:paraId="45B424A4" w14:textId="075E6557" w:rsidR="00050367" w:rsidRPr="004710B5" w:rsidRDefault="00F45DEE" w:rsidP="001505BC">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2025-</w:t>
            </w:r>
            <w:r w:rsidR="00050367" w:rsidRPr="004710B5">
              <w:rPr>
                <w:rFonts w:ascii="Times New Roman" w:hAnsi="Times New Roman" w:cs="Times New Roman"/>
                <w:sz w:val="28"/>
                <w:szCs w:val="28"/>
                <w:lang w:val="kk-KZ"/>
              </w:rPr>
              <w:t>202</w:t>
            </w:r>
            <w:r w:rsidRPr="004710B5">
              <w:rPr>
                <w:rFonts w:ascii="Times New Roman" w:hAnsi="Times New Roman" w:cs="Times New Roman"/>
                <w:sz w:val="28"/>
                <w:szCs w:val="28"/>
                <w:lang w:val="kk-KZ"/>
              </w:rPr>
              <w:t>7</w:t>
            </w:r>
            <w:r w:rsidR="00050367" w:rsidRPr="004710B5">
              <w:rPr>
                <w:rFonts w:ascii="Times New Roman" w:hAnsi="Times New Roman" w:cs="Times New Roman"/>
                <w:sz w:val="28"/>
                <w:szCs w:val="28"/>
                <w:lang w:val="kk-KZ"/>
              </w:rPr>
              <w:t xml:space="preserve"> </w:t>
            </w:r>
          </w:p>
        </w:tc>
        <w:tc>
          <w:tcPr>
            <w:tcW w:w="1469" w:type="dxa"/>
          </w:tcPr>
          <w:p w14:paraId="2AEE90DB" w14:textId="77777777" w:rsidR="00050367" w:rsidRPr="004710B5" w:rsidRDefault="00050367" w:rsidP="00CF4DC3">
            <w:pPr>
              <w:tabs>
                <w:tab w:val="center" w:pos="4677"/>
                <w:tab w:val="right" w:pos="9355"/>
              </w:tabs>
              <w:jc w:val="center"/>
              <w:rPr>
                <w:rFonts w:eastAsiaTheme="minorHAnsi"/>
                <w:sz w:val="28"/>
                <w:szCs w:val="28"/>
                <w:lang w:val="kk-KZ"/>
              </w:rPr>
            </w:pPr>
            <w:r w:rsidRPr="004710B5">
              <w:rPr>
                <w:rFonts w:eastAsiaTheme="minorHAnsi"/>
                <w:sz w:val="28"/>
                <w:szCs w:val="28"/>
                <w:lang w:val="kk-KZ"/>
              </w:rPr>
              <w:t>СИМ,</w:t>
            </w:r>
          </w:p>
          <w:p w14:paraId="1D37DCE7"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«Ұлттық аккредиттеу орталығы» РМК</w:t>
            </w:r>
          </w:p>
        </w:tc>
        <w:tc>
          <w:tcPr>
            <w:tcW w:w="1314" w:type="dxa"/>
          </w:tcPr>
          <w:p w14:paraId="03225E5E" w14:textId="45EC97C6" w:rsidR="00050367" w:rsidRPr="004710B5" w:rsidRDefault="004212BE" w:rsidP="007D29E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222,9</w:t>
            </w:r>
          </w:p>
        </w:tc>
        <w:tc>
          <w:tcPr>
            <w:tcW w:w="1314" w:type="dxa"/>
          </w:tcPr>
          <w:p w14:paraId="13BF3961" w14:textId="77777777" w:rsidR="00E32B31" w:rsidRPr="004710B5" w:rsidRDefault="00E32B31" w:rsidP="00E32B31">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РБ </w:t>
            </w:r>
          </w:p>
          <w:p w14:paraId="2A08ECFF" w14:textId="77777777" w:rsidR="00E32B31" w:rsidRPr="004710B5" w:rsidRDefault="00E32B31" w:rsidP="00E32B31">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БП 061</w:t>
            </w:r>
          </w:p>
          <w:p w14:paraId="588AE475" w14:textId="3378B34D" w:rsidR="00050367" w:rsidRPr="004710B5" w:rsidRDefault="00E32B31" w:rsidP="00E32B31">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«Техникалық реттеу және метрология саласындағы қызметтер»</w:t>
            </w:r>
          </w:p>
        </w:tc>
      </w:tr>
      <w:tr w:rsidR="00050367" w:rsidRPr="004710B5" w14:paraId="7BB2D374" w14:textId="77777777" w:rsidTr="00CF4DC3">
        <w:trPr>
          <w:trHeight w:val="3300"/>
        </w:trPr>
        <w:tc>
          <w:tcPr>
            <w:tcW w:w="562" w:type="dxa"/>
          </w:tcPr>
          <w:p w14:paraId="273846CB"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Pr>
          <w:p w14:paraId="76FEF2C6" w14:textId="71A58BAB" w:rsidR="00050367" w:rsidRPr="004710B5" w:rsidRDefault="00B554F2" w:rsidP="00CF4DC3">
            <w:pPr>
              <w:tabs>
                <w:tab w:val="center" w:pos="4677"/>
                <w:tab w:val="right" w:pos="9355"/>
              </w:tabs>
              <w:rPr>
                <w:rFonts w:eastAsia="Calibri"/>
                <w:sz w:val="28"/>
                <w:szCs w:val="28"/>
                <w:lang w:val="kk-KZ"/>
              </w:rPr>
            </w:pPr>
            <w:r w:rsidRPr="004710B5">
              <w:rPr>
                <w:rFonts w:eastAsia="Calibri"/>
                <w:sz w:val="28"/>
                <w:szCs w:val="28"/>
                <w:lang w:val="kk-KZ"/>
              </w:rPr>
              <w:t>APAC MRA өзара тану туралы келісім шеңберінде аккредиттеу органының саласын кеңейту</w:t>
            </w:r>
          </w:p>
        </w:tc>
        <w:tc>
          <w:tcPr>
            <w:tcW w:w="1560" w:type="dxa"/>
          </w:tcPr>
          <w:p w14:paraId="2DB48952" w14:textId="77777777" w:rsidR="00050367" w:rsidRPr="004710B5" w:rsidRDefault="00050367"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Аккредиттеу жөніндегі халықаралық немесе өңірлік ұйымның ресми сайтындағы ақпарат</w:t>
            </w:r>
          </w:p>
        </w:tc>
        <w:tc>
          <w:tcPr>
            <w:tcW w:w="1142" w:type="dxa"/>
          </w:tcPr>
          <w:p w14:paraId="0204DE24" w14:textId="528A04D6" w:rsidR="00050367" w:rsidRPr="004710B5" w:rsidRDefault="00050367" w:rsidP="001505BC">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2029 </w:t>
            </w:r>
          </w:p>
        </w:tc>
        <w:tc>
          <w:tcPr>
            <w:tcW w:w="1469" w:type="dxa"/>
          </w:tcPr>
          <w:p w14:paraId="0FCACC45" w14:textId="77777777" w:rsidR="00050367" w:rsidRPr="004710B5" w:rsidRDefault="00050367" w:rsidP="00CF4DC3">
            <w:pPr>
              <w:tabs>
                <w:tab w:val="center" w:pos="4677"/>
                <w:tab w:val="right" w:pos="9355"/>
              </w:tabs>
              <w:jc w:val="center"/>
              <w:rPr>
                <w:rFonts w:eastAsiaTheme="minorHAnsi"/>
                <w:sz w:val="28"/>
                <w:szCs w:val="28"/>
                <w:lang w:val="kk-KZ"/>
              </w:rPr>
            </w:pPr>
            <w:r w:rsidRPr="004710B5">
              <w:rPr>
                <w:rFonts w:eastAsiaTheme="minorHAnsi"/>
                <w:sz w:val="28"/>
                <w:szCs w:val="28"/>
                <w:lang w:val="kk-KZ"/>
              </w:rPr>
              <w:t>СИМ,</w:t>
            </w:r>
          </w:p>
          <w:p w14:paraId="720B2797" w14:textId="4F92FCEA" w:rsidR="00050367" w:rsidRPr="004710B5" w:rsidRDefault="00050367" w:rsidP="00CF4DC3">
            <w:pPr>
              <w:tabs>
                <w:tab w:val="center" w:pos="4677"/>
                <w:tab w:val="right" w:pos="9355"/>
              </w:tabs>
              <w:jc w:val="center"/>
              <w:rPr>
                <w:rFonts w:eastAsiaTheme="minorHAnsi"/>
                <w:sz w:val="28"/>
                <w:szCs w:val="28"/>
                <w:lang w:val="kk-KZ"/>
              </w:rPr>
            </w:pPr>
            <w:r w:rsidRPr="004710B5">
              <w:rPr>
                <w:rFonts w:eastAsiaTheme="minorHAnsi"/>
                <w:sz w:val="28"/>
                <w:szCs w:val="28"/>
                <w:lang w:val="kk-KZ"/>
              </w:rPr>
              <w:t>«Ұлттық аккредиттеу орталығы» РМК</w:t>
            </w:r>
            <w:r w:rsidR="00E32B31" w:rsidRPr="004710B5">
              <w:rPr>
                <w:rFonts w:eastAsiaTheme="minorHAnsi"/>
                <w:sz w:val="28"/>
                <w:szCs w:val="28"/>
                <w:lang w:val="kk-KZ"/>
              </w:rPr>
              <w:t xml:space="preserve"> (келіс</w:t>
            </w:r>
            <w:r w:rsidR="00B554F2" w:rsidRPr="004710B5">
              <w:rPr>
                <w:rFonts w:eastAsiaTheme="minorHAnsi"/>
                <w:sz w:val="28"/>
                <w:szCs w:val="28"/>
                <w:lang w:val="kk-KZ"/>
              </w:rPr>
              <w:t>у</w:t>
            </w:r>
            <w:r w:rsidR="00E32B31" w:rsidRPr="004710B5">
              <w:rPr>
                <w:rFonts w:eastAsiaTheme="minorHAnsi"/>
                <w:sz w:val="28"/>
                <w:szCs w:val="28"/>
                <w:lang w:val="kk-KZ"/>
              </w:rPr>
              <w:t xml:space="preserve"> бойынша)</w:t>
            </w:r>
          </w:p>
        </w:tc>
        <w:tc>
          <w:tcPr>
            <w:tcW w:w="1314" w:type="dxa"/>
          </w:tcPr>
          <w:p w14:paraId="30FAC95D" w14:textId="40E7EC43" w:rsidR="00050367" w:rsidRPr="004710B5" w:rsidRDefault="00E32B31"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Талап етілдмейді</w:t>
            </w:r>
          </w:p>
        </w:tc>
        <w:tc>
          <w:tcPr>
            <w:tcW w:w="1314" w:type="dxa"/>
          </w:tcPr>
          <w:p w14:paraId="200BB1DB" w14:textId="1C06B115" w:rsidR="00050367" w:rsidRPr="004710B5" w:rsidRDefault="00E32B31"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w:t>
            </w:r>
          </w:p>
        </w:tc>
      </w:tr>
      <w:tr w:rsidR="00050367" w:rsidRPr="004710B5" w14:paraId="02368B11" w14:textId="77777777" w:rsidTr="0035259D">
        <w:trPr>
          <w:trHeight w:val="983"/>
        </w:trPr>
        <w:tc>
          <w:tcPr>
            <w:tcW w:w="562" w:type="dxa"/>
          </w:tcPr>
          <w:p w14:paraId="7BE15C50"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Pr>
          <w:p w14:paraId="0F9F5483" w14:textId="09B31FF2" w:rsidR="00050367" w:rsidRPr="004710B5" w:rsidRDefault="00E32B31" w:rsidP="00CF4DC3">
            <w:pPr>
              <w:tabs>
                <w:tab w:val="center" w:pos="4677"/>
                <w:tab w:val="right" w:pos="9355"/>
              </w:tabs>
              <w:rPr>
                <w:rFonts w:eastAsia="Calibri"/>
                <w:sz w:val="28"/>
                <w:szCs w:val="28"/>
                <w:lang w:val="kk-KZ"/>
              </w:rPr>
            </w:pPr>
            <w:r w:rsidRPr="004710B5">
              <w:rPr>
                <w:rFonts w:eastAsia="Calibri"/>
                <w:sz w:val="28"/>
                <w:szCs w:val="28"/>
                <w:lang w:val="kk-KZ"/>
              </w:rPr>
              <w:t>Халықаралық заңнамалық метрология ұйымының өлшем құралдарын сертификаттаудың халықаралық жүйесіне Қазақстан Республикасының кіруін ұйымдастыру</w:t>
            </w:r>
          </w:p>
        </w:tc>
        <w:tc>
          <w:tcPr>
            <w:tcW w:w="1560" w:type="dxa"/>
          </w:tcPr>
          <w:p w14:paraId="6E79EB58" w14:textId="2AB33AD6" w:rsidR="00050367" w:rsidRPr="004710B5" w:rsidRDefault="00E32B31" w:rsidP="00CF4DC3">
            <w:pPr>
              <w:pStyle w:val="ad"/>
              <w:jc w:val="center"/>
              <w:rPr>
                <w:rFonts w:ascii="Times New Roman" w:eastAsia="Calibri" w:hAnsi="Times New Roman" w:cs="Times New Roman"/>
                <w:sz w:val="28"/>
                <w:szCs w:val="28"/>
                <w:lang w:val="kk-KZ"/>
              </w:rPr>
            </w:pPr>
            <w:r w:rsidRPr="004710B5">
              <w:rPr>
                <w:rFonts w:ascii="Times New Roman" w:eastAsia="Calibri" w:hAnsi="Times New Roman" w:cs="Times New Roman"/>
                <w:sz w:val="28"/>
                <w:szCs w:val="28"/>
                <w:lang w:val="kk-KZ"/>
              </w:rPr>
              <w:t>Атқарылған жұмыс туралы есеп</w:t>
            </w:r>
          </w:p>
        </w:tc>
        <w:tc>
          <w:tcPr>
            <w:tcW w:w="1142" w:type="dxa"/>
          </w:tcPr>
          <w:p w14:paraId="5646934B" w14:textId="0982406D" w:rsidR="00050367" w:rsidRPr="004710B5" w:rsidRDefault="00050367" w:rsidP="001505BC">
            <w:pPr>
              <w:pStyle w:val="ad"/>
              <w:jc w:val="center"/>
              <w:rPr>
                <w:rFonts w:ascii="Times New Roman" w:eastAsia="Calibri" w:hAnsi="Times New Roman" w:cs="Times New Roman"/>
                <w:sz w:val="28"/>
                <w:szCs w:val="28"/>
                <w:lang w:val="kk-KZ"/>
              </w:rPr>
            </w:pPr>
            <w:r w:rsidRPr="004710B5">
              <w:rPr>
                <w:rFonts w:ascii="Times New Roman" w:eastAsia="Calibri" w:hAnsi="Times New Roman" w:cs="Times New Roman"/>
                <w:sz w:val="28"/>
                <w:szCs w:val="28"/>
                <w:lang w:val="kk-KZ"/>
              </w:rPr>
              <w:t>202</w:t>
            </w:r>
            <w:r w:rsidR="001E257B" w:rsidRPr="004710B5">
              <w:rPr>
                <w:rFonts w:ascii="Times New Roman" w:eastAsia="Calibri" w:hAnsi="Times New Roman" w:cs="Times New Roman"/>
                <w:sz w:val="28"/>
                <w:szCs w:val="28"/>
                <w:lang w:val="kk-KZ"/>
              </w:rPr>
              <w:t>6</w:t>
            </w:r>
            <w:r w:rsidRPr="004710B5">
              <w:rPr>
                <w:rFonts w:ascii="Times New Roman" w:eastAsia="Calibri" w:hAnsi="Times New Roman" w:cs="Times New Roman"/>
                <w:sz w:val="28"/>
                <w:szCs w:val="28"/>
                <w:lang w:val="kk-KZ"/>
              </w:rPr>
              <w:t>-20</w:t>
            </w:r>
            <w:r w:rsidR="00E32B31" w:rsidRPr="004710B5">
              <w:rPr>
                <w:rFonts w:ascii="Times New Roman" w:eastAsia="Calibri" w:hAnsi="Times New Roman" w:cs="Times New Roman"/>
                <w:sz w:val="28"/>
                <w:szCs w:val="28"/>
                <w:lang w:val="kk-KZ"/>
              </w:rPr>
              <w:t>30</w:t>
            </w:r>
            <w:r w:rsidRPr="004710B5">
              <w:rPr>
                <w:rFonts w:ascii="Times New Roman" w:eastAsia="Calibri" w:hAnsi="Times New Roman" w:cs="Times New Roman"/>
                <w:sz w:val="28"/>
                <w:szCs w:val="28"/>
                <w:lang w:val="kk-KZ"/>
              </w:rPr>
              <w:t xml:space="preserve"> </w:t>
            </w:r>
          </w:p>
        </w:tc>
        <w:tc>
          <w:tcPr>
            <w:tcW w:w="1469" w:type="dxa"/>
          </w:tcPr>
          <w:p w14:paraId="6C8D75B1" w14:textId="63690C7D" w:rsidR="00050367" w:rsidRPr="004710B5" w:rsidRDefault="00B554F2" w:rsidP="00CF4DC3">
            <w:pPr>
              <w:tabs>
                <w:tab w:val="center" w:pos="4677"/>
                <w:tab w:val="right" w:pos="9355"/>
              </w:tabs>
              <w:jc w:val="center"/>
              <w:rPr>
                <w:rFonts w:eastAsia="Calibri"/>
                <w:sz w:val="28"/>
                <w:szCs w:val="28"/>
                <w:lang w:val="kk-KZ"/>
              </w:rPr>
            </w:pPr>
            <w:r w:rsidRPr="004710B5">
              <w:rPr>
                <w:rFonts w:eastAsia="Calibri"/>
                <w:sz w:val="28"/>
                <w:szCs w:val="28"/>
                <w:lang w:val="kk-KZ"/>
              </w:rPr>
              <w:t>СИМ</w:t>
            </w:r>
            <w:r w:rsidR="00E32B31" w:rsidRPr="004710B5">
              <w:rPr>
                <w:rFonts w:eastAsia="Calibri"/>
                <w:sz w:val="28"/>
                <w:szCs w:val="28"/>
                <w:lang w:val="kk-KZ"/>
              </w:rPr>
              <w:t xml:space="preserve">, «ҚазСтандарт» РМК </w:t>
            </w:r>
            <w:r w:rsidR="00E32B31" w:rsidRPr="004710B5">
              <w:rPr>
                <w:rFonts w:eastAsiaTheme="minorHAnsi"/>
                <w:sz w:val="28"/>
                <w:szCs w:val="28"/>
                <w:lang w:val="kk-KZ"/>
              </w:rPr>
              <w:t>(келіс</w:t>
            </w:r>
            <w:r w:rsidRPr="004710B5">
              <w:rPr>
                <w:rFonts w:eastAsiaTheme="minorHAnsi"/>
                <w:sz w:val="28"/>
                <w:szCs w:val="28"/>
                <w:lang w:val="kk-KZ"/>
              </w:rPr>
              <w:t>у</w:t>
            </w:r>
            <w:r w:rsidR="00E32B31" w:rsidRPr="004710B5">
              <w:rPr>
                <w:rFonts w:eastAsiaTheme="minorHAnsi"/>
                <w:sz w:val="28"/>
                <w:szCs w:val="28"/>
                <w:lang w:val="kk-KZ"/>
              </w:rPr>
              <w:t xml:space="preserve"> бойынша)</w:t>
            </w:r>
          </w:p>
        </w:tc>
        <w:tc>
          <w:tcPr>
            <w:tcW w:w="1314" w:type="dxa"/>
          </w:tcPr>
          <w:p w14:paraId="09E8F227" w14:textId="77777777" w:rsidR="00050367" w:rsidRPr="004710B5" w:rsidRDefault="00050367" w:rsidP="00CF4DC3">
            <w:pPr>
              <w:pStyle w:val="ad"/>
              <w:jc w:val="center"/>
              <w:rPr>
                <w:rFonts w:ascii="Times New Roman" w:eastAsia="Calibri" w:hAnsi="Times New Roman" w:cs="Times New Roman"/>
                <w:sz w:val="28"/>
                <w:szCs w:val="28"/>
                <w:lang w:val="kk-KZ"/>
              </w:rPr>
            </w:pPr>
            <w:r w:rsidRPr="004710B5">
              <w:rPr>
                <w:rFonts w:ascii="Times New Roman" w:eastAsia="Calibri" w:hAnsi="Times New Roman" w:cs="Times New Roman"/>
                <w:sz w:val="28"/>
                <w:szCs w:val="28"/>
                <w:lang w:val="kk-KZ"/>
              </w:rPr>
              <w:t>Талап етілмейді</w:t>
            </w:r>
          </w:p>
        </w:tc>
        <w:tc>
          <w:tcPr>
            <w:tcW w:w="1314" w:type="dxa"/>
          </w:tcPr>
          <w:p w14:paraId="489E768B" w14:textId="77777777" w:rsidR="00050367" w:rsidRPr="004710B5" w:rsidRDefault="00050367" w:rsidP="00CF4DC3">
            <w:pPr>
              <w:pStyle w:val="ad"/>
              <w:jc w:val="center"/>
              <w:rPr>
                <w:rFonts w:ascii="Times New Roman" w:eastAsia="Calibri" w:hAnsi="Times New Roman" w:cs="Times New Roman"/>
                <w:sz w:val="28"/>
                <w:szCs w:val="28"/>
                <w:lang w:val="kk-KZ"/>
              </w:rPr>
            </w:pPr>
            <w:r w:rsidRPr="004710B5">
              <w:rPr>
                <w:rFonts w:ascii="Times New Roman" w:eastAsia="Calibri" w:hAnsi="Times New Roman" w:cs="Times New Roman"/>
                <w:sz w:val="28"/>
                <w:szCs w:val="28"/>
                <w:lang w:val="kk-KZ"/>
              </w:rPr>
              <w:t>-</w:t>
            </w:r>
          </w:p>
        </w:tc>
      </w:tr>
      <w:tr w:rsidR="00050367" w:rsidRPr="004710B5" w14:paraId="6BD1EC9C" w14:textId="77777777" w:rsidTr="00CF4DC3">
        <w:trPr>
          <w:trHeight w:val="3534"/>
        </w:trPr>
        <w:tc>
          <w:tcPr>
            <w:tcW w:w="562" w:type="dxa"/>
          </w:tcPr>
          <w:p w14:paraId="0181B31E"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tcPr>
          <w:p w14:paraId="67C13242" w14:textId="7A159650" w:rsidR="00050367" w:rsidRPr="004710B5" w:rsidRDefault="00E32B31" w:rsidP="00CF4DC3">
            <w:pPr>
              <w:tabs>
                <w:tab w:val="center" w:pos="4677"/>
                <w:tab w:val="right" w:pos="9355"/>
              </w:tabs>
              <w:rPr>
                <w:rFonts w:eastAsia="Calibri"/>
                <w:sz w:val="28"/>
                <w:szCs w:val="28"/>
                <w:lang w:val="kk-KZ"/>
              </w:rPr>
            </w:pPr>
            <w:r w:rsidRPr="004710B5">
              <w:rPr>
                <w:rFonts w:eastAsia="Calibri"/>
                <w:sz w:val="28"/>
                <w:szCs w:val="28"/>
                <w:lang w:val="kk-KZ"/>
              </w:rPr>
              <w:t>Қазақстан Республикасының өлшеу мүмкіндіктерін халықаралық тануды кеңейту және өлшеу мүмкіндіктерін өзара тану жөніндегі жобаларға қатысу</w:t>
            </w:r>
          </w:p>
        </w:tc>
        <w:tc>
          <w:tcPr>
            <w:tcW w:w="1560" w:type="dxa"/>
          </w:tcPr>
          <w:p w14:paraId="79B1ECD4" w14:textId="2EAEA6BD" w:rsidR="00050367" w:rsidRPr="004710B5" w:rsidRDefault="00E32B31" w:rsidP="00CF4DC3">
            <w:pPr>
              <w:pStyle w:val="ad"/>
              <w:jc w:val="center"/>
              <w:rPr>
                <w:rFonts w:ascii="Times New Roman" w:eastAsia="Calibri" w:hAnsi="Times New Roman" w:cs="Times New Roman"/>
                <w:sz w:val="28"/>
                <w:szCs w:val="28"/>
                <w:lang w:val="kk-KZ"/>
              </w:rPr>
            </w:pPr>
            <w:r w:rsidRPr="004710B5">
              <w:rPr>
                <w:rFonts w:ascii="Times New Roman" w:eastAsia="Calibri" w:hAnsi="Times New Roman" w:cs="Times New Roman"/>
                <w:sz w:val="28"/>
                <w:szCs w:val="28"/>
                <w:lang w:val="kk-KZ"/>
              </w:rPr>
              <w:t>Халықаралық ұйымдардың BIPM дерекқорында Қазақстан Республикасының CMC тіркеу</w:t>
            </w:r>
          </w:p>
        </w:tc>
        <w:tc>
          <w:tcPr>
            <w:tcW w:w="1142" w:type="dxa"/>
          </w:tcPr>
          <w:p w14:paraId="39D76C77" w14:textId="07E44994" w:rsidR="00050367" w:rsidRPr="004710B5" w:rsidRDefault="00E32B31" w:rsidP="00CF4DC3">
            <w:pPr>
              <w:pStyle w:val="ad"/>
              <w:jc w:val="center"/>
              <w:rPr>
                <w:rFonts w:ascii="Times New Roman" w:eastAsia="Calibri" w:hAnsi="Times New Roman" w:cs="Times New Roman"/>
                <w:sz w:val="28"/>
                <w:szCs w:val="28"/>
                <w:lang w:val="kk-KZ"/>
              </w:rPr>
            </w:pPr>
            <w:r w:rsidRPr="004710B5">
              <w:rPr>
                <w:rFonts w:ascii="Times New Roman" w:eastAsia="Calibri" w:hAnsi="Times New Roman" w:cs="Times New Roman"/>
                <w:sz w:val="28"/>
                <w:szCs w:val="28"/>
                <w:lang w:val="kk-KZ"/>
              </w:rPr>
              <w:t>Жыл сайын</w:t>
            </w:r>
          </w:p>
        </w:tc>
        <w:tc>
          <w:tcPr>
            <w:tcW w:w="1469" w:type="dxa"/>
          </w:tcPr>
          <w:p w14:paraId="1868D6FE" w14:textId="4838B097" w:rsidR="00050367" w:rsidRPr="004710B5" w:rsidRDefault="00463EA9" w:rsidP="00CF4DC3">
            <w:pPr>
              <w:tabs>
                <w:tab w:val="center" w:pos="4677"/>
                <w:tab w:val="right" w:pos="9355"/>
              </w:tabs>
              <w:jc w:val="center"/>
              <w:rPr>
                <w:rFonts w:eastAsia="Calibri"/>
                <w:sz w:val="28"/>
                <w:szCs w:val="28"/>
                <w:lang w:val="kk-KZ"/>
              </w:rPr>
            </w:pPr>
            <w:r w:rsidRPr="004710B5">
              <w:rPr>
                <w:rFonts w:eastAsia="Calibri"/>
                <w:sz w:val="28"/>
                <w:szCs w:val="28"/>
                <w:lang w:val="kk-KZ"/>
              </w:rPr>
              <w:t>СИМ</w:t>
            </w:r>
            <w:r w:rsidR="00E32B31" w:rsidRPr="004710B5">
              <w:rPr>
                <w:rFonts w:eastAsia="Calibri"/>
                <w:sz w:val="28"/>
                <w:szCs w:val="28"/>
                <w:lang w:val="kk-KZ"/>
              </w:rPr>
              <w:t xml:space="preserve">, «ҚазСтандарт» РМК </w:t>
            </w:r>
            <w:r w:rsidR="00E32B31" w:rsidRPr="004710B5">
              <w:rPr>
                <w:rFonts w:eastAsiaTheme="minorHAnsi"/>
                <w:sz w:val="28"/>
                <w:szCs w:val="28"/>
                <w:lang w:val="kk-KZ"/>
              </w:rPr>
              <w:t>(келіс</w:t>
            </w:r>
            <w:r w:rsidR="00B554F2" w:rsidRPr="004710B5">
              <w:rPr>
                <w:rFonts w:eastAsiaTheme="minorHAnsi"/>
                <w:sz w:val="28"/>
                <w:szCs w:val="28"/>
                <w:lang w:val="kk-KZ"/>
              </w:rPr>
              <w:t>у</w:t>
            </w:r>
            <w:r w:rsidR="00E32B31" w:rsidRPr="004710B5">
              <w:rPr>
                <w:rFonts w:eastAsiaTheme="minorHAnsi"/>
                <w:sz w:val="28"/>
                <w:szCs w:val="28"/>
                <w:lang w:val="kk-KZ"/>
              </w:rPr>
              <w:t xml:space="preserve"> бойынша)</w:t>
            </w:r>
          </w:p>
        </w:tc>
        <w:tc>
          <w:tcPr>
            <w:tcW w:w="1314" w:type="dxa"/>
          </w:tcPr>
          <w:p w14:paraId="090C85E0" w14:textId="77777777" w:rsidR="00050367" w:rsidRPr="004710B5" w:rsidRDefault="00050367" w:rsidP="00CF4DC3">
            <w:pPr>
              <w:pStyle w:val="ad"/>
              <w:jc w:val="center"/>
              <w:rPr>
                <w:rFonts w:ascii="Times New Roman" w:eastAsia="Calibri" w:hAnsi="Times New Roman" w:cs="Times New Roman"/>
                <w:sz w:val="28"/>
                <w:szCs w:val="28"/>
                <w:lang w:val="kk-KZ"/>
              </w:rPr>
            </w:pPr>
            <w:r w:rsidRPr="004710B5">
              <w:rPr>
                <w:rFonts w:ascii="Times New Roman" w:eastAsia="Calibri" w:hAnsi="Times New Roman" w:cs="Times New Roman"/>
                <w:sz w:val="28"/>
                <w:szCs w:val="28"/>
                <w:lang w:val="kk-KZ"/>
              </w:rPr>
              <w:t>Талап етілмейді</w:t>
            </w:r>
          </w:p>
        </w:tc>
        <w:tc>
          <w:tcPr>
            <w:tcW w:w="1314" w:type="dxa"/>
          </w:tcPr>
          <w:p w14:paraId="40788D4F" w14:textId="77777777" w:rsidR="00050367" w:rsidRPr="004710B5" w:rsidRDefault="00050367" w:rsidP="00CF4DC3">
            <w:pPr>
              <w:pStyle w:val="ad"/>
              <w:jc w:val="center"/>
              <w:rPr>
                <w:rFonts w:ascii="Times New Roman" w:eastAsia="Calibri" w:hAnsi="Times New Roman" w:cs="Times New Roman"/>
                <w:sz w:val="28"/>
                <w:szCs w:val="28"/>
                <w:lang w:val="kk-KZ"/>
              </w:rPr>
            </w:pPr>
            <w:r w:rsidRPr="004710B5">
              <w:rPr>
                <w:rFonts w:ascii="Times New Roman" w:eastAsia="Calibri" w:hAnsi="Times New Roman" w:cs="Times New Roman"/>
                <w:sz w:val="28"/>
                <w:szCs w:val="28"/>
                <w:lang w:val="kk-KZ"/>
              </w:rPr>
              <w:t>-</w:t>
            </w:r>
          </w:p>
        </w:tc>
      </w:tr>
      <w:tr w:rsidR="00050367" w:rsidRPr="004710B5" w14:paraId="04EB018E" w14:textId="77777777" w:rsidTr="00CF4DC3">
        <w:trPr>
          <w:trHeight w:val="1875"/>
        </w:trPr>
        <w:tc>
          <w:tcPr>
            <w:tcW w:w="562" w:type="dxa"/>
            <w:hideMark/>
          </w:tcPr>
          <w:p w14:paraId="21397825" w14:textId="77777777" w:rsidR="00050367" w:rsidRPr="004710B5" w:rsidRDefault="00050367" w:rsidP="00050367">
            <w:pPr>
              <w:pStyle w:val="ad"/>
              <w:numPr>
                <w:ilvl w:val="0"/>
                <w:numId w:val="43"/>
              </w:numPr>
              <w:tabs>
                <w:tab w:val="left" w:pos="360"/>
              </w:tabs>
              <w:ind w:left="357" w:hanging="357"/>
              <w:rPr>
                <w:rFonts w:ascii="Times New Roman" w:hAnsi="Times New Roman" w:cs="Times New Roman"/>
                <w:sz w:val="28"/>
                <w:szCs w:val="28"/>
                <w:lang w:val="kk-KZ"/>
              </w:rPr>
            </w:pPr>
          </w:p>
        </w:tc>
        <w:tc>
          <w:tcPr>
            <w:tcW w:w="2410" w:type="dxa"/>
            <w:hideMark/>
          </w:tcPr>
          <w:p w14:paraId="34C2EC7F" w14:textId="474B64BD" w:rsidR="00050367" w:rsidRPr="004710B5" w:rsidRDefault="00EB02CA" w:rsidP="00CF4DC3">
            <w:pPr>
              <w:pStyle w:val="ad"/>
              <w:rPr>
                <w:rFonts w:ascii="Times New Roman" w:hAnsi="Times New Roman" w:cs="Times New Roman"/>
                <w:sz w:val="28"/>
                <w:szCs w:val="28"/>
                <w:lang w:val="kk-KZ"/>
              </w:rPr>
            </w:pPr>
            <w:r w:rsidRPr="004710B5">
              <w:rPr>
                <w:rFonts w:ascii="Times New Roman" w:hAnsi="Times New Roman" w:cs="Times New Roman"/>
                <w:sz w:val="28"/>
                <w:szCs w:val="28"/>
                <w:lang w:val="kk-KZ"/>
              </w:rPr>
              <w:t>Халықаралық стандарттарға сәйкес келетін жаңа эталондық орталық құрылысын салуды пысықтау</w:t>
            </w:r>
          </w:p>
        </w:tc>
        <w:tc>
          <w:tcPr>
            <w:tcW w:w="1560" w:type="dxa"/>
            <w:hideMark/>
          </w:tcPr>
          <w:p w14:paraId="34F7A1CC" w14:textId="7E828B08" w:rsidR="00050367" w:rsidRPr="004710B5" w:rsidRDefault="00EB02CA" w:rsidP="00EB02CA">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Жобалық-сметалық құжаттарды дайындау</w:t>
            </w:r>
          </w:p>
        </w:tc>
        <w:tc>
          <w:tcPr>
            <w:tcW w:w="1142" w:type="dxa"/>
            <w:hideMark/>
          </w:tcPr>
          <w:p w14:paraId="1B06EAE6" w14:textId="0EF7A84B" w:rsidR="00050367" w:rsidRPr="004710B5" w:rsidRDefault="00050367" w:rsidP="00EB02CA">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202</w:t>
            </w:r>
            <w:r w:rsidR="00EB02CA" w:rsidRPr="004710B5">
              <w:rPr>
                <w:rFonts w:ascii="Times New Roman" w:hAnsi="Times New Roman" w:cs="Times New Roman"/>
                <w:sz w:val="28"/>
                <w:szCs w:val="28"/>
                <w:lang w:val="kk-KZ"/>
              </w:rPr>
              <w:t>6</w:t>
            </w:r>
            <w:r w:rsidRPr="004710B5">
              <w:rPr>
                <w:rFonts w:ascii="Times New Roman" w:hAnsi="Times New Roman" w:cs="Times New Roman"/>
                <w:sz w:val="28"/>
                <w:szCs w:val="28"/>
                <w:lang w:val="kk-KZ"/>
              </w:rPr>
              <w:t>-20</w:t>
            </w:r>
            <w:r w:rsidR="00EB02CA" w:rsidRPr="004710B5">
              <w:rPr>
                <w:rFonts w:ascii="Times New Roman" w:hAnsi="Times New Roman" w:cs="Times New Roman"/>
                <w:sz w:val="28"/>
                <w:szCs w:val="28"/>
                <w:lang w:val="kk-KZ"/>
              </w:rPr>
              <w:t>28</w:t>
            </w:r>
            <w:r w:rsidRPr="004710B5">
              <w:rPr>
                <w:rFonts w:ascii="Times New Roman" w:hAnsi="Times New Roman" w:cs="Times New Roman"/>
                <w:sz w:val="28"/>
                <w:szCs w:val="28"/>
                <w:lang w:val="kk-KZ"/>
              </w:rPr>
              <w:t xml:space="preserve"> </w:t>
            </w:r>
          </w:p>
        </w:tc>
        <w:tc>
          <w:tcPr>
            <w:tcW w:w="1469" w:type="dxa"/>
            <w:hideMark/>
          </w:tcPr>
          <w:p w14:paraId="736E4095" w14:textId="5FFB1185" w:rsidR="00050367" w:rsidRPr="004710B5" w:rsidRDefault="00B554F2"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 xml:space="preserve">СИМ, </w:t>
            </w:r>
            <w:r w:rsidR="00EB02CA" w:rsidRPr="004710B5">
              <w:rPr>
                <w:rFonts w:ascii="Times New Roman" w:hAnsi="Times New Roman" w:cs="Times New Roman"/>
                <w:sz w:val="28"/>
                <w:szCs w:val="28"/>
                <w:lang w:val="kk-KZ"/>
              </w:rPr>
              <w:t xml:space="preserve">ҚМ, </w:t>
            </w:r>
            <w:r w:rsidRPr="004710B5">
              <w:rPr>
                <w:rFonts w:ascii="Times New Roman" w:hAnsi="Times New Roman" w:cs="Times New Roman"/>
                <w:sz w:val="28"/>
                <w:szCs w:val="28"/>
                <w:lang w:val="kk-KZ"/>
              </w:rPr>
              <w:t>ҰЭМ, Астана қаласының әкімдігі, «ҚазСтандарт» РМК</w:t>
            </w:r>
          </w:p>
        </w:tc>
        <w:tc>
          <w:tcPr>
            <w:tcW w:w="1314" w:type="dxa"/>
            <w:hideMark/>
          </w:tcPr>
          <w:p w14:paraId="67B09BD2" w14:textId="37EE4688" w:rsidR="00050367" w:rsidRPr="004710B5" w:rsidRDefault="00EB02CA"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300,0</w:t>
            </w:r>
          </w:p>
        </w:tc>
        <w:tc>
          <w:tcPr>
            <w:tcW w:w="1314" w:type="dxa"/>
            <w:hideMark/>
          </w:tcPr>
          <w:p w14:paraId="7D56C5B1" w14:textId="0AAA7A15" w:rsidR="00050367" w:rsidRPr="004710B5" w:rsidRDefault="00EB02CA" w:rsidP="00CF4DC3">
            <w:pPr>
              <w:pStyle w:val="ad"/>
              <w:jc w:val="center"/>
              <w:rPr>
                <w:rFonts w:ascii="Times New Roman" w:hAnsi="Times New Roman" w:cs="Times New Roman"/>
                <w:sz w:val="28"/>
                <w:szCs w:val="28"/>
                <w:lang w:val="kk-KZ"/>
              </w:rPr>
            </w:pPr>
            <w:r w:rsidRPr="004710B5">
              <w:rPr>
                <w:rFonts w:ascii="Times New Roman" w:hAnsi="Times New Roman" w:cs="Times New Roman"/>
                <w:sz w:val="28"/>
                <w:szCs w:val="28"/>
                <w:lang w:val="kk-KZ"/>
              </w:rPr>
              <w:t>ЖИ</w:t>
            </w:r>
          </w:p>
        </w:tc>
      </w:tr>
    </w:tbl>
    <w:p w14:paraId="46A74794" w14:textId="77777777" w:rsidR="00050367" w:rsidRPr="004710B5" w:rsidRDefault="00050367" w:rsidP="00050367">
      <w:pPr>
        <w:pStyle w:val="ad"/>
        <w:rPr>
          <w:rFonts w:ascii="Times New Roman" w:hAnsi="Times New Roman" w:cs="Times New Roman"/>
          <w:b/>
          <w:bCs/>
          <w:sz w:val="28"/>
          <w:szCs w:val="28"/>
          <w:lang w:val="kk-KZ"/>
        </w:rPr>
      </w:pPr>
    </w:p>
    <w:p w14:paraId="1A71CBF0" w14:textId="77777777" w:rsidR="00050367" w:rsidRPr="004710B5" w:rsidRDefault="00050367" w:rsidP="00050367">
      <w:pPr>
        <w:ind w:left="709" w:right="360" w:hanging="1"/>
        <w:rPr>
          <w:sz w:val="28"/>
          <w:szCs w:val="28"/>
          <w:lang w:val="kk-KZ"/>
        </w:rPr>
      </w:pPr>
      <w:r w:rsidRPr="004710B5">
        <w:rPr>
          <w:sz w:val="28"/>
          <w:szCs w:val="28"/>
          <w:lang w:val="kk-KZ"/>
        </w:rPr>
        <w:t>Ескертпе: аббревиатуралардың толық жазылуы:</w:t>
      </w:r>
    </w:p>
    <w:p w14:paraId="1AA9817E" w14:textId="77777777" w:rsidR="00050367" w:rsidRPr="004710B5" w:rsidRDefault="00050367" w:rsidP="00050367">
      <w:pPr>
        <w:ind w:left="709" w:right="360" w:hanging="1"/>
        <w:rPr>
          <w:sz w:val="28"/>
          <w:szCs w:val="28"/>
          <w:lang w:val="kk-KZ"/>
        </w:rPr>
      </w:pPr>
      <w:r w:rsidRPr="004710B5">
        <w:rPr>
          <w:sz w:val="28"/>
          <w:szCs w:val="28"/>
          <w:lang w:val="kk-KZ"/>
        </w:rPr>
        <w:t xml:space="preserve">СИМ – Қазақстан Республикасының Сауда және интеграция министрлігі; </w:t>
      </w:r>
    </w:p>
    <w:p w14:paraId="73D9874D"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БҚДА - Қазақстан Республикасының Бәсекелестікті қорғау және дамыту агенттігі</w:t>
      </w:r>
    </w:p>
    <w:p w14:paraId="7B288E94"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ҰБ – Қазақстан Республикасының Ұлттық банкі;</w:t>
      </w:r>
    </w:p>
    <w:p w14:paraId="5DF2BC79"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ҰЭМ – Қазақстан Республикасы Ұлттық экономика министрлігі;</w:t>
      </w:r>
    </w:p>
    <w:p w14:paraId="44355FC6"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Қаржымині – Қазақстан Республикасының Қаржы министрлігі;</w:t>
      </w:r>
    </w:p>
    <w:p w14:paraId="4EA80565"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ЖПҚ – Қазақстан Республикасы Өнеркәсіп және құрылыс министрлігі;</w:t>
      </w:r>
    </w:p>
    <w:p w14:paraId="1EE3E50F"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АШМ – Қазақстан Республикасы Ауыл шаруашылығы министрлігі;</w:t>
      </w:r>
    </w:p>
    <w:p w14:paraId="27D74379"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КК – Қазақстан Республикасының Көлік министрлігі;</w:t>
      </w:r>
    </w:p>
    <w:p w14:paraId="08443654"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ЦДИАӨМ - Қазақстан Республикасының Цифрлық даму, инновациялар және аэроғарыш өнеркәсібі министрлігі;</w:t>
      </w:r>
    </w:p>
    <w:p w14:paraId="3BE4DEED"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ДСМ – Қазақстан Республикасы Денсаулық сақтау министрлігі;</w:t>
      </w:r>
    </w:p>
    <w:p w14:paraId="5648FC98"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ӘМ – Қазақстан Республикасының Әділет министрлігі;</w:t>
      </w:r>
    </w:p>
    <w:p w14:paraId="490F2C88"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СІМ – Қазақстан Республикасы Сыртқы істер министрлігі;</w:t>
      </w:r>
    </w:p>
    <w:p w14:paraId="662C4B06"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ЭМ – Қазақстан Республикасы Энергетика министрлігі;</w:t>
      </w:r>
    </w:p>
    <w:p w14:paraId="4C471B6B"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МТС – Қазақстан Республикасы Туризм және спорт министрлігі;</w:t>
      </w:r>
    </w:p>
    <w:p w14:paraId="5EF3A379"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ІІМ – Министрлік ішкі істер істер Қазақстан Республикасының;</w:t>
      </w:r>
    </w:p>
    <w:p w14:paraId="43D33D5C" w14:textId="77777777" w:rsidR="00050367" w:rsidRPr="004710B5" w:rsidRDefault="00050367" w:rsidP="00050367">
      <w:pPr>
        <w:widowControl/>
        <w:autoSpaceDE/>
        <w:autoSpaceDN/>
        <w:ind w:left="709" w:hanging="1"/>
        <w:contextualSpacing/>
        <w:rPr>
          <w:sz w:val="28"/>
          <w:szCs w:val="28"/>
          <w:lang w:val="kk-KZ"/>
        </w:rPr>
      </w:pPr>
      <w:r w:rsidRPr="004710B5">
        <w:rPr>
          <w:sz w:val="28"/>
          <w:szCs w:val="28"/>
          <w:lang w:val="kk-KZ"/>
        </w:rPr>
        <w:t>МКК – Комитет мемлекеттік органдардың кірістер Министрліктердіңа Қазақстан Республикасының қаржы министрлігі</w:t>
      </w:r>
    </w:p>
    <w:p w14:paraId="19E5DB8D" w14:textId="77777777" w:rsidR="00050367" w:rsidRPr="004710B5" w:rsidRDefault="00050367" w:rsidP="00050367">
      <w:pPr>
        <w:ind w:left="709" w:right="360" w:hanging="1"/>
        <w:rPr>
          <w:sz w:val="28"/>
          <w:szCs w:val="28"/>
          <w:lang w:val="kk-KZ"/>
        </w:rPr>
      </w:pPr>
      <w:r w:rsidRPr="004710B5">
        <w:rPr>
          <w:sz w:val="28"/>
          <w:szCs w:val="28"/>
          <w:lang w:val="kk-KZ"/>
        </w:rPr>
        <w:t>ЖАО – жергілікті атқарушы органдар;</w:t>
      </w:r>
    </w:p>
    <w:p w14:paraId="22245DA2" w14:textId="77777777" w:rsidR="00050367" w:rsidRPr="004710B5" w:rsidRDefault="00050367" w:rsidP="00050367">
      <w:pPr>
        <w:ind w:left="709" w:right="360" w:hanging="1"/>
        <w:rPr>
          <w:sz w:val="28"/>
          <w:szCs w:val="28"/>
          <w:lang w:val="kk-KZ"/>
        </w:rPr>
      </w:pPr>
      <w:r w:rsidRPr="004710B5">
        <w:rPr>
          <w:sz w:val="28"/>
          <w:szCs w:val="28"/>
          <w:lang w:val="kk-KZ"/>
        </w:rPr>
        <w:t>МО – мемлекеттік органдар;</w:t>
      </w:r>
    </w:p>
    <w:p w14:paraId="6828C62C" w14:textId="77777777" w:rsidR="00050367" w:rsidRPr="004710B5" w:rsidRDefault="00050367" w:rsidP="00050367">
      <w:pPr>
        <w:ind w:left="709" w:right="360" w:hanging="1"/>
        <w:rPr>
          <w:sz w:val="28"/>
          <w:szCs w:val="28"/>
          <w:lang w:val="kk-KZ"/>
        </w:rPr>
      </w:pPr>
      <w:r w:rsidRPr="004710B5">
        <w:rPr>
          <w:sz w:val="28"/>
          <w:szCs w:val="28"/>
          <w:lang w:val="kk-KZ"/>
        </w:rPr>
        <w:t>ОМО – орталық мемлекеттік органдар;</w:t>
      </w:r>
    </w:p>
    <w:p w14:paraId="7F477A45" w14:textId="789F7E31" w:rsidR="00050367" w:rsidRPr="004710B5" w:rsidRDefault="00050367" w:rsidP="00050367">
      <w:pPr>
        <w:ind w:left="709" w:right="360" w:hanging="1"/>
        <w:rPr>
          <w:sz w:val="28"/>
          <w:szCs w:val="28"/>
          <w:lang w:val="kk-KZ"/>
        </w:rPr>
      </w:pPr>
      <w:r w:rsidRPr="004710B5">
        <w:rPr>
          <w:sz w:val="28"/>
          <w:szCs w:val="28"/>
          <w:lang w:val="kk-KZ"/>
        </w:rPr>
        <w:t>КФ «QazExportPromotion» – Корпоративтік қор «QazExportPromotion»</w:t>
      </w:r>
    </w:p>
    <w:p w14:paraId="742AA5AB" w14:textId="75E75436" w:rsidR="00050367" w:rsidRPr="004710B5" w:rsidRDefault="00050367" w:rsidP="00021B31">
      <w:pPr>
        <w:ind w:left="708"/>
        <w:rPr>
          <w:sz w:val="28"/>
          <w:szCs w:val="28"/>
          <w:lang w:val="kk-KZ"/>
        </w:rPr>
      </w:pPr>
      <w:r w:rsidRPr="004710B5">
        <w:rPr>
          <w:sz w:val="28"/>
          <w:szCs w:val="28"/>
          <w:lang w:val="kk-KZ"/>
        </w:rPr>
        <w:t xml:space="preserve">РМК «ҚазСтандарт» – Республикалық мемлекеттік кәсіпорын </w:t>
      </w:r>
      <w:r w:rsidR="003349D6" w:rsidRPr="004710B5">
        <w:rPr>
          <w:sz w:val="28"/>
          <w:szCs w:val="28"/>
          <w:lang w:val="kk-KZ"/>
        </w:rPr>
        <w:t>«</w:t>
      </w:r>
      <w:r w:rsidRPr="004710B5">
        <w:rPr>
          <w:sz w:val="28"/>
          <w:szCs w:val="28"/>
          <w:lang w:val="kk-KZ"/>
        </w:rPr>
        <w:t>ҚазСтандарт»</w:t>
      </w:r>
    </w:p>
    <w:p w14:paraId="23229406" w14:textId="7AD02826" w:rsidR="00050367" w:rsidRPr="004710B5" w:rsidRDefault="00050367" w:rsidP="00050367">
      <w:pPr>
        <w:ind w:firstLine="708"/>
        <w:rPr>
          <w:sz w:val="28"/>
          <w:szCs w:val="28"/>
          <w:lang w:val="kk-KZ"/>
        </w:rPr>
      </w:pPr>
      <w:r w:rsidRPr="004710B5">
        <w:rPr>
          <w:sz w:val="28"/>
          <w:szCs w:val="28"/>
          <w:lang w:val="kk-KZ"/>
        </w:rPr>
        <w:t xml:space="preserve">«Даму КДҚ» АҚ-  </w:t>
      </w:r>
      <w:r w:rsidRPr="004710B5">
        <w:rPr>
          <w:bCs/>
          <w:sz w:val="28"/>
          <w:szCs w:val="28"/>
          <w:lang w:val="kk-KZ"/>
        </w:rPr>
        <w:t>акционерлік қоғам</w:t>
      </w:r>
      <w:r w:rsidRPr="004710B5">
        <w:rPr>
          <w:sz w:val="28"/>
          <w:szCs w:val="28"/>
          <w:lang w:val="kk-KZ"/>
        </w:rPr>
        <w:t xml:space="preserve"> «Қор дамытудың кәсіпкерлік Даму»</w:t>
      </w:r>
    </w:p>
    <w:p w14:paraId="00956A3F" w14:textId="7B50F05B" w:rsidR="00050367" w:rsidRPr="004710B5" w:rsidRDefault="00050367" w:rsidP="00050367">
      <w:pPr>
        <w:ind w:left="709" w:right="360" w:hanging="1"/>
        <w:rPr>
          <w:bCs/>
          <w:sz w:val="28"/>
          <w:szCs w:val="28"/>
          <w:lang w:val="kk-KZ"/>
        </w:rPr>
      </w:pPr>
      <w:r w:rsidRPr="004710B5">
        <w:rPr>
          <w:bCs/>
          <w:sz w:val="28"/>
          <w:szCs w:val="28"/>
          <w:lang w:val="kk-KZ"/>
        </w:rPr>
        <w:t>«ҰАТ» АҚ – акционерлік қоғам «Ұлттық ақпараттық технологиялар" АҚ Kaspi- акционерлік қоғам «Kaspi Bank»</w:t>
      </w:r>
    </w:p>
    <w:p w14:paraId="7F19B1F9" w14:textId="77777777" w:rsidR="00050367" w:rsidRPr="004710B5" w:rsidRDefault="00050367" w:rsidP="00050367">
      <w:pPr>
        <w:ind w:left="709" w:right="360" w:hanging="1"/>
        <w:rPr>
          <w:sz w:val="28"/>
          <w:szCs w:val="28"/>
          <w:lang w:val="kk-KZ"/>
        </w:rPr>
      </w:pPr>
      <w:r w:rsidRPr="004710B5">
        <w:rPr>
          <w:bCs/>
          <w:sz w:val="28"/>
          <w:szCs w:val="28"/>
          <w:lang w:val="kk-KZ"/>
        </w:rPr>
        <w:t>Halyk – акционерлік қоғам «Халықтық Банк Қазақстанның»</w:t>
      </w:r>
    </w:p>
    <w:p w14:paraId="17CD9B6A" w14:textId="77777777" w:rsidR="00050367" w:rsidRPr="004710B5" w:rsidRDefault="00050367" w:rsidP="00050367">
      <w:pPr>
        <w:ind w:left="709" w:right="360" w:hanging="1"/>
        <w:rPr>
          <w:bCs/>
          <w:sz w:val="28"/>
          <w:szCs w:val="28"/>
          <w:lang w:val="kk-KZ"/>
        </w:rPr>
      </w:pPr>
      <w:r w:rsidRPr="004710B5">
        <w:rPr>
          <w:bCs/>
          <w:sz w:val="28"/>
          <w:szCs w:val="28"/>
          <w:lang w:val="kk-KZ"/>
        </w:rPr>
        <w:t>QazTrade – акционерлік қоғам "Орталық дамытудың сауда-саттық саясаткерлер «QazTrade»</w:t>
      </w:r>
    </w:p>
    <w:p w14:paraId="45CFFD8F" w14:textId="77777777" w:rsidR="00050367" w:rsidRPr="004710B5" w:rsidRDefault="00050367" w:rsidP="00050367">
      <w:pPr>
        <w:ind w:left="709" w:right="360" w:hanging="1"/>
        <w:rPr>
          <w:sz w:val="28"/>
          <w:szCs w:val="28"/>
          <w:lang w:val="kk-KZ"/>
        </w:rPr>
      </w:pPr>
      <w:r w:rsidRPr="004710B5">
        <w:rPr>
          <w:bCs/>
          <w:sz w:val="28"/>
          <w:szCs w:val="28"/>
          <w:lang w:val="kk-KZ"/>
        </w:rPr>
        <w:t>QazExpo Congress</w:t>
      </w:r>
      <w:r w:rsidRPr="004710B5">
        <w:rPr>
          <w:sz w:val="28"/>
          <w:szCs w:val="28"/>
          <w:lang w:val="kk-KZ"/>
        </w:rPr>
        <w:t xml:space="preserve"> – </w:t>
      </w:r>
      <w:r w:rsidRPr="004710B5">
        <w:rPr>
          <w:bCs/>
          <w:sz w:val="28"/>
          <w:szCs w:val="28"/>
          <w:lang w:val="kk-KZ"/>
        </w:rPr>
        <w:t>акционерлік қоғам</w:t>
      </w:r>
      <w:r w:rsidRPr="004710B5">
        <w:rPr>
          <w:sz w:val="28"/>
          <w:szCs w:val="28"/>
          <w:lang w:val="kk-KZ"/>
        </w:rPr>
        <w:t xml:space="preserve"> ҰК </w:t>
      </w:r>
      <w:r w:rsidRPr="004710B5">
        <w:rPr>
          <w:bCs/>
          <w:sz w:val="28"/>
          <w:szCs w:val="28"/>
          <w:lang w:val="kk-KZ"/>
        </w:rPr>
        <w:t>QazExpo Congress</w:t>
      </w:r>
      <w:r w:rsidRPr="004710B5">
        <w:rPr>
          <w:sz w:val="28"/>
          <w:szCs w:val="28"/>
          <w:lang w:val="kk-KZ"/>
        </w:rPr>
        <w:t xml:space="preserve"> </w:t>
      </w:r>
    </w:p>
    <w:p w14:paraId="573F3ECC" w14:textId="01281415" w:rsidR="00050367" w:rsidRPr="004710B5" w:rsidRDefault="00050367" w:rsidP="00050367">
      <w:pPr>
        <w:ind w:left="709" w:right="360" w:hanging="1"/>
        <w:rPr>
          <w:sz w:val="28"/>
          <w:szCs w:val="28"/>
          <w:lang w:val="kk-KZ"/>
        </w:rPr>
      </w:pPr>
      <w:r w:rsidRPr="004710B5">
        <w:rPr>
          <w:sz w:val="28"/>
          <w:szCs w:val="28"/>
          <w:lang w:val="kk-KZ"/>
        </w:rPr>
        <w:t>«Kazakh Export» АҚ – акционерлік қоғам «Экспорттық-кредиттік агенттік Қазақстанның»;</w:t>
      </w:r>
    </w:p>
    <w:p w14:paraId="30590EDF" w14:textId="5E9ACD3E" w:rsidR="00050367" w:rsidRPr="004710B5" w:rsidRDefault="00050367" w:rsidP="00050367">
      <w:pPr>
        <w:ind w:left="709" w:right="360" w:hanging="1"/>
        <w:rPr>
          <w:sz w:val="28"/>
          <w:szCs w:val="28"/>
          <w:lang w:val="kk-KZ"/>
        </w:rPr>
      </w:pPr>
      <w:r w:rsidRPr="004710B5">
        <w:rPr>
          <w:sz w:val="28"/>
          <w:szCs w:val="28"/>
          <w:lang w:val="kk-KZ"/>
        </w:rPr>
        <w:t>«Бәйтерек» ҰБХ» АҚ – "Бәйтерек" Ұлттық басқарушы холдингі" акционерлік қоғамы</w:t>
      </w:r>
    </w:p>
    <w:p w14:paraId="639C5707" w14:textId="2BC36F13" w:rsidR="00050367" w:rsidRPr="004710B5" w:rsidRDefault="00050367" w:rsidP="00050367">
      <w:pPr>
        <w:ind w:left="709" w:right="360" w:hanging="1"/>
        <w:rPr>
          <w:bCs/>
          <w:sz w:val="28"/>
          <w:szCs w:val="28"/>
          <w:lang w:val="kk-KZ"/>
        </w:rPr>
      </w:pPr>
      <w:r w:rsidRPr="004710B5">
        <w:rPr>
          <w:sz w:val="28"/>
          <w:szCs w:val="28"/>
          <w:lang w:val="kk-KZ"/>
        </w:rPr>
        <w:t xml:space="preserve">«ҚТЖ» АҚ – </w:t>
      </w:r>
      <w:r w:rsidRPr="004710B5">
        <w:rPr>
          <w:bCs/>
          <w:sz w:val="28"/>
          <w:szCs w:val="28"/>
          <w:lang w:val="kk-KZ"/>
        </w:rPr>
        <w:t>акционерлік қоғам «Қазақстан темір жолы"</w:t>
      </w:r>
    </w:p>
    <w:p w14:paraId="7FC39576" w14:textId="6883F5A8" w:rsidR="00050367" w:rsidRPr="004710B5" w:rsidRDefault="00050367" w:rsidP="00050367">
      <w:pPr>
        <w:ind w:left="709" w:right="360" w:hanging="1"/>
        <w:rPr>
          <w:sz w:val="28"/>
          <w:szCs w:val="28"/>
          <w:lang w:val="kk-KZ"/>
        </w:rPr>
      </w:pPr>
      <w:r w:rsidRPr="004710B5">
        <w:rPr>
          <w:bCs/>
          <w:sz w:val="28"/>
          <w:szCs w:val="28"/>
          <w:lang w:val="kk-KZ"/>
        </w:rPr>
        <w:t>ИА – индустриялық аймақ</w:t>
      </w:r>
    </w:p>
    <w:p w14:paraId="0D49BB9E" w14:textId="40512311" w:rsidR="00050367" w:rsidRPr="004710B5" w:rsidRDefault="00050367" w:rsidP="00050367">
      <w:pPr>
        <w:ind w:left="709" w:right="360" w:hanging="1"/>
        <w:rPr>
          <w:sz w:val="28"/>
          <w:szCs w:val="28"/>
          <w:lang w:val="kk-KZ"/>
        </w:rPr>
      </w:pPr>
      <w:r w:rsidRPr="004710B5">
        <w:rPr>
          <w:sz w:val="28"/>
          <w:szCs w:val="28"/>
          <w:lang w:val="kk-KZ"/>
        </w:rPr>
        <w:t>ҰКП – Ұлттық палата кәсіпкерлердің Қазақстан Республикасының «Атамекен»</w:t>
      </w:r>
    </w:p>
    <w:p w14:paraId="60AF57AA" w14:textId="77777777" w:rsidR="00050367" w:rsidRPr="004710B5" w:rsidRDefault="00050367" w:rsidP="00050367">
      <w:pPr>
        <w:ind w:left="709" w:right="360" w:hanging="1"/>
        <w:rPr>
          <w:sz w:val="28"/>
          <w:szCs w:val="28"/>
          <w:lang w:val="kk-KZ"/>
        </w:rPr>
      </w:pPr>
      <w:r w:rsidRPr="004710B5">
        <w:rPr>
          <w:sz w:val="28"/>
          <w:szCs w:val="28"/>
          <w:lang w:val="kk-KZ"/>
        </w:rPr>
        <w:t>ЭЫДҰ – Экономикалық ынтымақтастық және даму ұйымы</w:t>
      </w:r>
    </w:p>
    <w:p w14:paraId="41C30899" w14:textId="77777777" w:rsidR="00050367" w:rsidRPr="004710B5" w:rsidRDefault="00050367" w:rsidP="00050367">
      <w:pPr>
        <w:ind w:left="709" w:right="360" w:hanging="1"/>
        <w:rPr>
          <w:sz w:val="28"/>
          <w:szCs w:val="28"/>
          <w:lang w:val="kk-KZ"/>
        </w:rPr>
      </w:pPr>
      <w:r w:rsidRPr="004710B5">
        <w:rPr>
          <w:sz w:val="28"/>
          <w:szCs w:val="28"/>
          <w:lang w:val="kk-KZ"/>
        </w:rPr>
        <w:t>АТМЭӘК – Азия мен Тынық мұхитқа арналған экономикалық және әлеуметтік комиссия</w:t>
      </w:r>
    </w:p>
    <w:p w14:paraId="722DA860" w14:textId="77777777" w:rsidR="00050367" w:rsidRPr="004710B5" w:rsidRDefault="00050367" w:rsidP="00050367">
      <w:pPr>
        <w:ind w:left="709" w:right="360" w:hanging="1"/>
        <w:rPr>
          <w:sz w:val="28"/>
          <w:szCs w:val="28"/>
          <w:lang w:val="kk-KZ"/>
        </w:rPr>
      </w:pPr>
      <w:r w:rsidRPr="004710B5">
        <w:rPr>
          <w:sz w:val="28"/>
          <w:szCs w:val="28"/>
          <w:lang w:val="kk-KZ"/>
        </w:rPr>
        <w:t>БҰҰ ЕЭК – Еуропалық экономикалық комиссия Ұйымдар Біріккен ұлттар</w:t>
      </w:r>
    </w:p>
    <w:p w14:paraId="5CA16010" w14:textId="3E6DFFC6" w:rsidR="00050367" w:rsidRPr="004710B5" w:rsidRDefault="00050367" w:rsidP="00050367">
      <w:pPr>
        <w:ind w:left="709" w:right="360" w:hanging="1"/>
        <w:rPr>
          <w:bCs/>
          <w:sz w:val="28"/>
          <w:szCs w:val="28"/>
          <w:lang w:val="kk-KZ"/>
        </w:rPr>
      </w:pPr>
      <w:r w:rsidRPr="004710B5">
        <w:rPr>
          <w:bCs/>
          <w:sz w:val="28"/>
          <w:szCs w:val="28"/>
          <w:lang w:val="kk-KZ"/>
        </w:rPr>
        <w:t>Astana Hub – «Халықаралық технопарк» корпоративтік қоры IT-стартаптар «Astana Hub»</w:t>
      </w:r>
    </w:p>
    <w:p w14:paraId="35EF22F3" w14:textId="77777777" w:rsidR="00050367" w:rsidRPr="004710B5" w:rsidRDefault="00050367" w:rsidP="00050367">
      <w:pPr>
        <w:ind w:left="709" w:right="360" w:hanging="1"/>
        <w:rPr>
          <w:bCs/>
          <w:sz w:val="28"/>
          <w:szCs w:val="28"/>
          <w:lang w:val="kk-KZ"/>
        </w:rPr>
      </w:pPr>
      <w:r w:rsidRPr="004710B5">
        <w:rPr>
          <w:bCs/>
          <w:sz w:val="28"/>
          <w:szCs w:val="28"/>
          <w:lang w:val="kk-KZ"/>
        </w:rPr>
        <w:t>ШОБ – кіші және орташа бизнес</w:t>
      </w:r>
    </w:p>
    <w:p w14:paraId="321C95A7" w14:textId="77777777" w:rsidR="00050367" w:rsidRPr="004710B5" w:rsidRDefault="00050367" w:rsidP="00050367">
      <w:pPr>
        <w:ind w:left="709" w:right="360" w:hanging="1"/>
        <w:rPr>
          <w:bCs/>
          <w:sz w:val="28"/>
          <w:szCs w:val="28"/>
          <w:lang w:val="kk-KZ"/>
        </w:rPr>
      </w:pPr>
      <w:r w:rsidRPr="004710B5">
        <w:rPr>
          <w:bCs/>
          <w:sz w:val="28"/>
          <w:szCs w:val="28"/>
          <w:lang w:val="kk-KZ"/>
        </w:rPr>
        <w:t>МҰҒМ – халықаралық ұйым жинақтаушы метрология</w:t>
      </w:r>
    </w:p>
    <w:p w14:paraId="0DA5E530" w14:textId="77777777" w:rsidR="00050367" w:rsidRPr="004710B5" w:rsidRDefault="00050367" w:rsidP="00050367">
      <w:pPr>
        <w:ind w:left="709" w:right="360" w:hanging="1"/>
        <w:rPr>
          <w:bCs/>
          <w:sz w:val="28"/>
          <w:szCs w:val="28"/>
          <w:lang w:val="kk-KZ"/>
        </w:rPr>
      </w:pPr>
      <w:r w:rsidRPr="004710B5">
        <w:rPr>
          <w:bCs/>
          <w:sz w:val="28"/>
          <w:szCs w:val="28"/>
          <w:lang w:val="kk-KZ"/>
        </w:rPr>
        <w:t>СМС – калибрлеу және өлшеу мүмкіндіктері</w:t>
      </w:r>
    </w:p>
    <w:p w14:paraId="30561AC9" w14:textId="77777777" w:rsidR="00050367" w:rsidRPr="004710B5" w:rsidRDefault="00050367" w:rsidP="00050367">
      <w:pPr>
        <w:ind w:left="709" w:right="360" w:hanging="1"/>
        <w:rPr>
          <w:bCs/>
          <w:sz w:val="28"/>
          <w:szCs w:val="28"/>
          <w:lang w:val="kk-KZ"/>
        </w:rPr>
      </w:pPr>
      <w:r w:rsidRPr="004710B5">
        <w:rPr>
          <w:bCs/>
          <w:sz w:val="28"/>
          <w:szCs w:val="28"/>
          <w:lang w:val="kk-KZ"/>
        </w:rPr>
        <w:t>KCDB BIPM – салмақтар мен өлшемдердің халықаралық бюросының негізгі салыстыруларының дерекқоры</w:t>
      </w:r>
    </w:p>
    <w:p w14:paraId="724E5B45" w14:textId="77777777" w:rsidR="00050367" w:rsidRPr="00A70BBD" w:rsidRDefault="00050367" w:rsidP="00050367">
      <w:pPr>
        <w:ind w:left="709" w:right="360" w:hanging="1"/>
        <w:jc w:val="center"/>
        <w:rPr>
          <w:sz w:val="28"/>
          <w:szCs w:val="28"/>
          <w:lang w:val="kk-KZ"/>
        </w:rPr>
      </w:pPr>
      <w:r w:rsidRPr="004710B5">
        <w:rPr>
          <w:sz w:val="28"/>
          <w:szCs w:val="28"/>
          <w:lang w:val="kk-KZ"/>
        </w:rPr>
        <w:t>____________</w:t>
      </w:r>
    </w:p>
    <w:p w14:paraId="2680BEA7" w14:textId="77777777" w:rsidR="00050367" w:rsidRPr="00A70BBD" w:rsidRDefault="00050367" w:rsidP="00BA3A96">
      <w:pPr>
        <w:ind w:firstLine="709"/>
        <w:jc w:val="both"/>
        <w:rPr>
          <w:b/>
          <w:sz w:val="28"/>
          <w:szCs w:val="28"/>
          <w:lang w:val="kk-KZ"/>
        </w:rPr>
      </w:pPr>
    </w:p>
    <w:sectPr w:rsidR="00050367" w:rsidRPr="00A70BBD" w:rsidSect="004710B5">
      <w:headerReference w:type="default" r:id="rId21"/>
      <w:footerReference w:type="default" r:id="rId22"/>
      <w:pgSz w:w="12240" w:h="15840"/>
      <w:pgMar w:top="992" w:right="851" w:bottom="1418" w:left="1418" w:header="45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D79CB" w14:textId="77777777" w:rsidR="00D5553E" w:rsidRDefault="00D5553E">
      <w:r>
        <w:separator/>
      </w:r>
    </w:p>
  </w:endnote>
  <w:endnote w:type="continuationSeparator" w:id="0">
    <w:p w14:paraId="1E7BE1BB" w14:textId="77777777" w:rsidR="00D5553E" w:rsidRDefault="00D5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D2B5D" w14:textId="1BF43781" w:rsidR="00FD23F4" w:rsidRDefault="00FD23F4">
    <w:pPr>
      <w:pStyle w:val="a3"/>
      <w:spacing w:line="14" w:lineRule="auto"/>
      <w:ind w:firstLine="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A6073" w14:textId="77777777" w:rsidR="00D5553E" w:rsidRDefault="00D5553E">
      <w:r>
        <w:separator/>
      </w:r>
    </w:p>
  </w:footnote>
  <w:footnote w:type="continuationSeparator" w:id="0">
    <w:p w14:paraId="30144FA7" w14:textId="77777777" w:rsidR="00D5553E" w:rsidRDefault="00D555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21375"/>
      <w:docPartObj>
        <w:docPartGallery w:val="Page Numbers (Top of Page)"/>
        <w:docPartUnique/>
      </w:docPartObj>
    </w:sdtPr>
    <w:sdtEndPr/>
    <w:sdtContent>
      <w:p w14:paraId="0ABC098C" w14:textId="2067230D" w:rsidR="00FD23F4" w:rsidRDefault="00FD23F4">
        <w:pPr>
          <w:pStyle w:val="ab"/>
          <w:jc w:val="center"/>
        </w:pPr>
        <w:r>
          <w:fldChar w:fldCharType="begin"/>
        </w:r>
        <w:r>
          <w:instrText>PAGE   \* MERGEFORMAT</w:instrText>
        </w:r>
        <w:r>
          <w:fldChar w:fldCharType="separate"/>
        </w:r>
        <w:r w:rsidR="008B17A6">
          <w:rPr>
            <w:noProof/>
          </w:rPr>
          <w:t>54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244D"/>
    <w:multiLevelType w:val="multilevel"/>
    <w:tmpl w:val="7054E0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B15C8D"/>
    <w:multiLevelType w:val="hybridMultilevel"/>
    <w:tmpl w:val="A1FE3512"/>
    <w:lvl w:ilvl="0" w:tplc="4A2CF20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9441B31"/>
    <w:multiLevelType w:val="multilevel"/>
    <w:tmpl w:val="CEF631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4E55C8B"/>
    <w:multiLevelType w:val="multilevel"/>
    <w:tmpl w:val="FD2C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10BAA"/>
    <w:multiLevelType w:val="multilevel"/>
    <w:tmpl w:val="5418739A"/>
    <w:lvl w:ilvl="0">
      <w:start w:val="1"/>
      <w:numFmt w:val="none"/>
      <w:lvlText w:val="1.1.1"/>
      <w:lvlJc w:val="left"/>
      <w:pPr>
        <w:ind w:left="928" w:hanging="360"/>
      </w:pPr>
      <w:rPr>
        <w:rFonts w:hint="default"/>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 w15:restartNumberingAfterBreak="0">
    <w:nsid w:val="19C71D96"/>
    <w:multiLevelType w:val="hybridMultilevel"/>
    <w:tmpl w:val="5290BAEE"/>
    <w:lvl w:ilvl="0" w:tplc="F210E2F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0E2FFF"/>
    <w:multiLevelType w:val="multilevel"/>
    <w:tmpl w:val="1FAC5D1A"/>
    <w:lvl w:ilvl="0">
      <w:start w:val="1"/>
      <w:numFmt w:val="decimal"/>
      <w:lvlText w:val="%1."/>
      <w:lvlJc w:val="left"/>
      <w:pPr>
        <w:ind w:left="360" w:hanging="360"/>
      </w:pPr>
      <w:rPr>
        <w:rFonts w:hint="default"/>
      </w:rPr>
    </w:lvl>
    <w:lvl w:ilvl="1">
      <w:start w:val="1"/>
      <w:numFmt w:val="decimal"/>
      <w:lvlText w:val="%1.%2."/>
      <w:lvlJc w:val="center"/>
      <w:pPr>
        <w:ind w:left="574" w:hanging="432"/>
      </w:pPr>
      <w:rPr>
        <w:rFonts w:hint="default"/>
      </w:rPr>
    </w:lvl>
    <w:lvl w:ilvl="2">
      <w:start w:val="1"/>
      <w:numFmt w:val="decimal"/>
      <w:lvlText w:val="%1.%2.%3."/>
      <w:lvlJc w:val="right"/>
      <w:pPr>
        <w:ind w:left="1224" w:hanging="657"/>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0108A0"/>
    <w:multiLevelType w:val="multilevel"/>
    <w:tmpl w:val="FF203D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5.%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AB02E2"/>
    <w:multiLevelType w:val="multilevel"/>
    <w:tmpl w:val="5418739A"/>
    <w:lvl w:ilvl="0">
      <w:start w:val="1"/>
      <w:numFmt w:val="none"/>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485621"/>
    <w:multiLevelType w:val="multilevel"/>
    <w:tmpl w:val="F7DA0C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7.%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BE72FF"/>
    <w:multiLevelType w:val="multilevel"/>
    <w:tmpl w:val="FAD09006"/>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3.%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003D17"/>
    <w:multiLevelType w:val="hybridMultilevel"/>
    <w:tmpl w:val="93D6F290"/>
    <w:lvl w:ilvl="0" w:tplc="13C262A4">
      <w:start w:val="1"/>
      <w:numFmt w:val="decimal"/>
      <w:lvlText w:val="%1."/>
      <w:lvlJc w:val="left"/>
      <w:pPr>
        <w:ind w:left="2426" w:hanging="288"/>
      </w:pPr>
      <w:rPr>
        <w:rFonts w:ascii="Times New Roman" w:eastAsia="Times New Roman" w:hAnsi="Times New Roman" w:cs="Times New Roman" w:hint="default"/>
        <w:b/>
        <w:bCs/>
        <w:i w:val="0"/>
        <w:iCs w:val="0"/>
        <w:spacing w:val="0"/>
        <w:w w:val="100"/>
        <w:sz w:val="28"/>
        <w:szCs w:val="28"/>
        <w:lang w:val="ru-RU" w:eastAsia="en-US" w:bidi="ar-SA"/>
      </w:rPr>
    </w:lvl>
    <w:lvl w:ilvl="1" w:tplc="96E433BA">
      <w:numFmt w:val="bullet"/>
      <w:lvlText w:val="•"/>
      <w:lvlJc w:val="left"/>
      <w:pPr>
        <w:ind w:left="3410" w:hanging="288"/>
      </w:pPr>
      <w:rPr>
        <w:rFonts w:hint="default"/>
        <w:lang w:val="ru-RU" w:eastAsia="en-US" w:bidi="ar-SA"/>
      </w:rPr>
    </w:lvl>
    <w:lvl w:ilvl="2" w:tplc="F74477DA">
      <w:numFmt w:val="bullet"/>
      <w:lvlText w:val="•"/>
      <w:lvlJc w:val="left"/>
      <w:pPr>
        <w:ind w:left="4390" w:hanging="288"/>
      </w:pPr>
      <w:rPr>
        <w:rFonts w:hint="default"/>
        <w:lang w:val="ru-RU" w:eastAsia="en-US" w:bidi="ar-SA"/>
      </w:rPr>
    </w:lvl>
    <w:lvl w:ilvl="3" w:tplc="75523A48">
      <w:numFmt w:val="bullet"/>
      <w:lvlText w:val="•"/>
      <w:lvlJc w:val="left"/>
      <w:pPr>
        <w:ind w:left="5370" w:hanging="288"/>
      </w:pPr>
      <w:rPr>
        <w:rFonts w:hint="default"/>
        <w:lang w:val="ru-RU" w:eastAsia="en-US" w:bidi="ar-SA"/>
      </w:rPr>
    </w:lvl>
    <w:lvl w:ilvl="4" w:tplc="2D821AB0">
      <w:numFmt w:val="bullet"/>
      <w:lvlText w:val="•"/>
      <w:lvlJc w:val="left"/>
      <w:pPr>
        <w:ind w:left="6350" w:hanging="288"/>
      </w:pPr>
      <w:rPr>
        <w:rFonts w:hint="default"/>
        <w:lang w:val="ru-RU" w:eastAsia="en-US" w:bidi="ar-SA"/>
      </w:rPr>
    </w:lvl>
    <w:lvl w:ilvl="5" w:tplc="2C564A0E">
      <w:numFmt w:val="bullet"/>
      <w:lvlText w:val="•"/>
      <w:lvlJc w:val="left"/>
      <w:pPr>
        <w:ind w:left="7330" w:hanging="288"/>
      </w:pPr>
      <w:rPr>
        <w:rFonts w:hint="default"/>
        <w:lang w:val="ru-RU" w:eastAsia="en-US" w:bidi="ar-SA"/>
      </w:rPr>
    </w:lvl>
    <w:lvl w:ilvl="6" w:tplc="671AD212">
      <w:numFmt w:val="bullet"/>
      <w:lvlText w:val="•"/>
      <w:lvlJc w:val="left"/>
      <w:pPr>
        <w:ind w:left="8310" w:hanging="288"/>
      </w:pPr>
      <w:rPr>
        <w:rFonts w:hint="default"/>
        <w:lang w:val="ru-RU" w:eastAsia="en-US" w:bidi="ar-SA"/>
      </w:rPr>
    </w:lvl>
    <w:lvl w:ilvl="7" w:tplc="BE46FE92">
      <w:numFmt w:val="bullet"/>
      <w:lvlText w:val="•"/>
      <w:lvlJc w:val="left"/>
      <w:pPr>
        <w:ind w:left="9290" w:hanging="288"/>
      </w:pPr>
      <w:rPr>
        <w:rFonts w:hint="default"/>
        <w:lang w:val="ru-RU" w:eastAsia="en-US" w:bidi="ar-SA"/>
      </w:rPr>
    </w:lvl>
    <w:lvl w:ilvl="8" w:tplc="B12C8C62">
      <w:numFmt w:val="bullet"/>
      <w:lvlText w:val="•"/>
      <w:lvlJc w:val="left"/>
      <w:pPr>
        <w:ind w:left="10270" w:hanging="288"/>
      </w:pPr>
      <w:rPr>
        <w:rFonts w:hint="default"/>
        <w:lang w:val="ru-RU" w:eastAsia="en-US" w:bidi="ar-SA"/>
      </w:rPr>
    </w:lvl>
  </w:abstractNum>
  <w:abstractNum w:abstractNumId="12" w15:restartNumberingAfterBreak="0">
    <w:nsid w:val="27FA4F7C"/>
    <w:multiLevelType w:val="multilevel"/>
    <w:tmpl w:val="17C42D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5E5F77"/>
    <w:multiLevelType w:val="multilevel"/>
    <w:tmpl w:val="FC1A0EE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2F93620B"/>
    <w:multiLevelType w:val="hybridMultilevel"/>
    <w:tmpl w:val="D19CF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855E85"/>
    <w:multiLevelType w:val="multilevel"/>
    <w:tmpl w:val="980210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704D6B"/>
    <w:multiLevelType w:val="multilevel"/>
    <w:tmpl w:val="6D76E4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606A73"/>
    <w:multiLevelType w:val="multilevel"/>
    <w:tmpl w:val="F8E4D7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8.%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155753"/>
    <w:multiLevelType w:val="hybridMultilevel"/>
    <w:tmpl w:val="37786F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5E062A3"/>
    <w:multiLevelType w:val="hybridMultilevel"/>
    <w:tmpl w:val="C122ACEC"/>
    <w:lvl w:ilvl="0" w:tplc="6F0482E6">
      <w:start w:val="1"/>
      <w:numFmt w:val="decimal"/>
      <w:lvlText w:val="%1)"/>
      <w:lvlJc w:val="left"/>
      <w:pPr>
        <w:ind w:left="720" w:hanging="360"/>
      </w:pPr>
      <w:rPr>
        <w:rFonts w:hint="default"/>
      </w:rPr>
    </w:lvl>
    <w:lvl w:ilvl="1" w:tplc="52A4C23C">
      <w:start w:val="1"/>
      <w:numFmt w:val="lowerLetter"/>
      <w:lvlText w:val="%2."/>
      <w:lvlJc w:val="left"/>
      <w:pPr>
        <w:ind w:left="1440" w:hanging="360"/>
      </w:pPr>
    </w:lvl>
    <w:lvl w:ilvl="2" w:tplc="10887F84">
      <w:start w:val="1"/>
      <w:numFmt w:val="lowerRoman"/>
      <w:lvlText w:val="%3."/>
      <w:lvlJc w:val="right"/>
      <w:pPr>
        <w:ind w:left="2160" w:hanging="180"/>
      </w:pPr>
    </w:lvl>
    <w:lvl w:ilvl="3" w:tplc="5188243E">
      <w:start w:val="1"/>
      <w:numFmt w:val="decimal"/>
      <w:lvlText w:val="%4."/>
      <w:lvlJc w:val="left"/>
      <w:pPr>
        <w:ind w:left="2880" w:hanging="360"/>
      </w:pPr>
    </w:lvl>
    <w:lvl w:ilvl="4" w:tplc="E8DA90DE">
      <w:start w:val="1"/>
      <w:numFmt w:val="lowerLetter"/>
      <w:lvlText w:val="%5."/>
      <w:lvlJc w:val="left"/>
      <w:pPr>
        <w:ind w:left="3600" w:hanging="360"/>
      </w:pPr>
    </w:lvl>
    <w:lvl w:ilvl="5" w:tplc="1D688390">
      <w:start w:val="1"/>
      <w:numFmt w:val="lowerRoman"/>
      <w:lvlText w:val="%6."/>
      <w:lvlJc w:val="right"/>
      <w:pPr>
        <w:ind w:left="4320" w:hanging="180"/>
      </w:pPr>
    </w:lvl>
    <w:lvl w:ilvl="6" w:tplc="B09A9112">
      <w:start w:val="1"/>
      <w:numFmt w:val="decimal"/>
      <w:lvlText w:val="%7."/>
      <w:lvlJc w:val="left"/>
      <w:pPr>
        <w:ind w:left="5040" w:hanging="360"/>
      </w:pPr>
    </w:lvl>
    <w:lvl w:ilvl="7" w:tplc="F2F8BF4C">
      <w:start w:val="1"/>
      <w:numFmt w:val="lowerLetter"/>
      <w:lvlText w:val="%8."/>
      <w:lvlJc w:val="left"/>
      <w:pPr>
        <w:ind w:left="5760" w:hanging="360"/>
      </w:pPr>
    </w:lvl>
    <w:lvl w:ilvl="8" w:tplc="5BB830BC">
      <w:start w:val="1"/>
      <w:numFmt w:val="lowerRoman"/>
      <w:lvlText w:val="%9."/>
      <w:lvlJc w:val="right"/>
      <w:pPr>
        <w:ind w:left="6480" w:hanging="180"/>
      </w:pPr>
    </w:lvl>
  </w:abstractNum>
  <w:abstractNum w:abstractNumId="20" w15:restartNumberingAfterBreak="0">
    <w:nsid w:val="487C0704"/>
    <w:multiLevelType w:val="hybridMultilevel"/>
    <w:tmpl w:val="071AD6A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092B73"/>
    <w:multiLevelType w:val="multilevel"/>
    <w:tmpl w:val="B032FB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891A9E"/>
    <w:multiLevelType w:val="multilevel"/>
    <w:tmpl w:val="EBE688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5C06F9"/>
    <w:multiLevelType w:val="hybridMultilevel"/>
    <w:tmpl w:val="DD940624"/>
    <w:lvl w:ilvl="0" w:tplc="A55C64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F5D5EC8"/>
    <w:multiLevelType w:val="multilevel"/>
    <w:tmpl w:val="1F6831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4.%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FA1B4C"/>
    <w:multiLevelType w:val="multilevel"/>
    <w:tmpl w:val="F77E3E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0.%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630992"/>
    <w:multiLevelType w:val="multilevel"/>
    <w:tmpl w:val="2AE043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EE0C22"/>
    <w:multiLevelType w:val="multilevel"/>
    <w:tmpl w:val="22B843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554109"/>
    <w:multiLevelType w:val="multilevel"/>
    <w:tmpl w:val="338622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9.%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921D77"/>
    <w:multiLevelType w:val="hybridMultilevel"/>
    <w:tmpl w:val="49D4AA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43757B1"/>
    <w:multiLevelType w:val="hybridMultilevel"/>
    <w:tmpl w:val="EAB6F7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9634D06"/>
    <w:multiLevelType w:val="multilevel"/>
    <w:tmpl w:val="802EE9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E002E4"/>
    <w:multiLevelType w:val="multilevel"/>
    <w:tmpl w:val="5B2412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0D25BD"/>
    <w:multiLevelType w:val="hybridMultilevel"/>
    <w:tmpl w:val="0F4046B2"/>
    <w:lvl w:ilvl="0" w:tplc="6F14D8BC">
      <w:start w:val="1"/>
      <w:numFmt w:val="decimal"/>
      <w:lvlText w:val="%1."/>
      <w:lvlJc w:val="left"/>
      <w:pPr>
        <w:ind w:left="0"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C48A5F6">
      <w:numFmt w:val="bullet"/>
      <w:lvlText w:val="•"/>
      <w:lvlJc w:val="left"/>
      <w:pPr>
        <w:ind w:left="1080" w:hanging="425"/>
      </w:pPr>
      <w:rPr>
        <w:rFonts w:hint="default"/>
        <w:lang w:val="ru-RU" w:eastAsia="en-US" w:bidi="ar-SA"/>
      </w:rPr>
    </w:lvl>
    <w:lvl w:ilvl="2" w:tplc="5C267596">
      <w:numFmt w:val="bullet"/>
      <w:lvlText w:val="•"/>
      <w:lvlJc w:val="left"/>
      <w:pPr>
        <w:ind w:left="2160" w:hanging="425"/>
      </w:pPr>
      <w:rPr>
        <w:rFonts w:hint="default"/>
        <w:lang w:val="ru-RU" w:eastAsia="en-US" w:bidi="ar-SA"/>
      </w:rPr>
    </w:lvl>
    <w:lvl w:ilvl="3" w:tplc="624A0D76">
      <w:numFmt w:val="bullet"/>
      <w:lvlText w:val="•"/>
      <w:lvlJc w:val="left"/>
      <w:pPr>
        <w:ind w:left="3240" w:hanging="425"/>
      </w:pPr>
      <w:rPr>
        <w:rFonts w:hint="default"/>
        <w:lang w:val="ru-RU" w:eastAsia="en-US" w:bidi="ar-SA"/>
      </w:rPr>
    </w:lvl>
    <w:lvl w:ilvl="4" w:tplc="EA2C5FAA">
      <w:numFmt w:val="bullet"/>
      <w:lvlText w:val="•"/>
      <w:lvlJc w:val="left"/>
      <w:pPr>
        <w:ind w:left="4320" w:hanging="425"/>
      </w:pPr>
      <w:rPr>
        <w:rFonts w:hint="default"/>
        <w:lang w:val="ru-RU" w:eastAsia="en-US" w:bidi="ar-SA"/>
      </w:rPr>
    </w:lvl>
    <w:lvl w:ilvl="5" w:tplc="8B0CF764">
      <w:numFmt w:val="bullet"/>
      <w:lvlText w:val="•"/>
      <w:lvlJc w:val="left"/>
      <w:pPr>
        <w:ind w:left="5400" w:hanging="425"/>
      </w:pPr>
      <w:rPr>
        <w:rFonts w:hint="default"/>
        <w:lang w:val="ru-RU" w:eastAsia="en-US" w:bidi="ar-SA"/>
      </w:rPr>
    </w:lvl>
    <w:lvl w:ilvl="6" w:tplc="6DE8EF50">
      <w:numFmt w:val="bullet"/>
      <w:lvlText w:val="•"/>
      <w:lvlJc w:val="left"/>
      <w:pPr>
        <w:ind w:left="6480" w:hanging="425"/>
      </w:pPr>
      <w:rPr>
        <w:rFonts w:hint="default"/>
        <w:lang w:val="ru-RU" w:eastAsia="en-US" w:bidi="ar-SA"/>
      </w:rPr>
    </w:lvl>
    <w:lvl w:ilvl="7" w:tplc="56E052FA">
      <w:numFmt w:val="bullet"/>
      <w:lvlText w:val="•"/>
      <w:lvlJc w:val="left"/>
      <w:pPr>
        <w:ind w:left="7560" w:hanging="425"/>
      </w:pPr>
      <w:rPr>
        <w:rFonts w:hint="default"/>
        <w:lang w:val="ru-RU" w:eastAsia="en-US" w:bidi="ar-SA"/>
      </w:rPr>
    </w:lvl>
    <w:lvl w:ilvl="8" w:tplc="D5D84A42">
      <w:numFmt w:val="bullet"/>
      <w:lvlText w:val="•"/>
      <w:lvlJc w:val="left"/>
      <w:pPr>
        <w:ind w:left="8640" w:hanging="425"/>
      </w:pPr>
      <w:rPr>
        <w:rFonts w:hint="default"/>
        <w:lang w:val="ru-RU" w:eastAsia="en-US" w:bidi="ar-SA"/>
      </w:rPr>
    </w:lvl>
  </w:abstractNum>
  <w:abstractNum w:abstractNumId="34" w15:restartNumberingAfterBreak="0">
    <w:nsid w:val="6BAC70BD"/>
    <w:multiLevelType w:val="multilevel"/>
    <w:tmpl w:val="5FF0E1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57214B"/>
    <w:multiLevelType w:val="hybridMultilevel"/>
    <w:tmpl w:val="D2BC04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E5F7656"/>
    <w:multiLevelType w:val="hybridMultilevel"/>
    <w:tmpl w:val="1172C90C"/>
    <w:lvl w:ilvl="0" w:tplc="4732AEC6">
      <w:start w:val="1"/>
      <w:numFmt w:val="decimal"/>
      <w:lvlText w:val="%1."/>
      <w:lvlJc w:val="left"/>
      <w:pPr>
        <w:ind w:left="98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B0CCE04">
      <w:numFmt w:val="bullet"/>
      <w:lvlText w:val="-"/>
      <w:lvlJc w:val="left"/>
      <w:pPr>
        <w:ind w:left="87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FEBE47DA">
      <w:numFmt w:val="bullet"/>
      <w:lvlText w:val="•"/>
      <w:lvlJc w:val="left"/>
      <w:pPr>
        <w:ind w:left="2071" w:hanging="164"/>
      </w:pPr>
      <w:rPr>
        <w:rFonts w:hint="default"/>
        <w:lang w:val="ru-RU" w:eastAsia="en-US" w:bidi="ar-SA"/>
      </w:rPr>
    </w:lvl>
    <w:lvl w:ilvl="3" w:tplc="F26E2018">
      <w:numFmt w:val="bullet"/>
      <w:lvlText w:val="•"/>
      <w:lvlJc w:val="left"/>
      <w:pPr>
        <w:ind w:left="3162" w:hanging="164"/>
      </w:pPr>
      <w:rPr>
        <w:rFonts w:hint="default"/>
        <w:lang w:val="ru-RU" w:eastAsia="en-US" w:bidi="ar-SA"/>
      </w:rPr>
    </w:lvl>
    <w:lvl w:ilvl="4" w:tplc="7900996A">
      <w:numFmt w:val="bullet"/>
      <w:lvlText w:val="•"/>
      <w:lvlJc w:val="left"/>
      <w:pPr>
        <w:ind w:left="4253" w:hanging="164"/>
      </w:pPr>
      <w:rPr>
        <w:rFonts w:hint="default"/>
        <w:lang w:val="ru-RU" w:eastAsia="en-US" w:bidi="ar-SA"/>
      </w:rPr>
    </w:lvl>
    <w:lvl w:ilvl="5" w:tplc="E0303E26">
      <w:numFmt w:val="bullet"/>
      <w:lvlText w:val="•"/>
      <w:lvlJc w:val="left"/>
      <w:pPr>
        <w:ind w:left="5344" w:hanging="164"/>
      </w:pPr>
      <w:rPr>
        <w:rFonts w:hint="default"/>
        <w:lang w:val="ru-RU" w:eastAsia="en-US" w:bidi="ar-SA"/>
      </w:rPr>
    </w:lvl>
    <w:lvl w:ilvl="6" w:tplc="C25CEEAC">
      <w:numFmt w:val="bullet"/>
      <w:lvlText w:val="•"/>
      <w:lvlJc w:val="left"/>
      <w:pPr>
        <w:ind w:left="6435" w:hanging="164"/>
      </w:pPr>
      <w:rPr>
        <w:rFonts w:hint="default"/>
        <w:lang w:val="ru-RU" w:eastAsia="en-US" w:bidi="ar-SA"/>
      </w:rPr>
    </w:lvl>
    <w:lvl w:ilvl="7" w:tplc="BCDA8E86">
      <w:numFmt w:val="bullet"/>
      <w:lvlText w:val="•"/>
      <w:lvlJc w:val="left"/>
      <w:pPr>
        <w:ind w:left="7526" w:hanging="164"/>
      </w:pPr>
      <w:rPr>
        <w:rFonts w:hint="default"/>
        <w:lang w:val="ru-RU" w:eastAsia="en-US" w:bidi="ar-SA"/>
      </w:rPr>
    </w:lvl>
    <w:lvl w:ilvl="8" w:tplc="231AEE18">
      <w:numFmt w:val="bullet"/>
      <w:lvlText w:val="•"/>
      <w:lvlJc w:val="left"/>
      <w:pPr>
        <w:ind w:left="8617" w:hanging="164"/>
      </w:pPr>
      <w:rPr>
        <w:rFonts w:hint="default"/>
        <w:lang w:val="ru-RU" w:eastAsia="en-US" w:bidi="ar-SA"/>
      </w:rPr>
    </w:lvl>
  </w:abstractNum>
  <w:abstractNum w:abstractNumId="37" w15:restartNumberingAfterBreak="0">
    <w:nsid w:val="713B4575"/>
    <w:multiLevelType w:val="multilevel"/>
    <w:tmpl w:val="E2603D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5B148D7"/>
    <w:multiLevelType w:val="multilevel"/>
    <w:tmpl w:val="9EEA11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783E21"/>
    <w:multiLevelType w:val="multilevel"/>
    <w:tmpl w:val="712C1C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1.%3."/>
      <w:lvlJc w:val="righ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DC3653"/>
    <w:multiLevelType w:val="hybridMultilevel"/>
    <w:tmpl w:val="B83C5148"/>
    <w:lvl w:ilvl="0" w:tplc="8E2CABA8">
      <w:start w:val="1"/>
      <w:numFmt w:val="decimal"/>
      <w:lvlText w:val="%1)"/>
      <w:lvlJc w:val="left"/>
      <w:pPr>
        <w:ind w:left="720" w:hanging="360"/>
      </w:pPr>
      <w:rPr>
        <w:rFonts w:hint="default"/>
      </w:rPr>
    </w:lvl>
    <w:lvl w:ilvl="1" w:tplc="D92AB168">
      <w:start w:val="1"/>
      <w:numFmt w:val="lowerLetter"/>
      <w:lvlText w:val="%2."/>
      <w:lvlJc w:val="left"/>
      <w:pPr>
        <w:ind w:left="1440" w:hanging="360"/>
      </w:pPr>
    </w:lvl>
    <w:lvl w:ilvl="2" w:tplc="8A2C5E98">
      <w:start w:val="1"/>
      <w:numFmt w:val="lowerRoman"/>
      <w:lvlText w:val="%3."/>
      <w:lvlJc w:val="right"/>
      <w:pPr>
        <w:ind w:left="2160" w:hanging="180"/>
      </w:pPr>
    </w:lvl>
    <w:lvl w:ilvl="3" w:tplc="4748293E">
      <w:start w:val="1"/>
      <w:numFmt w:val="decimal"/>
      <w:lvlText w:val="%4."/>
      <w:lvlJc w:val="left"/>
      <w:pPr>
        <w:ind w:left="2880" w:hanging="360"/>
      </w:pPr>
    </w:lvl>
    <w:lvl w:ilvl="4" w:tplc="8B608486">
      <w:start w:val="1"/>
      <w:numFmt w:val="lowerLetter"/>
      <w:lvlText w:val="%5."/>
      <w:lvlJc w:val="left"/>
      <w:pPr>
        <w:ind w:left="3600" w:hanging="360"/>
      </w:pPr>
    </w:lvl>
    <w:lvl w:ilvl="5" w:tplc="718A2092">
      <w:start w:val="1"/>
      <w:numFmt w:val="lowerRoman"/>
      <w:lvlText w:val="%6."/>
      <w:lvlJc w:val="right"/>
      <w:pPr>
        <w:ind w:left="4320" w:hanging="180"/>
      </w:pPr>
    </w:lvl>
    <w:lvl w:ilvl="6" w:tplc="0458229A">
      <w:start w:val="1"/>
      <w:numFmt w:val="decimal"/>
      <w:lvlText w:val="%7."/>
      <w:lvlJc w:val="left"/>
      <w:pPr>
        <w:ind w:left="5040" w:hanging="360"/>
      </w:pPr>
    </w:lvl>
    <w:lvl w:ilvl="7" w:tplc="D96698FA">
      <w:start w:val="1"/>
      <w:numFmt w:val="lowerLetter"/>
      <w:lvlText w:val="%8."/>
      <w:lvlJc w:val="left"/>
      <w:pPr>
        <w:ind w:left="5760" w:hanging="360"/>
      </w:pPr>
    </w:lvl>
    <w:lvl w:ilvl="8" w:tplc="37F87DE2">
      <w:start w:val="1"/>
      <w:numFmt w:val="lowerRoman"/>
      <w:lvlText w:val="%9."/>
      <w:lvlJc w:val="right"/>
      <w:pPr>
        <w:ind w:left="6480" w:hanging="180"/>
      </w:pPr>
    </w:lvl>
  </w:abstractNum>
  <w:abstractNum w:abstractNumId="41" w15:restartNumberingAfterBreak="0">
    <w:nsid w:val="7ED052A3"/>
    <w:multiLevelType w:val="hybridMultilevel"/>
    <w:tmpl w:val="CC56A476"/>
    <w:lvl w:ilvl="0" w:tplc="D01403E6">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15:restartNumberingAfterBreak="0">
    <w:nsid w:val="7F35769D"/>
    <w:multiLevelType w:val="hybridMultilevel"/>
    <w:tmpl w:val="02FA8D28"/>
    <w:lvl w:ilvl="0" w:tplc="DDEAEA60">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3"/>
  </w:num>
  <w:num w:numId="3">
    <w:abstractNumId w:val="11"/>
  </w:num>
  <w:num w:numId="4">
    <w:abstractNumId w:val="23"/>
  </w:num>
  <w:num w:numId="5">
    <w:abstractNumId w:val="30"/>
  </w:num>
  <w:num w:numId="6">
    <w:abstractNumId w:val="42"/>
  </w:num>
  <w:num w:numId="7">
    <w:abstractNumId w:val="4"/>
  </w:num>
  <w:num w:numId="8">
    <w:abstractNumId w:val="8"/>
  </w:num>
  <w:num w:numId="9">
    <w:abstractNumId w:val="6"/>
  </w:num>
  <w:num w:numId="10">
    <w:abstractNumId w:val="26"/>
  </w:num>
  <w:num w:numId="11">
    <w:abstractNumId w:val="10"/>
  </w:num>
  <w:num w:numId="12">
    <w:abstractNumId w:val="21"/>
  </w:num>
  <w:num w:numId="13">
    <w:abstractNumId w:val="27"/>
  </w:num>
  <w:num w:numId="14">
    <w:abstractNumId w:val="15"/>
  </w:num>
  <w:num w:numId="15">
    <w:abstractNumId w:val="22"/>
  </w:num>
  <w:num w:numId="16">
    <w:abstractNumId w:val="0"/>
  </w:num>
  <w:num w:numId="17">
    <w:abstractNumId w:val="16"/>
  </w:num>
  <w:num w:numId="18">
    <w:abstractNumId w:val="37"/>
  </w:num>
  <w:num w:numId="19">
    <w:abstractNumId w:val="24"/>
  </w:num>
  <w:num w:numId="20">
    <w:abstractNumId w:val="7"/>
  </w:num>
  <w:num w:numId="21">
    <w:abstractNumId w:val="34"/>
  </w:num>
  <w:num w:numId="22">
    <w:abstractNumId w:val="9"/>
  </w:num>
  <w:num w:numId="23">
    <w:abstractNumId w:val="17"/>
  </w:num>
  <w:num w:numId="24">
    <w:abstractNumId w:val="28"/>
  </w:num>
  <w:num w:numId="25">
    <w:abstractNumId w:val="25"/>
  </w:num>
  <w:num w:numId="26">
    <w:abstractNumId w:val="39"/>
  </w:num>
  <w:num w:numId="27">
    <w:abstractNumId w:val="31"/>
  </w:num>
  <w:num w:numId="28">
    <w:abstractNumId w:val="32"/>
  </w:num>
  <w:num w:numId="29">
    <w:abstractNumId w:val="38"/>
  </w:num>
  <w:num w:numId="30">
    <w:abstractNumId w:val="12"/>
  </w:num>
  <w:num w:numId="31">
    <w:abstractNumId w:val="19"/>
  </w:num>
  <w:num w:numId="32">
    <w:abstractNumId w:val="40"/>
  </w:num>
  <w:num w:numId="33">
    <w:abstractNumId w:val="5"/>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8"/>
  </w:num>
  <w:num w:numId="37">
    <w:abstractNumId w:val="1"/>
  </w:num>
  <w:num w:numId="38">
    <w:abstractNumId w:val="13"/>
  </w:num>
  <w:num w:numId="39">
    <w:abstractNumId w:val="3"/>
  </w:num>
  <w:num w:numId="40">
    <w:abstractNumId w:val="2"/>
  </w:num>
  <w:num w:numId="41">
    <w:abstractNumId w:val="20"/>
  </w:num>
  <w:num w:numId="42">
    <w:abstractNumId w:val="41"/>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50"/>
    <w:rsid w:val="0000344E"/>
    <w:rsid w:val="000052C4"/>
    <w:rsid w:val="0000531E"/>
    <w:rsid w:val="0000620F"/>
    <w:rsid w:val="00012D9B"/>
    <w:rsid w:val="00021B31"/>
    <w:rsid w:val="00021B50"/>
    <w:rsid w:val="0002269E"/>
    <w:rsid w:val="0002269F"/>
    <w:rsid w:val="0002495F"/>
    <w:rsid w:val="00030CD9"/>
    <w:rsid w:val="000325E5"/>
    <w:rsid w:val="00032E36"/>
    <w:rsid w:val="00036165"/>
    <w:rsid w:val="00036DE4"/>
    <w:rsid w:val="000412B7"/>
    <w:rsid w:val="00050367"/>
    <w:rsid w:val="00054924"/>
    <w:rsid w:val="00055D68"/>
    <w:rsid w:val="00056CDE"/>
    <w:rsid w:val="000578B5"/>
    <w:rsid w:val="00057D85"/>
    <w:rsid w:val="000607DC"/>
    <w:rsid w:val="000662C7"/>
    <w:rsid w:val="0006703E"/>
    <w:rsid w:val="00067FCD"/>
    <w:rsid w:val="0007014F"/>
    <w:rsid w:val="000716D2"/>
    <w:rsid w:val="00072B05"/>
    <w:rsid w:val="000735FD"/>
    <w:rsid w:val="000804C8"/>
    <w:rsid w:val="00081A86"/>
    <w:rsid w:val="00081E05"/>
    <w:rsid w:val="00086EDE"/>
    <w:rsid w:val="00090046"/>
    <w:rsid w:val="00090E48"/>
    <w:rsid w:val="00091D43"/>
    <w:rsid w:val="000A45F6"/>
    <w:rsid w:val="000B001A"/>
    <w:rsid w:val="000B28B6"/>
    <w:rsid w:val="000B45DB"/>
    <w:rsid w:val="000C1B17"/>
    <w:rsid w:val="000C31AA"/>
    <w:rsid w:val="000D077C"/>
    <w:rsid w:val="000D547C"/>
    <w:rsid w:val="000E59B8"/>
    <w:rsid w:val="000F2A9D"/>
    <w:rsid w:val="000F761B"/>
    <w:rsid w:val="000F785F"/>
    <w:rsid w:val="00106650"/>
    <w:rsid w:val="00120117"/>
    <w:rsid w:val="0013115B"/>
    <w:rsid w:val="001313FB"/>
    <w:rsid w:val="001340B7"/>
    <w:rsid w:val="00134D2A"/>
    <w:rsid w:val="00135B7F"/>
    <w:rsid w:val="001468C1"/>
    <w:rsid w:val="001505BC"/>
    <w:rsid w:val="0015370B"/>
    <w:rsid w:val="00157A86"/>
    <w:rsid w:val="00161B40"/>
    <w:rsid w:val="0016531D"/>
    <w:rsid w:val="001657B8"/>
    <w:rsid w:val="00165C12"/>
    <w:rsid w:val="00166C83"/>
    <w:rsid w:val="001676A3"/>
    <w:rsid w:val="001706AE"/>
    <w:rsid w:val="00174383"/>
    <w:rsid w:val="0018489C"/>
    <w:rsid w:val="00184D68"/>
    <w:rsid w:val="00187FA2"/>
    <w:rsid w:val="00191EA1"/>
    <w:rsid w:val="001938D9"/>
    <w:rsid w:val="00196844"/>
    <w:rsid w:val="0019693F"/>
    <w:rsid w:val="001B0033"/>
    <w:rsid w:val="001B13FF"/>
    <w:rsid w:val="001C71FF"/>
    <w:rsid w:val="001D105F"/>
    <w:rsid w:val="001D1074"/>
    <w:rsid w:val="001E21A3"/>
    <w:rsid w:val="001E257B"/>
    <w:rsid w:val="001E5323"/>
    <w:rsid w:val="001F150F"/>
    <w:rsid w:val="001F28D8"/>
    <w:rsid w:val="001F42CB"/>
    <w:rsid w:val="00203D3E"/>
    <w:rsid w:val="002052DB"/>
    <w:rsid w:val="00212A9B"/>
    <w:rsid w:val="00212D68"/>
    <w:rsid w:val="002146C4"/>
    <w:rsid w:val="00215451"/>
    <w:rsid w:val="002278D0"/>
    <w:rsid w:val="002302E5"/>
    <w:rsid w:val="00232C8B"/>
    <w:rsid w:val="00232F5A"/>
    <w:rsid w:val="002341FF"/>
    <w:rsid w:val="00235B94"/>
    <w:rsid w:val="00241B22"/>
    <w:rsid w:val="00244F3F"/>
    <w:rsid w:val="002458A7"/>
    <w:rsid w:val="0025440E"/>
    <w:rsid w:val="00260644"/>
    <w:rsid w:val="00265027"/>
    <w:rsid w:val="00270177"/>
    <w:rsid w:val="0027101E"/>
    <w:rsid w:val="00271B36"/>
    <w:rsid w:val="002775B3"/>
    <w:rsid w:val="002778B8"/>
    <w:rsid w:val="00280A37"/>
    <w:rsid w:val="002868BF"/>
    <w:rsid w:val="00286D29"/>
    <w:rsid w:val="002877FF"/>
    <w:rsid w:val="00290E87"/>
    <w:rsid w:val="00292B26"/>
    <w:rsid w:val="00295C85"/>
    <w:rsid w:val="002A709D"/>
    <w:rsid w:val="002A7494"/>
    <w:rsid w:val="002B46D5"/>
    <w:rsid w:val="002C1B8A"/>
    <w:rsid w:val="002D3BF2"/>
    <w:rsid w:val="002D62FE"/>
    <w:rsid w:val="002D6ACE"/>
    <w:rsid w:val="002E02B3"/>
    <w:rsid w:val="002E48CD"/>
    <w:rsid w:val="002E719B"/>
    <w:rsid w:val="002F40E7"/>
    <w:rsid w:val="00303619"/>
    <w:rsid w:val="00307C69"/>
    <w:rsid w:val="00310D60"/>
    <w:rsid w:val="00326134"/>
    <w:rsid w:val="00334643"/>
    <w:rsid w:val="003349D6"/>
    <w:rsid w:val="003352CF"/>
    <w:rsid w:val="00337BAD"/>
    <w:rsid w:val="003478DF"/>
    <w:rsid w:val="0035259D"/>
    <w:rsid w:val="00355624"/>
    <w:rsid w:val="00356BBF"/>
    <w:rsid w:val="00367433"/>
    <w:rsid w:val="00367AEE"/>
    <w:rsid w:val="0037484D"/>
    <w:rsid w:val="003771FF"/>
    <w:rsid w:val="0037776E"/>
    <w:rsid w:val="00381383"/>
    <w:rsid w:val="003820AB"/>
    <w:rsid w:val="00382DA9"/>
    <w:rsid w:val="00383A37"/>
    <w:rsid w:val="00384A3B"/>
    <w:rsid w:val="00386570"/>
    <w:rsid w:val="00390FD2"/>
    <w:rsid w:val="00395B1C"/>
    <w:rsid w:val="003963EF"/>
    <w:rsid w:val="003A09F9"/>
    <w:rsid w:val="003A28F7"/>
    <w:rsid w:val="003A2B88"/>
    <w:rsid w:val="003A2DFF"/>
    <w:rsid w:val="003A3786"/>
    <w:rsid w:val="003A4F23"/>
    <w:rsid w:val="003B29CE"/>
    <w:rsid w:val="003B6978"/>
    <w:rsid w:val="003D44EF"/>
    <w:rsid w:val="003D4925"/>
    <w:rsid w:val="003E6B18"/>
    <w:rsid w:val="003E6FD9"/>
    <w:rsid w:val="003F554B"/>
    <w:rsid w:val="003F5A49"/>
    <w:rsid w:val="003F67BB"/>
    <w:rsid w:val="003F6B8E"/>
    <w:rsid w:val="00403016"/>
    <w:rsid w:val="00413750"/>
    <w:rsid w:val="004141AE"/>
    <w:rsid w:val="004203EB"/>
    <w:rsid w:val="00420EB3"/>
    <w:rsid w:val="00420F3C"/>
    <w:rsid w:val="004212BE"/>
    <w:rsid w:val="00424001"/>
    <w:rsid w:val="004253B4"/>
    <w:rsid w:val="00426634"/>
    <w:rsid w:val="004278CE"/>
    <w:rsid w:val="00432C42"/>
    <w:rsid w:val="00434F87"/>
    <w:rsid w:val="00435AD4"/>
    <w:rsid w:val="0044160D"/>
    <w:rsid w:val="004437C6"/>
    <w:rsid w:val="00443833"/>
    <w:rsid w:val="004450F3"/>
    <w:rsid w:val="004459DC"/>
    <w:rsid w:val="00460557"/>
    <w:rsid w:val="00460BD1"/>
    <w:rsid w:val="00463EA9"/>
    <w:rsid w:val="00466D1C"/>
    <w:rsid w:val="004710A2"/>
    <w:rsid w:val="004710B5"/>
    <w:rsid w:val="00471432"/>
    <w:rsid w:val="004721CF"/>
    <w:rsid w:val="004723A9"/>
    <w:rsid w:val="00480C07"/>
    <w:rsid w:val="0048572C"/>
    <w:rsid w:val="00486D3A"/>
    <w:rsid w:val="004967D5"/>
    <w:rsid w:val="00496C76"/>
    <w:rsid w:val="004B1A74"/>
    <w:rsid w:val="004B2059"/>
    <w:rsid w:val="004B3EB6"/>
    <w:rsid w:val="004B6241"/>
    <w:rsid w:val="004C3B94"/>
    <w:rsid w:val="004C5836"/>
    <w:rsid w:val="004C777D"/>
    <w:rsid w:val="004D042C"/>
    <w:rsid w:val="004D4CB4"/>
    <w:rsid w:val="004D5D0A"/>
    <w:rsid w:val="004E14BE"/>
    <w:rsid w:val="004E40DD"/>
    <w:rsid w:val="004E7806"/>
    <w:rsid w:val="004E7E9F"/>
    <w:rsid w:val="004F08ED"/>
    <w:rsid w:val="004F72EC"/>
    <w:rsid w:val="00506813"/>
    <w:rsid w:val="00506D16"/>
    <w:rsid w:val="00510DCD"/>
    <w:rsid w:val="00512F95"/>
    <w:rsid w:val="00515984"/>
    <w:rsid w:val="00516894"/>
    <w:rsid w:val="0052095B"/>
    <w:rsid w:val="005305B2"/>
    <w:rsid w:val="005376E4"/>
    <w:rsid w:val="00540CA5"/>
    <w:rsid w:val="00541A30"/>
    <w:rsid w:val="005428B9"/>
    <w:rsid w:val="0054484B"/>
    <w:rsid w:val="00546830"/>
    <w:rsid w:val="00547D95"/>
    <w:rsid w:val="00550784"/>
    <w:rsid w:val="005525A6"/>
    <w:rsid w:val="005526A3"/>
    <w:rsid w:val="00555BD7"/>
    <w:rsid w:val="00555F5A"/>
    <w:rsid w:val="00560257"/>
    <w:rsid w:val="00561C19"/>
    <w:rsid w:val="0056206F"/>
    <w:rsid w:val="0056211A"/>
    <w:rsid w:val="00562805"/>
    <w:rsid w:val="005636E6"/>
    <w:rsid w:val="005655BF"/>
    <w:rsid w:val="0058324E"/>
    <w:rsid w:val="0058759E"/>
    <w:rsid w:val="00592277"/>
    <w:rsid w:val="005956E3"/>
    <w:rsid w:val="005A0943"/>
    <w:rsid w:val="005A5B42"/>
    <w:rsid w:val="005B058C"/>
    <w:rsid w:val="005B3403"/>
    <w:rsid w:val="005B4B43"/>
    <w:rsid w:val="005B4BC4"/>
    <w:rsid w:val="005B4C35"/>
    <w:rsid w:val="005B4DB7"/>
    <w:rsid w:val="005B5326"/>
    <w:rsid w:val="005B7DA3"/>
    <w:rsid w:val="005C089C"/>
    <w:rsid w:val="005C11FE"/>
    <w:rsid w:val="005C1438"/>
    <w:rsid w:val="005C5921"/>
    <w:rsid w:val="005C6A20"/>
    <w:rsid w:val="005C6E66"/>
    <w:rsid w:val="005C7236"/>
    <w:rsid w:val="005D09EB"/>
    <w:rsid w:val="005D4646"/>
    <w:rsid w:val="005E317D"/>
    <w:rsid w:val="005E4023"/>
    <w:rsid w:val="005E6DA8"/>
    <w:rsid w:val="005F2EE8"/>
    <w:rsid w:val="005F32C2"/>
    <w:rsid w:val="006001F5"/>
    <w:rsid w:val="006028ED"/>
    <w:rsid w:val="0060462E"/>
    <w:rsid w:val="00612068"/>
    <w:rsid w:val="00616BE7"/>
    <w:rsid w:val="006218D8"/>
    <w:rsid w:val="00625B73"/>
    <w:rsid w:val="006262C3"/>
    <w:rsid w:val="00630D82"/>
    <w:rsid w:val="006337BE"/>
    <w:rsid w:val="006340CE"/>
    <w:rsid w:val="0063583B"/>
    <w:rsid w:val="00635FF3"/>
    <w:rsid w:val="00637557"/>
    <w:rsid w:val="00641DA9"/>
    <w:rsid w:val="00642A5E"/>
    <w:rsid w:val="00642D08"/>
    <w:rsid w:val="00643781"/>
    <w:rsid w:val="006462AF"/>
    <w:rsid w:val="006673FE"/>
    <w:rsid w:val="0067083A"/>
    <w:rsid w:val="00674D23"/>
    <w:rsid w:val="006804FF"/>
    <w:rsid w:val="00682B5E"/>
    <w:rsid w:val="006846EE"/>
    <w:rsid w:val="00684CF7"/>
    <w:rsid w:val="0068554C"/>
    <w:rsid w:val="00686719"/>
    <w:rsid w:val="00686A89"/>
    <w:rsid w:val="0069558D"/>
    <w:rsid w:val="00696831"/>
    <w:rsid w:val="006A0A06"/>
    <w:rsid w:val="006A6F9E"/>
    <w:rsid w:val="006B3428"/>
    <w:rsid w:val="006B6408"/>
    <w:rsid w:val="006C5ED5"/>
    <w:rsid w:val="006C703F"/>
    <w:rsid w:val="006C7D5F"/>
    <w:rsid w:val="006D313A"/>
    <w:rsid w:val="006D326C"/>
    <w:rsid w:val="006D33AE"/>
    <w:rsid w:val="006D3E2E"/>
    <w:rsid w:val="006D3E32"/>
    <w:rsid w:val="006E081A"/>
    <w:rsid w:val="006E4433"/>
    <w:rsid w:val="006F5166"/>
    <w:rsid w:val="006F5BF6"/>
    <w:rsid w:val="00706D2D"/>
    <w:rsid w:val="00712A74"/>
    <w:rsid w:val="00717F17"/>
    <w:rsid w:val="00724D70"/>
    <w:rsid w:val="00725346"/>
    <w:rsid w:val="00725D4C"/>
    <w:rsid w:val="00731A3C"/>
    <w:rsid w:val="00733385"/>
    <w:rsid w:val="00734B94"/>
    <w:rsid w:val="00740505"/>
    <w:rsid w:val="00743797"/>
    <w:rsid w:val="00745017"/>
    <w:rsid w:val="00751EA7"/>
    <w:rsid w:val="00752405"/>
    <w:rsid w:val="0075255E"/>
    <w:rsid w:val="00755764"/>
    <w:rsid w:val="00761C0D"/>
    <w:rsid w:val="007662B4"/>
    <w:rsid w:val="00770052"/>
    <w:rsid w:val="00770293"/>
    <w:rsid w:val="00782CDD"/>
    <w:rsid w:val="007908EA"/>
    <w:rsid w:val="00790C79"/>
    <w:rsid w:val="007935FC"/>
    <w:rsid w:val="007A0DE6"/>
    <w:rsid w:val="007A6AA6"/>
    <w:rsid w:val="007A6F8C"/>
    <w:rsid w:val="007B1348"/>
    <w:rsid w:val="007B1E3C"/>
    <w:rsid w:val="007B2A15"/>
    <w:rsid w:val="007B2E0F"/>
    <w:rsid w:val="007C6B41"/>
    <w:rsid w:val="007D187D"/>
    <w:rsid w:val="007D24D4"/>
    <w:rsid w:val="007D29E3"/>
    <w:rsid w:val="007D41B2"/>
    <w:rsid w:val="007D43B1"/>
    <w:rsid w:val="007D4FF7"/>
    <w:rsid w:val="007D54FF"/>
    <w:rsid w:val="007D5E63"/>
    <w:rsid w:val="007D62FE"/>
    <w:rsid w:val="007F2F2F"/>
    <w:rsid w:val="007F7B24"/>
    <w:rsid w:val="00802AA5"/>
    <w:rsid w:val="00804E75"/>
    <w:rsid w:val="00806581"/>
    <w:rsid w:val="008100B7"/>
    <w:rsid w:val="00813A14"/>
    <w:rsid w:val="00814201"/>
    <w:rsid w:val="00815D7B"/>
    <w:rsid w:val="00823099"/>
    <w:rsid w:val="00831561"/>
    <w:rsid w:val="008336FC"/>
    <w:rsid w:val="00837641"/>
    <w:rsid w:val="00837FD3"/>
    <w:rsid w:val="00841680"/>
    <w:rsid w:val="008427B2"/>
    <w:rsid w:val="00842E14"/>
    <w:rsid w:val="0084505B"/>
    <w:rsid w:val="008468F3"/>
    <w:rsid w:val="00853726"/>
    <w:rsid w:val="00856685"/>
    <w:rsid w:val="00863A82"/>
    <w:rsid w:val="00864E87"/>
    <w:rsid w:val="008755B1"/>
    <w:rsid w:val="008758FD"/>
    <w:rsid w:val="00880EA3"/>
    <w:rsid w:val="008815EA"/>
    <w:rsid w:val="008839BC"/>
    <w:rsid w:val="0088635F"/>
    <w:rsid w:val="00890C1C"/>
    <w:rsid w:val="00893E0E"/>
    <w:rsid w:val="008A3E3E"/>
    <w:rsid w:val="008B17A6"/>
    <w:rsid w:val="008B53A9"/>
    <w:rsid w:val="008C369A"/>
    <w:rsid w:val="008C4653"/>
    <w:rsid w:val="008D03C3"/>
    <w:rsid w:val="008E0262"/>
    <w:rsid w:val="008E2667"/>
    <w:rsid w:val="008E5B40"/>
    <w:rsid w:val="008F162A"/>
    <w:rsid w:val="008F5DAA"/>
    <w:rsid w:val="008F7CF2"/>
    <w:rsid w:val="00902D8F"/>
    <w:rsid w:val="009032B6"/>
    <w:rsid w:val="00904A10"/>
    <w:rsid w:val="00904CA3"/>
    <w:rsid w:val="00907575"/>
    <w:rsid w:val="00913F4C"/>
    <w:rsid w:val="00914CFC"/>
    <w:rsid w:val="00920EA6"/>
    <w:rsid w:val="00921D6A"/>
    <w:rsid w:val="00927085"/>
    <w:rsid w:val="0094129E"/>
    <w:rsid w:val="0094341D"/>
    <w:rsid w:val="00954428"/>
    <w:rsid w:val="00954F9D"/>
    <w:rsid w:val="00961F7C"/>
    <w:rsid w:val="00962649"/>
    <w:rsid w:val="00963B32"/>
    <w:rsid w:val="009707D7"/>
    <w:rsid w:val="00980A9A"/>
    <w:rsid w:val="00981CEC"/>
    <w:rsid w:val="00982BDF"/>
    <w:rsid w:val="009838D2"/>
    <w:rsid w:val="00984417"/>
    <w:rsid w:val="00994E82"/>
    <w:rsid w:val="00995209"/>
    <w:rsid w:val="009A3C57"/>
    <w:rsid w:val="009A6EEE"/>
    <w:rsid w:val="009A7361"/>
    <w:rsid w:val="009B2AB3"/>
    <w:rsid w:val="009C0B12"/>
    <w:rsid w:val="009C2808"/>
    <w:rsid w:val="009C563A"/>
    <w:rsid w:val="009C6A94"/>
    <w:rsid w:val="009D2C63"/>
    <w:rsid w:val="009D3927"/>
    <w:rsid w:val="009D4100"/>
    <w:rsid w:val="009D48C1"/>
    <w:rsid w:val="009D5A8B"/>
    <w:rsid w:val="009E1172"/>
    <w:rsid w:val="009F4A80"/>
    <w:rsid w:val="00A02128"/>
    <w:rsid w:val="00A02436"/>
    <w:rsid w:val="00A02A3F"/>
    <w:rsid w:val="00A14AE2"/>
    <w:rsid w:val="00A217BB"/>
    <w:rsid w:val="00A24B14"/>
    <w:rsid w:val="00A26487"/>
    <w:rsid w:val="00A26FB8"/>
    <w:rsid w:val="00A330D4"/>
    <w:rsid w:val="00A340D8"/>
    <w:rsid w:val="00A35393"/>
    <w:rsid w:val="00A41F49"/>
    <w:rsid w:val="00A46E92"/>
    <w:rsid w:val="00A549CE"/>
    <w:rsid w:val="00A61800"/>
    <w:rsid w:val="00A6301D"/>
    <w:rsid w:val="00A66372"/>
    <w:rsid w:val="00A66B11"/>
    <w:rsid w:val="00A70BBD"/>
    <w:rsid w:val="00A71CB0"/>
    <w:rsid w:val="00A74E7D"/>
    <w:rsid w:val="00A753F9"/>
    <w:rsid w:val="00A82E24"/>
    <w:rsid w:val="00A83303"/>
    <w:rsid w:val="00A83AB5"/>
    <w:rsid w:val="00A96793"/>
    <w:rsid w:val="00A97A2C"/>
    <w:rsid w:val="00AA1A35"/>
    <w:rsid w:val="00AA279F"/>
    <w:rsid w:val="00AB02EA"/>
    <w:rsid w:val="00AB47B6"/>
    <w:rsid w:val="00AB76BC"/>
    <w:rsid w:val="00AC0114"/>
    <w:rsid w:val="00AC523A"/>
    <w:rsid w:val="00AC6408"/>
    <w:rsid w:val="00AC6562"/>
    <w:rsid w:val="00AD1914"/>
    <w:rsid w:val="00AD7352"/>
    <w:rsid w:val="00AE2641"/>
    <w:rsid w:val="00AE33AD"/>
    <w:rsid w:val="00AE4B51"/>
    <w:rsid w:val="00AE7162"/>
    <w:rsid w:val="00AF0014"/>
    <w:rsid w:val="00AF4453"/>
    <w:rsid w:val="00AF75FF"/>
    <w:rsid w:val="00B035CC"/>
    <w:rsid w:val="00B03B88"/>
    <w:rsid w:val="00B10A8F"/>
    <w:rsid w:val="00B12B6C"/>
    <w:rsid w:val="00B1321C"/>
    <w:rsid w:val="00B15DD8"/>
    <w:rsid w:val="00B1673C"/>
    <w:rsid w:val="00B16A9D"/>
    <w:rsid w:val="00B175ED"/>
    <w:rsid w:val="00B20110"/>
    <w:rsid w:val="00B3088B"/>
    <w:rsid w:val="00B31365"/>
    <w:rsid w:val="00B31B50"/>
    <w:rsid w:val="00B32FB3"/>
    <w:rsid w:val="00B36209"/>
    <w:rsid w:val="00B408F8"/>
    <w:rsid w:val="00B416A3"/>
    <w:rsid w:val="00B41C40"/>
    <w:rsid w:val="00B41DC6"/>
    <w:rsid w:val="00B47639"/>
    <w:rsid w:val="00B519A7"/>
    <w:rsid w:val="00B554F2"/>
    <w:rsid w:val="00B561D7"/>
    <w:rsid w:val="00B611A8"/>
    <w:rsid w:val="00B61865"/>
    <w:rsid w:val="00B651B9"/>
    <w:rsid w:val="00B65B24"/>
    <w:rsid w:val="00B66602"/>
    <w:rsid w:val="00B740D0"/>
    <w:rsid w:val="00B8205C"/>
    <w:rsid w:val="00B85FA2"/>
    <w:rsid w:val="00B879AB"/>
    <w:rsid w:val="00B91C81"/>
    <w:rsid w:val="00B9273D"/>
    <w:rsid w:val="00BA1956"/>
    <w:rsid w:val="00BA37B7"/>
    <w:rsid w:val="00BA3A96"/>
    <w:rsid w:val="00BA47B1"/>
    <w:rsid w:val="00BA52AB"/>
    <w:rsid w:val="00BA5C98"/>
    <w:rsid w:val="00BB3004"/>
    <w:rsid w:val="00BB474E"/>
    <w:rsid w:val="00BC06F9"/>
    <w:rsid w:val="00BC194A"/>
    <w:rsid w:val="00BC29A7"/>
    <w:rsid w:val="00BC4894"/>
    <w:rsid w:val="00BC5F3B"/>
    <w:rsid w:val="00BD0E76"/>
    <w:rsid w:val="00BD4FFA"/>
    <w:rsid w:val="00BE29B1"/>
    <w:rsid w:val="00BE30AA"/>
    <w:rsid w:val="00BE610F"/>
    <w:rsid w:val="00BF6EC2"/>
    <w:rsid w:val="00C00070"/>
    <w:rsid w:val="00C00A0A"/>
    <w:rsid w:val="00C0198D"/>
    <w:rsid w:val="00C01F2B"/>
    <w:rsid w:val="00C0360B"/>
    <w:rsid w:val="00C046EB"/>
    <w:rsid w:val="00C0554F"/>
    <w:rsid w:val="00C062F2"/>
    <w:rsid w:val="00C1184B"/>
    <w:rsid w:val="00C12446"/>
    <w:rsid w:val="00C133A2"/>
    <w:rsid w:val="00C1593F"/>
    <w:rsid w:val="00C20E09"/>
    <w:rsid w:val="00C21100"/>
    <w:rsid w:val="00C224AD"/>
    <w:rsid w:val="00C23A18"/>
    <w:rsid w:val="00C31DA8"/>
    <w:rsid w:val="00C33530"/>
    <w:rsid w:val="00C36A38"/>
    <w:rsid w:val="00C37C52"/>
    <w:rsid w:val="00C422FE"/>
    <w:rsid w:val="00C42FB3"/>
    <w:rsid w:val="00C449AA"/>
    <w:rsid w:val="00C56103"/>
    <w:rsid w:val="00C5675C"/>
    <w:rsid w:val="00C624E4"/>
    <w:rsid w:val="00C642B3"/>
    <w:rsid w:val="00C64BB5"/>
    <w:rsid w:val="00C7354A"/>
    <w:rsid w:val="00C737E0"/>
    <w:rsid w:val="00C74052"/>
    <w:rsid w:val="00C74CC6"/>
    <w:rsid w:val="00C75883"/>
    <w:rsid w:val="00C849E5"/>
    <w:rsid w:val="00C95A78"/>
    <w:rsid w:val="00C96214"/>
    <w:rsid w:val="00CC0B6B"/>
    <w:rsid w:val="00CC25AD"/>
    <w:rsid w:val="00CC4FC9"/>
    <w:rsid w:val="00CD02F9"/>
    <w:rsid w:val="00CD5683"/>
    <w:rsid w:val="00CE2CF0"/>
    <w:rsid w:val="00CF26D0"/>
    <w:rsid w:val="00CF4DC3"/>
    <w:rsid w:val="00CF7FE1"/>
    <w:rsid w:val="00D0193F"/>
    <w:rsid w:val="00D0280B"/>
    <w:rsid w:val="00D04CFA"/>
    <w:rsid w:val="00D06B06"/>
    <w:rsid w:val="00D100DD"/>
    <w:rsid w:val="00D148D6"/>
    <w:rsid w:val="00D14EC8"/>
    <w:rsid w:val="00D1687F"/>
    <w:rsid w:val="00D20731"/>
    <w:rsid w:val="00D26675"/>
    <w:rsid w:val="00D320A7"/>
    <w:rsid w:val="00D35348"/>
    <w:rsid w:val="00D354EF"/>
    <w:rsid w:val="00D41008"/>
    <w:rsid w:val="00D477C4"/>
    <w:rsid w:val="00D47A94"/>
    <w:rsid w:val="00D52A4B"/>
    <w:rsid w:val="00D539BB"/>
    <w:rsid w:val="00D54A82"/>
    <w:rsid w:val="00D5553E"/>
    <w:rsid w:val="00D672B7"/>
    <w:rsid w:val="00D7106F"/>
    <w:rsid w:val="00D73616"/>
    <w:rsid w:val="00D75099"/>
    <w:rsid w:val="00D75103"/>
    <w:rsid w:val="00D76D35"/>
    <w:rsid w:val="00D7798F"/>
    <w:rsid w:val="00D84A20"/>
    <w:rsid w:val="00D85DB7"/>
    <w:rsid w:val="00DA404F"/>
    <w:rsid w:val="00DA60DE"/>
    <w:rsid w:val="00DB2A61"/>
    <w:rsid w:val="00DB4571"/>
    <w:rsid w:val="00DB7693"/>
    <w:rsid w:val="00DC1374"/>
    <w:rsid w:val="00DC2683"/>
    <w:rsid w:val="00DC453C"/>
    <w:rsid w:val="00DC54B5"/>
    <w:rsid w:val="00DC65D3"/>
    <w:rsid w:val="00DD13E3"/>
    <w:rsid w:val="00DE49D8"/>
    <w:rsid w:val="00DE552D"/>
    <w:rsid w:val="00DE78C4"/>
    <w:rsid w:val="00DE7A5F"/>
    <w:rsid w:val="00DE7E51"/>
    <w:rsid w:val="00DF0BC6"/>
    <w:rsid w:val="00DF2FBE"/>
    <w:rsid w:val="00DF3388"/>
    <w:rsid w:val="00DF4DC0"/>
    <w:rsid w:val="00DF7943"/>
    <w:rsid w:val="00E04ED9"/>
    <w:rsid w:val="00E10944"/>
    <w:rsid w:val="00E112A1"/>
    <w:rsid w:val="00E130C2"/>
    <w:rsid w:val="00E16655"/>
    <w:rsid w:val="00E16BB2"/>
    <w:rsid w:val="00E17B14"/>
    <w:rsid w:val="00E22728"/>
    <w:rsid w:val="00E26B18"/>
    <w:rsid w:val="00E32B31"/>
    <w:rsid w:val="00E37DE2"/>
    <w:rsid w:val="00E40F15"/>
    <w:rsid w:val="00E42D79"/>
    <w:rsid w:val="00E44611"/>
    <w:rsid w:val="00E44E97"/>
    <w:rsid w:val="00E47D88"/>
    <w:rsid w:val="00E56718"/>
    <w:rsid w:val="00E576B0"/>
    <w:rsid w:val="00E57E37"/>
    <w:rsid w:val="00E6596C"/>
    <w:rsid w:val="00E67044"/>
    <w:rsid w:val="00E71297"/>
    <w:rsid w:val="00E72B30"/>
    <w:rsid w:val="00E7464B"/>
    <w:rsid w:val="00E767FC"/>
    <w:rsid w:val="00E7784F"/>
    <w:rsid w:val="00E80A40"/>
    <w:rsid w:val="00E819F5"/>
    <w:rsid w:val="00E842C0"/>
    <w:rsid w:val="00E87853"/>
    <w:rsid w:val="00EA1110"/>
    <w:rsid w:val="00EA2844"/>
    <w:rsid w:val="00EA378C"/>
    <w:rsid w:val="00EA433A"/>
    <w:rsid w:val="00EA4C81"/>
    <w:rsid w:val="00EA6546"/>
    <w:rsid w:val="00EB02CA"/>
    <w:rsid w:val="00EB089B"/>
    <w:rsid w:val="00EC3F53"/>
    <w:rsid w:val="00EC5594"/>
    <w:rsid w:val="00EC5B70"/>
    <w:rsid w:val="00EC5E15"/>
    <w:rsid w:val="00ED0B10"/>
    <w:rsid w:val="00ED1B7F"/>
    <w:rsid w:val="00ED66F2"/>
    <w:rsid w:val="00ED73A5"/>
    <w:rsid w:val="00ED7B16"/>
    <w:rsid w:val="00EE0DDD"/>
    <w:rsid w:val="00EE1F07"/>
    <w:rsid w:val="00EE2594"/>
    <w:rsid w:val="00EE328C"/>
    <w:rsid w:val="00EE40BD"/>
    <w:rsid w:val="00EE54A5"/>
    <w:rsid w:val="00EF0528"/>
    <w:rsid w:val="00EF0AEF"/>
    <w:rsid w:val="00EF4B73"/>
    <w:rsid w:val="00EF526E"/>
    <w:rsid w:val="00EF6FAC"/>
    <w:rsid w:val="00F02943"/>
    <w:rsid w:val="00F1634B"/>
    <w:rsid w:val="00F21E53"/>
    <w:rsid w:val="00F255F7"/>
    <w:rsid w:val="00F32165"/>
    <w:rsid w:val="00F32E9E"/>
    <w:rsid w:val="00F344F2"/>
    <w:rsid w:val="00F34F8F"/>
    <w:rsid w:val="00F36305"/>
    <w:rsid w:val="00F368B8"/>
    <w:rsid w:val="00F43D37"/>
    <w:rsid w:val="00F454DC"/>
    <w:rsid w:val="00F45DEE"/>
    <w:rsid w:val="00F45E50"/>
    <w:rsid w:val="00F45E9B"/>
    <w:rsid w:val="00F47194"/>
    <w:rsid w:val="00F4772F"/>
    <w:rsid w:val="00F55419"/>
    <w:rsid w:val="00F56B98"/>
    <w:rsid w:val="00F61A92"/>
    <w:rsid w:val="00F6238C"/>
    <w:rsid w:val="00F6502A"/>
    <w:rsid w:val="00F7452B"/>
    <w:rsid w:val="00F77983"/>
    <w:rsid w:val="00F83270"/>
    <w:rsid w:val="00F83A57"/>
    <w:rsid w:val="00F83A6C"/>
    <w:rsid w:val="00F878F0"/>
    <w:rsid w:val="00F92999"/>
    <w:rsid w:val="00FA0A9F"/>
    <w:rsid w:val="00FB21B8"/>
    <w:rsid w:val="00FB3E5E"/>
    <w:rsid w:val="00FB6D84"/>
    <w:rsid w:val="00FC53B1"/>
    <w:rsid w:val="00FC6B51"/>
    <w:rsid w:val="00FD1F81"/>
    <w:rsid w:val="00FD2131"/>
    <w:rsid w:val="00FD23F4"/>
    <w:rsid w:val="00FD4D78"/>
    <w:rsid w:val="00FE610F"/>
    <w:rsid w:val="00FF43A5"/>
    <w:rsid w:val="00FF5AEE"/>
    <w:rsid w:val="00FF6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CA1EA6"/>
  <w15:docId w15:val="{D73641C7-04E0-4E59-81CE-B0D44D2E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06D16"/>
    <w:rPr>
      <w:rFonts w:ascii="Times New Roman" w:eastAsia="Times New Roman" w:hAnsi="Times New Roman" w:cs="Times New Roman"/>
      <w:lang w:val="ru-RU"/>
    </w:rPr>
  </w:style>
  <w:style w:type="paragraph" w:styleId="1">
    <w:name w:val="heading 1"/>
    <w:basedOn w:val="a"/>
    <w:link w:val="10"/>
    <w:uiPriority w:val="1"/>
    <w:qFormat/>
    <w:pPr>
      <w:spacing w:line="319" w:lineRule="exact"/>
      <w:ind w:left="708"/>
      <w:jc w:val="both"/>
      <w:outlineLvl w:val="0"/>
    </w:pPr>
    <w:rPr>
      <w:b/>
      <w:bCs/>
      <w:sz w:val="28"/>
      <w:szCs w:val="28"/>
    </w:rPr>
  </w:style>
  <w:style w:type="paragraph" w:styleId="2">
    <w:name w:val="heading 2"/>
    <w:basedOn w:val="a"/>
    <w:link w:val="20"/>
    <w:uiPriority w:val="1"/>
    <w:qFormat/>
    <w:pPr>
      <w:spacing w:before="7" w:line="318" w:lineRule="exact"/>
      <w:ind w:left="708"/>
      <w:jc w:val="both"/>
      <w:outlineLvl w:val="1"/>
    </w:pPr>
    <w:rPr>
      <w:b/>
      <w:bCs/>
      <w:i/>
      <w:iCs/>
      <w:sz w:val="28"/>
      <w:szCs w:val="28"/>
    </w:rPr>
  </w:style>
  <w:style w:type="paragraph" w:styleId="3">
    <w:name w:val="heading 3"/>
    <w:basedOn w:val="a"/>
    <w:next w:val="a"/>
    <w:link w:val="30"/>
    <w:uiPriority w:val="9"/>
    <w:unhideWhenUsed/>
    <w:qFormat/>
    <w:rsid w:val="001313FB"/>
    <w:pPr>
      <w:keepNext/>
      <w:keepLines/>
      <w:widowControl/>
      <w:autoSpaceDE/>
      <w:autoSpaceDN/>
      <w:spacing w:before="40" w:line="279" w:lineRule="auto"/>
      <w:outlineLvl w:val="2"/>
    </w:pPr>
    <w:rPr>
      <w:rFonts w:asciiTheme="majorHAnsi" w:eastAsiaTheme="majorEastAsia" w:hAnsiTheme="majorHAnsi" w:cstheme="majorBidi"/>
      <w:color w:val="243F60" w:themeColor="accent1" w:themeShade="7F"/>
      <w:sz w:val="24"/>
      <w:szCs w:val="24"/>
    </w:rPr>
  </w:style>
  <w:style w:type="paragraph" w:styleId="9">
    <w:name w:val="heading 9"/>
    <w:basedOn w:val="a"/>
    <w:next w:val="a"/>
    <w:link w:val="90"/>
    <w:uiPriority w:val="9"/>
    <w:unhideWhenUsed/>
    <w:qFormat/>
    <w:rsid w:val="007F2F2F"/>
    <w:pPr>
      <w:keepNext/>
      <w:keepLines/>
      <w:widowControl/>
      <w:autoSpaceDE/>
      <w:autoSpaceDN/>
      <w:spacing w:before="320" w:after="200" w:line="259"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06D16"/>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rsid w:val="006D3E32"/>
    <w:rPr>
      <w:rFonts w:ascii="Times New Roman" w:eastAsia="Times New Roman" w:hAnsi="Times New Roman" w:cs="Times New Roman"/>
      <w:b/>
      <w:bCs/>
      <w:i/>
      <w:iCs/>
      <w:sz w:val="28"/>
      <w:szCs w:val="28"/>
      <w:lang w:val="ru-RU"/>
    </w:rPr>
  </w:style>
  <w:style w:type="character" w:customStyle="1" w:styleId="90">
    <w:name w:val="Заголовок 9 Знак"/>
    <w:basedOn w:val="a0"/>
    <w:link w:val="9"/>
    <w:uiPriority w:val="9"/>
    <w:rsid w:val="007F2F2F"/>
    <w:rPr>
      <w:rFonts w:ascii="Arial" w:eastAsia="Arial" w:hAnsi="Arial" w:cs="Arial"/>
      <w:i/>
      <w:iCs/>
      <w:sz w:val="21"/>
      <w:szCs w:val="21"/>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firstLine="708"/>
      <w:jc w:val="both"/>
    </w:pPr>
    <w:rPr>
      <w:sz w:val="28"/>
      <w:szCs w:val="28"/>
    </w:rPr>
  </w:style>
  <w:style w:type="character" w:customStyle="1" w:styleId="a4">
    <w:name w:val="Основной текст Знак"/>
    <w:basedOn w:val="a0"/>
    <w:link w:val="a3"/>
    <w:uiPriority w:val="1"/>
    <w:rsid w:val="00AB76BC"/>
    <w:rPr>
      <w:rFonts w:ascii="Times New Roman" w:eastAsia="Times New Roman" w:hAnsi="Times New Roman" w:cs="Times New Roman"/>
      <w:sz w:val="28"/>
      <w:szCs w:val="28"/>
      <w:lang w:val="ru-RU"/>
    </w:rPr>
  </w:style>
  <w:style w:type="paragraph" w:styleId="a5">
    <w:name w:val="List Paragraph"/>
    <w:aliases w:val="маркированный,Heading1,Colorful List - Accent 11,N_List Paragraph,AC List 01,Bullet Number,Bullet List,FooterText,numbered,corp de texte,Абзац списка2,без абзаца,List Paragraph,Bullets,References,List Paragraph (numbered (a)),Text,RUS List"/>
    <w:basedOn w:val="a"/>
    <w:link w:val="a6"/>
    <w:uiPriority w:val="34"/>
    <w:qFormat/>
    <w:pPr>
      <w:ind w:left="870" w:hanging="162"/>
      <w:jc w:val="both"/>
    </w:pPr>
  </w:style>
  <w:style w:type="paragraph" w:customStyle="1" w:styleId="TableParagraph">
    <w:name w:val="Table Paragraph"/>
    <w:basedOn w:val="a"/>
    <w:uiPriority w:val="1"/>
    <w:qFormat/>
    <w:pPr>
      <w:spacing w:line="315" w:lineRule="exact"/>
      <w:ind w:left="108"/>
    </w:pPr>
  </w:style>
  <w:style w:type="paragraph" w:styleId="a7">
    <w:name w:val="Normal (Web)"/>
    <w:basedOn w:val="a"/>
    <w:uiPriority w:val="99"/>
    <w:unhideWhenUsed/>
    <w:rsid w:val="00EF0AEF"/>
    <w:pPr>
      <w:widowControl/>
      <w:autoSpaceDE/>
      <w:autoSpaceDN/>
      <w:spacing w:before="100" w:beforeAutospacing="1" w:after="100" w:afterAutospacing="1"/>
    </w:pPr>
    <w:rPr>
      <w:sz w:val="24"/>
      <w:szCs w:val="24"/>
      <w:lang w:eastAsia="ru-RU"/>
    </w:rPr>
  </w:style>
  <w:style w:type="paragraph" w:customStyle="1" w:styleId="docdata">
    <w:name w:val="docdata"/>
    <w:aliases w:val="docy,v5,1042,bqiaagaaeyqcaaagiaiaaan5awaabycdaaaaaaaaaaaaaaaaaaaaaaaaaaaaaaaaaaaaaaaaaaaaaaaaaaaaaaaaaaaaaaaaaaaaaaaaaaaaaaaaaaaaaaaaaaaaaaaaaaaaaaaaaaaaaaaaaaaaaaaaaaaaaaaaaaaaaaaaaaaaaaaaaaaaaaaaaaaaaaaaaaaaaaaaaaaaaaaaaaaaaaaaaaaaaaaaaaaaaaaa"/>
    <w:basedOn w:val="a"/>
    <w:rsid w:val="00AC523A"/>
    <w:pPr>
      <w:widowControl/>
      <w:autoSpaceDE/>
      <w:autoSpaceDN/>
      <w:spacing w:before="100" w:beforeAutospacing="1" w:after="100" w:afterAutospacing="1"/>
    </w:pPr>
    <w:rPr>
      <w:sz w:val="24"/>
      <w:szCs w:val="24"/>
      <w:lang w:eastAsia="ru-RU"/>
    </w:rPr>
  </w:style>
  <w:style w:type="table" w:styleId="a8">
    <w:name w:val="Table Grid"/>
    <w:basedOn w:val="a1"/>
    <w:uiPriority w:val="39"/>
    <w:rsid w:val="007F2F2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Другое_"/>
    <w:basedOn w:val="a0"/>
    <w:link w:val="aa"/>
    <w:locked/>
    <w:rsid w:val="007F2F2F"/>
    <w:rPr>
      <w:rFonts w:ascii="Times New Roman" w:eastAsia="Times New Roman" w:hAnsi="Times New Roman" w:cs="Times New Roman"/>
      <w:sz w:val="28"/>
      <w:szCs w:val="28"/>
      <w:shd w:val="clear" w:color="auto" w:fill="FFFFFF"/>
    </w:rPr>
  </w:style>
  <w:style w:type="paragraph" w:customStyle="1" w:styleId="aa">
    <w:name w:val="Другое"/>
    <w:basedOn w:val="a"/>
    <w:link w:val="a9"/>
    <w:rsid w:val="007F2F2F"/>
    <w:pPr>
      <w:shd w:val="clear" w:color="auto" w:fill="FFFFFF"/>
      <w:autoSpaceDE/>
      <w:autoSpaceDN/>
    </w:pPr>
    <w:rPr>
      <w:sz w:val="28"/>
      <w:szCs w:val="28"/>
      <w:lang w:val="en-US"/>
    </w:rPr>
  </w:style>
  <w:style w:type="paragraph" w:styleId="ab">
    <w:name w:val="header"/>
    <w:basedOn w:val="a"/>
    <w:link w:val="ac"/>
    <w:uiPriority w:val="99"/>
    <w:unhideWhenUsed/>
    <w:rsid w:val="007F2F2F"/>
    <w:pPr>
      <w:widowControl/>
      <w:tabs>
        <w:tab w:val="center" w:pos="4677"/>
        <w:tab w:val="right" w:pos="9355"/>
      </w:tabs>
      <w:autoSpaceDE/>
      <w:autoSpaceDN/>
    </w:pPr>
    <w:rPr>
      <w:rFonts w:asciiTheme="minorHAnsi" w:eastAsiaTheme="minorHAnsi" w:hAnsiTheme="minorHAnsi" w:cstheme="minorBidi"/>
    </w:rPr>
  </w:style>
  <w:style w:type="character" w:customStyle="1" w:styleId="ac">
    <w:name w:val="Верхний колонтитул Знак"/>
    <w:basedOn w:val="a0"/>
    <w:link w:val="ab"/>
    <w:uiPriority w:val="99"/>
    <w:rsid w:val="007F2F2F"/>
    <w:rPr>
      <w:lang w:val="ru-RU"/>
    </w:rPr>
  </w:style>
  <w:style w:type="paragraph" w:styleId="ad">
    <w:name w:val="footer"/>
    <w:basedOn w:val="a"/>
    <w:link w:val="ae"/>
    <w:uiPriority w:val="99"/>
    <w:unhideWhenUsed/>
    <w:rsid w:val="007F2F2F"/>
    <w:pPr>
      <w:widowControl/>
      <w:tabs>
        <w:tab w:val="center" w:pos="4677"/>
        <w:tab w:val="right" w:pos="9355"/>
      </w:tabs>
      <w:autoSpaceDE/>
      <w:autoSpaceDN/>
    </w:pPr>
    <w:rPr>
      <w:rFonts w:asciiTheme="minorHAnsi" w:eastAsiaTheme="minorHAnsi" w:hAnsiTheme="minorHAnsi" w:cstheme="minorBidi"/>
    </w:rPr>
  </w:style>
  <w:style w:type="character" w:customStyle="1" w:styleId="ae">
    <w:name w:val="Нижний колонтитул Знак"/>
    <w:basedOn w:val="a0"/>
    <w:link w:val="ad"/>
    <w:uiPriority w:val="99"/>
    <w:rsid w:val="007F2F2F"/>
    <w:rPr>
      <w:lang w:val="ru-RU"/>
    </w:rPr>
  </w:style>
  <w:style w:type="paragraph" w:styleId="af">
    <w:name w:val="No Spacing"/>
    <w:link w:val="af0"/>
    <w:uiPriority w:val="1"/>
    <w:qFormat/>
    <w:rsid w:val="007F2F2F"/>
    <w:pPr>
      <w:widowControl/>
      <w:autoSpaceDE/>
      <w:autoSpaceDN/>
    </w:pPr>
    <w:rPr>
      <w:lang w:val="ru-RU"/>
    </w:rPr>
  </w:style>
  <w:style w:type="paragraph" w:styleId="af1">
    <w:name w:val="Balloon Text"/>
    <w:basedOn w:val="a"/>
    <w:link w:val="af2"/>
    <w:uiPriority w:val="99"/>
    <w:semiHidden/>
    <w:unhideWhenUsed/>
    <w:rsid w:val="007F2F2F"/>
    <w:pPr>
      <w:widowControl/>
      <w:autoSpaceDE/>
      <w:autoSpaceDN/>
    </w:pPr>
    <w:rPr>
      <w:rFonts w:ascii="Segoe UI" w:eastAsiaTheme="minorHAnsi" w:hAnsi="Segoe UI" w:cs="Segoe UI"/>
      <w:sz w:val="18"/>
      <w:szCs w:val="18"/>
    </w:rPr>
  </w:style>
  <w:style w:type="character" w:customStyle="1" w:styleId="af2">
    <w:name w:val="Текст выноски Знак"/>
    <w:basedOn w:val="a0"/>
    <w:link w:val="af1"/>
    <w:uiPriority w:val="99"/>
    <w:semiHidden/>
    <w:rsid w:val="007F2F2F"/>
    <w:rPr>
      <w:rFonts w:ascii="Segoe UI" w:hAnsi="Segoe UI" w:cs="Segoe UI"/>
      <w:sz w:val="18"/>
      <w:szCs w:val="18"/>
      <w:lang w:val="ru-RU"/>
    </w:rPr>
  </w:style>
  <w:style w:type="character" w:styleId="af3">
    <w:name w:val="Strong"/>
    <w:basedOn w:val="a0"/>
    <w:uiPriority w:val="22"/>
    <w:qFormat/>
    <w:rsid w:val="007F2F2F"/>
    <w:rPr>
      <w:b/>
      <w:bCs/>
    </w:rPr>
  </w:style>
  <w:style w:type="character" w:customStyle="1" w:styleId="30">
    <w:name w:val="Заголовок 3 Знак"/>
    <w:basedOn w:val="a0"/>
    <w:link w:val="3"/>
    <w:uiPriority w:val="9"/>
    <w:rsid w:val="001313FB"/>
    <w:rPr>
      <w:rFonts w:asciiTheme="majorHAnsi" w:eastAsiaTheme="majorEastAsia" w:hAnsiTheme="majorHAnsi" w:cstheme="majorBidi"/>
      <w:color w:val="243F60" w:themeColor="accent1" w:themeShade="7F"/>
      <w:sz w:val="24"/>
      <w:szCs w:val="24"/>
      <w:lang w:val="ru-RU"/>
    </w:rPr>
  </w:style>
  <w:style w:type="paragraph" w:styleId="11">
    <w:name w:val="toc 1"/>
    <w:basedOn w:val="a"/>
    <w:next w:val="a"/>
    <w:autoRedefine/>
    <w:uiPriority w:val="39"/>
    <w:unhideWhenUsed/>
    <w:rsid w:val="001313FB"/>
    <w:pPr>
      <w:widowControl/>
      <w:tabs>
        <w:tab w:val="right" w:leader="dot" w:pos="9627"/>
      </w:tabs>
      <w:autoSpaceDE/>
      <w:autoSpaceDN/>
      <w:spacing w:before="120" w:after="120" w:line="276" w:lineRule="auto"/>
      <w:jc w:val="center"/>
    </w:pPr>
    <w:rPr>
      <w:rFonts w:eastAsiaTheme="minorHAnsi"/>
      <w:caps/>
      <w:noProof/>
      <w:sz w:val="28"/>
      <w:szCs w:val="28"/>
      <w:lang w:val="en-US"/>
    </w:rPr>
  </w:style>
  <w:style w:type="paragraph" w:styleId="21">
    <w:name w:val="toc 2"/>
    <w:basedOn w:val="a"/>
    <w:next w:val="a"/>
    <w:autoRedefine/>
    <w:uiPriority w:val="39"/>
    <w:unhideWhenUsed/>
    <w:rsid w:val="00686A89"/>
    <w:pPr>
      <w:widowControl/>
      <w:tabs>
        <w:tab w:val="right" w:leader="dot" w:pos="9627"/>
      </w:tabs>
      <w:autoSpaceDE/>
      <w:autoSpaceDN/>
    </w:pPr>
    <w:rPr>
      <w:rFonts w:asciiTheme="minorHAnsi" w:eastAsiaTheme="minorHAnsi" w:hAnsiTheme="minorHAnsi" w:cstheme="minorBidi"/>
      <w:smallCaps/>
      <w:sz w:val="20"/>
      <w:szCs w:val="20"/>
    </w:rPr>
  </w:style>
  <w:style w:type="paragraph" w:styleId="31">
    <w:name w:val="toc 3"/>
    <w:basedOn w:val="a"/>
    <w:next w:val="a"/>
    <w:autoRedefine/>
    <w:uiPriority w:val="39"/>
    <w:unhideWhenUsed/>
    <w:rsid w:val="001313FB"/>
    <w:pPr>
      <w:widowControl/>
      <w:tabs>
        <w:tab w:val="right" w:leader="dot" w:pos="9627"/>
      </w:tabs>
      <w:autoSpaceDE/>
      <w:autoSpaceDN/>
      <w:spacing w:line="276" w:lineRule="auto"/>
      <w:ind w:left="709" w:right="1191" w:hanging="426"/>
    </w:pPr>
    <w:rPr>
      <w:rFonts w:asciiTheme="minorHAnsi" w:eastAsiaTheme="minorHAnsi" w:hAnsiTheme="minorHAnsi" w:cstheme="minorBidi"/>
      <w:i/>
      <w:iCs/>
      <w:sz w:val="20"/>
      <w:szCs w:val="20"/>
    </w:rPr>
  </w:style>
  <w:style w:type="character" w:styleId="af4">
    <w:name w:val="Hyperlink"/>
    <w:basedOn w:val="a0"/>
    <w:uiPriority w:val="99"/>
    <w:unhideWhenUsed/>
    <w:rsid w:val="001313FB"/>
    <w:rPr>
      <w:color w:val="0000FF" w:themeColor="hyperlink"/>
      <w:u w:val="single"/>
    </w:rPr>
  </w:style>
  <w:style w:type="character" w:customStyle="1" w:styleId="relative">
    <w:name w:val="relative"/>
    <w:basedOn w:val="a0"/>
    <w:rsid w:val="00AC0114"/>
  </w:style>
  <w:style w:type="character" w:styleId="af5">
    <w:name w:val="annotation reference"/>
    <w:basedOn w:val="a0"/>
    <w:uiPriority w:val="99"/>
    <w:semiHidden/>
    <w:unhideWhenUsed/>
    <w:rsid w:val="00235B94"/>
    <w:rPr>
      <w:sz w:val="16"/>
      <w:szCs w:val="16"/>
    </w:rPr>
  </w:style>
  <w:style w:type="paragraph" w:styleId="af6">
    <w:name w:val="annotation text"/>
    <w:basedOn w:val="a"/>
    <w:link w:val="af7"/>
    <w:uiPriority w:val="99"/>
    <w:semiHidden/>
    <w:unhideWhenUsed/>
    <w:rsid w:val="00235B94"/>
    <w:rPr>
      <w:sz w:val="20"/>
      <w:szCs w:val="20"/>
    </w:rPr>
  </w:style>
  <w:style w:type="character" w:customStyle="1" w:styleId="af7">
    <w:name w:val="Текст примечания Знак"/>
    <w:basedOn w:val="a0"/>
    <w:link w:val="af6"/>
    <w:uiPriority w:val="99"/>
    <w:semiHidden/>
    <w:rsid w:val="00235B94"/>
    <w:rPr>
      <w:rFonts w:ascii="Times New Roman" w:eastAsia="Times New Roman" w:hAnsi="Times New Roman" w:cs="Times New Roman"/>
      <w:sz w:val="20"/>
      <w:szCs w:val="20"/>
      <w:lang w:val="ru-RU"/>
    </w:rPr>
  </w:style>
  <w:style w:type="character" w:customStyle="1" w:styleId="a6">
    <w:name w:val="Абзац списка Знак"/>
    <w:aliases w:val="маркированный Знак,Heading1 Знак,Colorful List - Accent 11 Знак,N_List Paragraph Знак,AC List 01 Знак,Bullet Number Знак,Bullet List Знак,FooterText Знак,numbered Знак,corp de texte Знак,Абзац списка2 Знак,без абзаца Знак,Bullets Знак"/>
    <w:link w:val="a5"/>
    <w:uiPriority w:val="34"/>
    <w:qFormat/>
    <w:locked/>
    <w:rsid w:val="00235B94"/>
    <w:rPr>
      <w:rFonts w:ascii="Times New Roman" w:eastAsia="Times New Roman" w:hAnsi="Times New Roman" w:cs="Times New Roman"/>
      <w:lang w:val="ru-RU"/>
    </w:rPr>
  </w:style>
  <w:style w:type="character" w:customStyle="1" w:styleId="af0">
    <w:name w:val="Без интервала Знак"/>
    <w:basedOn w:val="a0"/>
    <w:link w:val="af"/>
    <w:uiPriority w:val="1"/>
    <w:rsid w:val="00050367"/>
    <w:rPr>
      <w:lang w:val="ru-RU"/>
    </w:rPr>
  </w:style>
  <w:style w:type="table" w:styleId="af8">
    <w:name w:val="Grid Table Light"/>
    <w:basedOn w:val="a1"/>
    <w:uiPriority w:val="40"/>
    <w:rsid w:val="001F15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2287">
      <w:bodyDiv w:val="1"/>
      <w:marLeft w:val="0"/>
      <w:marRight w:val="0"/>
      <w:marTop w:val="0"/>
      <w:marBottom w:val="0"/>
      <w:divBdr>
        <w:top w:val="none" w:sz="0" w:space="0" w:color="auto"/>
        <w:left w:val="none" w:sz="0" w:space="0" w:color="auto"/>
        <w:bottom w:val="none" w:sz="0" w:space="0" w:color="auto"/>
        <w:right w:val="none" w:sz="0" w:space="0" w:color="auto"/>
      </w:divBdr>
    </w:div>
    <w:div w:id="170341257">
      <w:bodyDiv w:val="1"/>
      <w:marLeft w:val="0"/>
      <w:marRight w:val="0"/>
      <w:marTop w:val="0"/>
      <w:marBottom w:val="0"/>
      <w:divBdr>
        <w:top w:val="none" w:sz="0" w:space="0" w:color="auto"/>
        <w:left w:val="none" w:sz="0" w:space="0" w:color="auto"/>
        <w:bottom w:val="none" w:sz="0" w:space="0" w:color="auto"/>
        <w:right w:val="none" w:sz="0" w:space="0" w:color="auto"/>
      </w:divBdr>
      <w:divsChild>
        <w:div w:id="713043604">
          <w:marLeft w:val="0"/>
          <w:marRight w:val="0"/>
          <w:marTop w:val="0"/>
          <w:marBottom w:val="0"/>
          <w:divBdr>
            <w:top w:val="none" w:sz="0" w:space="0" w:color="auto"/>
            <w:left w:val="none" w:sz="0" w:space="0" w:color="auto"/>
            <w:bottom w:val="none" w:sz="0" w:space="0" w:color="auto"/>
            <w:right w:val="none" w:sz="0" w:space="0" w:color="auto"/>
          </w:divBdr>
          <w:divsChild>
            <w:div w:id="2122187569">
              <w:marLeft w:val="0"/>
              <w:marRight w:val="0"/>
              <w:marTop w:val="0"/>
              <w:marBottom w:val="0"/>
              <w:divBdr>
                <w:top w:val="none" w:sz="0" w:space="0" w:color="auto"/>
                <w:left w:val="none" w:sz="0" w:space="0" w:color="auto"/>
                <w:bottom w:val="none" w:sz="0" w:space="0" w:color="auto"/>
                <w:right w:val="none" w:sz="0" w:space="0" w:color="auto"/>
              </w:divBdr>
            </w:div>
            <w:div w:id="823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5266">
      <w:bodyDiv w:val="1"/>
      <w:marLeft w:val="0"/>
      <w:marRight w:val="0"/>
      <w:marTop w:val="0"/>
      <w:marBottom w:val="0"/>
      <w:divBdr>
        <w:top w:val="none" w:sz="0" w:space="0" w:color="auto"/>
        <w:left w:val="none" w:sz="0" w:space="0" w:color="auto"/>
        <w:bottom w:val="none" w:sz="0" w:space="0" w:color="auto"/>
        <w:right w:val="none" w:sz="0" w:space="0" w:color="auto"/>
      </w:divBdr>
    </w:div>
    <w:div w:id="715547659">
      <w:bodyDiv w:val="1"/>
      <w:marLeft w:val="0"/>
      <w:marRight w:val="0"/>
      <w:marTop w:val="0"/>
      <w:marBottom w:val="0"/>
      <w:divBdr>
        <w:top w:val="none" w:sz="0" w:space="0" w:color="auto"/>
        <w:left w:val="none" w:sz="0" w:space="0" w:color="auto"/>
        <w:bottom w:val="none" w:sz="0" w:space="0" w:color="auto"/>
        <w:right w:val="none" w:sz="0" w:space="0" w:color="auto"/>
      </w:divBdr>
    </w:div>
    <w:div w:id="716470177">
      <w:bodyDiv w:val="1"/>
      <w:marLeft w:val="0"/>
      <w:marRight w:val="0"/>
      <w:marTop w:val="0"/>
      <w:marBottom w:val="0"/>
      <w:divBdr>
        <w:top w:val="none" w:sz="0" w:space="0" w:color="auto"/>
        <w:left w:val="none" w:sz="0" w:space="0" w:color="auto"/>
        <w:bottom w:val="none" w:sz="0" w:space="0" w:color="auto"/>
        <w:right w:val="none" w:sz="0" w:space="0" w:color="auto"/>
      </w:divBdr>
    </w:div>
    <w:div w:id="776830098">
      <w:bodyDiv w:val="1"/>
      <w:marLeft w:val="0"/>
      <w:marRight w:val="0"/>
      <w:marTop w:val="0"/>
      <w:marBottom w:val="0"/>
      <w:divBdr>
        <w:top w:val="none" w:sz="0" w:space="0" w:color="auto"/>
        <w:left w:val="none" w:sz="0" w:space="0" w:color="auto"/>
        <w:bottom w:val="none" w:sz="0" w:space="0" w:color="auto"/>
        <w:right w:val="none" w:sz="0" w:space="0" w:color="auto"/>
      </w:divBdr>
    </w:div>
    <w:div w:id="1537426529">
      <w:bodyDiv w:val="1"/>
      <w:marLeft w:val="0"/>
      <w:marRight w:val="0"/>
      <w:marTop w:val="0"/>
      <w:marBottom w:val="0"/>
      <w:divBdr>
        <w:top w:val="none" w:sz="0" w:space="0" w:color="auto"/>
        <w:left w:val="none" w:sz="0" w:space="0" w:color="auto"/>
        <w:bottom w:val="none" w:sz="0" w:space="0" w:color="auto"/>
        <w:right w:val="none" w:sz="0" w:space="0" w:color="auto"/>
      </w:divBdr>
    </w:div>
    <w:div w:id="1623347080">
      <w:bodyDiv w:val="1"/>
      <w:marLeft w:val="0"/>
      <w:marRight w:val="0"/>
      <w:marTop w:val="0"/>
      <w:marBottom w:val="0"/>
      <w:divBdr>
        <w:top w:val="none" w:sz="0" w:space="0" w:color="auto"/>
        <w:left w:val="none" w:sz="0" w:space="0" w:color="auto"/>
        <w:bottom w:val="none" w:sz="0" w:space="0" w:color="auto"/>
        <w:right w:val="none" w:sz="0" w:space="0" w:color="auto"/>
      </w:divBdr>
    </w:div>
    <w:div w:id="1823496800">
      <w:bodyDiv w:val="1"/>
      <w:marLeft w:val="0"/>
      <w:marRight w:val="0"/>
      <w:marTop w:val="0"/>
      <w:marBottom w:val="0"/>
      <w:divBdr>
        <w:top w:val="none" w:sz="0" w:space="0" w:color="auto"/>
        <w:left w:val="none" w:sz="0" w:space="0" w:color="auto"/>
        <w:bottom w:val="none" w:sz="0" w:space="0" w:color="auto"/>
        <w:right w:val="none" w:sz="0" w:space="0" w:color="auto"/>
      </w:divBdr>
    </w:div>
    <w:div w:id="1988628965">
      <w:bodyDiv w:val="1"/>
      <w:marLeft w:val="0"/>
      <w:marRight w:val="0"/>
      <w:marTop w:val="0"/>
      <w:marBottom w:val="0"/>
      <w:divBdr>
        <w:top w:val="none" w:sz="0" w:space="0" w:color="auto"/>
        <w:left w:val="none" w:sz="0" w:space="0" w:color="auto"/>
        <w:bottom w:val="none" w:sz="0" w:space="0" w:color="auto"/>
        <w:right w:val="none" w:sz="0" w:space="0" w:color="auto"/>
      </w:divBdr>
    </w:div>
    <w:div w:id="2031370564">
      <w:bodyDiv w:val="1"/>
      <w:marLeft w:val="0"/>
      <w:marRight w:val="0"/>
      <w:marTop w:val="0"/>
      <w:marBottom w:val="0"/>
      <w:divBdr>
        <w:top w:val="none" w:sz="0" w:space="0" w:color="auto"/>
        <w:left w:val="none" w:sz="0" w:space="0" w:color="auto"/>
        <w:bottom w:val="none" w:sz="0" w:space="0" w:color="auto"/>
        <w:right w:val="none" w:sz="0" w:space="0" w:color="auto"/>
      </w:divBdr>
      <w:divsChild>
        <w:div w:id="708922613">
          <w:marLeft w:val="0"/>
          <w:marRight w:val="0"/>
          <w:marTop w:val="0"/>
          <w:marBottom w:val="0"/>
          <w:divBdr>
            <w:top w:val="none" w:sz="0" w:space="0" w:color="auto"/>
            <w:left w:val="none" w:sz="0" w:space="0" w:color="auto"/>
            <w:bottom w:val="none" w:sz="0" w:space="0" w:color="auto"/>
            <w:right w:val="none" w:sz="0" w:space="0" w:color="auto"/>
          </w:divBdr>
          <w:divsChild>
            <w:div w:id="1219635196">
              <w:marLeft w:val="0"/>
              <w:marRight w:val="0"/>
              <w:marTop w:val="0"/>
              <w:marBottom w:val="0"/>
              <w:divBdr>
                <w:top w:val="none" w:sz="0" w:space="0" w:color="auto"/>
                <w:left w:val="none" w:sz="0" w:space="0" w:color="auto"/>
                <w:bottom w:val="none" w:sz="0" w:space="0" w:color="auto"/>
                <w:right w:val="none" w:sz="0" w:space="0" w:color="auto"/>
              </w:divBdr>
            </w:div>
            <w:div w:id="325208088">
              <w:marLeft w:val="0"/>
              <w:marRight w:val="0"/>
              <w:marTop w:val="0"/>
              <w:marBottom w:val="0"/>
              <w:divBdr>
                <w:top w:val="none" w:sz="0" w:space="0" w:color="auto"/>
                <w:left w:val="none" w:sz="0" w:space="0" w:color="auto"/>
                <w:bottom w:val="none" w:sz="0" w:space="0" w:color="auto"/>
                <w:right w:val="none" w:sz="0" w:space="0" w:color="auto"/>
              </w:divBdr>
            </w:div>
            <w:div w:id="1851674568">
              <w:marLeft w:val="0"/>
              <w:marRight w:val="0"/>
              <w:marTop w:val="0"/>
              <w:marBottom w:val="0"/>
              <w:divBdr>
                <w:top w:val="none" w:sz="0" w:space="0" w:color="auto"/>
                <w:left w:val="none" w:sz="0" w:space="0" w:color="auto"/>
                <w:bottom w:val="none" w:sz="0" w:space="0" w:color="auto"/>
                <w:right w:val="none" w:sz="0" w:space="0" w:color="auto"/>
              </w:divBdr>
            </w:div>
            <w:div w:id="15551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3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1.8729819897832463E-2"/>
          <c:w val="0.9811429316925977"/>
          <c:h val="0.82241107329614505"/>
        </c:manualLayout>
      </c:layout>
      <c:barChart>
        <c:barDir val="col"/>
        <c:grouping val="stacked"/>
        <c:varyColors val="0"/>
        <c:ser>
          <c:idx val="0"/>
          <c:order val="0"/>
          <c:tx>
            <c:strRef>
              <c:f>Услуги!$A$16</c:f>
              <c:strCache>
                <c:ptCount val="1"/>
                <c:pt idx="0">
                  <c:v>Экспорт</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Услуги!$C$15:$L$15</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Услуги!$C$16:$L$16</c:f>
              <c:numCache>
                <c:formatCode>#\ ##0.0</c:formatCode>
                <c:ptCount val="10"/>
                <c:pt idx="0">
                  <c:v>45.955776536679771</c:v>
                </c:pt>
                <c:pt idx="1">
                  <c:v>36.736906554040061</c:v>
                </c:pt>
                <c:pt idx="2">
                  <c:v>48.50326009153008</c:v>
                </c:pt>
                <c:pt idx="3">
                  <c:v>61.111221372129904</c:v>
                </c:pt>
                <c:pt idx="4">
                  <c:v>58.065588777520517</c:v>
                </c:pt>
                <c:pt idx="5">
                  <c:v>47.540772695679976</c:v>
                </c:pt>
                <c:pt idx="6">
                  <c:v>60.321024400649883</c:v>
                </c:pt>
                <c:pt idx="7">
                  <c:v>84.593070081310486</c:v>
                </c:pt>
                <c:pt idx="8">
                  <c:v>79.138754677360495</c:v>
                </c:pt>
                <c:pt idx="9">
                  <c:v>81.618417465290307</c:v>
                </c:pt>
              </c:numCache>
            </c:numRef>
          </c:val>
          <c:extLst>
            <c:ext xmlns:c16="http://schemas.microsoft.com/office/drawing/2014/chart" uri="{C3380CC4-5D6E-409C-BE32-E72D297353CC}">
              <c16:uniqueId val="{00000000-9BF8-44F5-97F5-33A46943682F}"/>
            </c:ext>
          </c:extLst>
        </c:ser>
        <c:ser>
          <c:idx val="1"/>
          <c:order val="1"/>
          <c:tx>
            <c:strRef>
              <c:f>Услуги!$A$17</c:f>
              <c:strCache>
                <c:ptCount val="1"/>
                <c:pt idx="0">
                  <c:v>Импорт</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Услуги!$C$15:$L$15</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Услуги!$C$17:$L$17</c:f>
              <c:numCache>
                <c:formatCode>#\ ##0.0</c:formatCode>
                <c:ptCount val="10"/>
                <c:pt idx="0">
                  <c:v>30.567754317369857</c:v>
                </c:pt>
                <c:pt idx="1">
                  <c:v>25.376744492999887</c:v>
                </c:pt>
                <c:pt idx="2">
                  <c:v>29.599628510779866</c:v>
                </c:pt>
                <c:pt idx="3">
                  <c:v>33.658519357799896</c:v>
                </c:pt>
                <c:pt idx="4">
                  <c:v>39.709305856759926</c:v>
                </c:pt>
                <c:pt idx="5">
                  <c:v>38.929076065039673</c:v>
                </c:pt>
                <c:pt idx="6">
                  <c:v>41.415435469699872</c:v>
                </c:pt>
                <c:pt idx="7">
                  <c:v>50.934360723789773</c:v>
                </c:pt>
                <c:pt idx="8">
                  <c:v>60.412283334940284</c:v>
                </c:pt>
                <c:pt idx="9">
                  <c:v>59.787310805860102</c:v>
                </c:pt>
              </c:numCache>
            </c:numRef>
          </c:val>
          <c:extLst>
            <c:ext xmlns:c16="http://schemas.microsoft.com/office/drawing/2014/chart" uri="{C3380CC4-5D6E-409C-BE32-E72D297353CC}">
              <c16:uniqueId val="{00000001-9BF8-44F5-97F5-33A46943682F}"/>
            </c:ext>
          </c:extLst>
        </c:ser>
        <c:ser>
          <c:idx val="3"/>
          <c:order val="3"/>
          <c:tx>
            <c:strRef>
              <c:f>Услуги!$A$19</c:f>
              <c:strCache>
                <c:ptCount val="1"/>
                <c:pt idx="0">
                  <c:v>Экспорт услуг</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Услуги!$C$15:$L$15</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Услуги!$C$19:$L$19</c:f>
              <c:numCache>
                <c:formatCode>#\ ##0.0</c:formatCode>
                <c:ptCount val="10"/>
                <c:pt idx="0">
                  <c:v>6.4759680500419847</c:v>
                </c:pt>
                <c:pt idx="1">
                  <c:v>6.3067764887734272</c:v>
                </c:pt>
                <c:pt idx="2">
                  <c:v>6.4365685243246</c:v>
                </c:pt>
                <c:pt idx="3">
                  <c:v>7.2749380935738532</c:v>
                </c:pt>
                <c:pt idx="4">
                  <c:v>7.7735885702382861</c:v>
                </c:pt>
                <c:pt idx="5">
                  <c:v>5.0320376676460628</c:v>
                </c:pt>
                <c:pt idx="6">
                  <c:v>5.8869174578448149</c:v>
                </c:pt>
                <c:pt idx="7">
                  <c:v>7.9227345630039112</c:v>
                </c:pt>
                <c:pt idx="8">
                  <c:v>10.288022671481961</c:v>
                </c:pt>
                <c:pt idx="9">
                  <c:v>11.420835110207936</c:v>
                </c:pt>
              </c:numCache>
            </c:numRef>
          </c:val>
          <c:extLst>
            <c:ext xmlns:c16="http://schemas.microsoft.com/office/drawing/2014/chart" uri="{C3380CC4-5D6E-409C-BE32-E72D297353CC}">
              <c16:uniqueId val="{00000002-9BF8-44F5-97F5-33A46943682F}"/>
            </c:ext>
          </c:extLst>
        </c:ser>
        <c:ser>
          <c:idx val="4"/>
          <c:order val="4"/>
          <c:tx>
            <c:strRef>
              <c:f>Услуги!$A$20</c:f>
              <c:strCache>
                <c:ptCount val="1"/>
                <c:pt idx="0">
                  <c:v>Импорт услуг</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Услуги!$C$15:$L$15</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Услуги!$C$20:$L$20</c:f>
              <c:numCache>
                <c:formatCode>#\ ##0.0</c:formatCode>
                <c:ptCount val="10"/>
                <c:pt idx="0">
                  <c:v>11.582237597616283</c:v>
                </c:pt>
                <c:pt idx="1">
                  <c:v>11.062818951653968</c:v>
                </c:pt>
                <c:pt idx="2">
                  <c:v>10.849481582768556</c:v>
                </c:pt>
                <c:pt idx="3">
                  <c:v>11.870658501816417</c:v>
                </c:pt>
                <c:pt idx="4">
                  <c:v>11.428450533991164</c:v>
                </c:pt>
                <c:pt idx="5">
                  <c:v>8.0963580564955446</c:v>
                </c:pt>
                <c:pt idx="6">
                  <c:v>7.9071380240524833</c:v>
                </c:pt>
                <c:pt idx="7">
                  <c:v>9.4158225365233239</c:v>
                </c:pt>
                <c:pt idx="8">
                  <c:v>12.100441027424461</c:v>
                </c:pt>
                <c:pt idx="9">
                  <c:v>13.15648944159963</c:v>
                </c:pt>
              </c:numCache>
            </c:numRef>
          </c:val>
          <c:extLst>
            <c:ext xmlns:c16="http://schemas.microsoft.com/office/drawing/2014/chart" uri="{C3380CC4-5D6E-409C-BE32-E72D297353CC}">
              <c16:uniqueId val="{00000003-9BF8-44F5-97F5-33A46943682F}"/>
            </c:ext>
          </c:extLst>
        </c:ser>
        <c:dLbls>
          <c:showLegendKey val="0"/>
          <c:showVal val="1"/>
          <c:showCatName val="0"/>
          <c:showSerName val="0"/>
          <c:showPercent val="0"/>
          <c:showBubbleSize val="0"/>
        </c:dLbls>
        <c:gapWidth val="70"/>
        <c:overlap val="100"/>
        <c:axId val="1472439712"/>
        <c:axId val="1472408160"/>
      </c:barChart>
      <c:lineChart>
        <c:grouping val="standard"/>
        <c:varyColors val="0"/>
        <c:ser>
          <c:idx val="2"/>
          <c:order val="2"/>
          <c:tx>
            <c:strRef>
              <c:f>Услуги!$A$18</c:f>
              <c:strCache>
                <c:ptCount val="1"/>
                <c:pt idx="0">
                  <c:v>Товарооборот</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Услуги!$C$15:$L$15</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Услуги!$C$18:$L$18</c:f>
              <c:numCache>
                <c:formatCode>#\ ##0.0</c:formatCode>
                <c:ptCount val="10"/>
                <c:pt idx="0">
                  <c:v>76.523530854049625</c:v>
                </c:pt>
                <c:pt idx="1">
                  <c:v>62.113651047039951</c:v>
                </c:pt>
                <c:pt idx="2">
                  <c:v>78.102888602309946</c:v>
                </c:pt>
                <c:pt idx="3">
                  <c:v>94.769740729929794</c:v>
                </c:pt>
                <c:pt idx="4">
                  <c:v>97.774894634280443</c:v>
                </c:pt>
                <c:pt idx="5">
                  <c:v>86.469848760719657</c:v>
                </c:pt>
                <c:pt idx="6">
                  <c:v>101.73645987034976</c:v>
                </c:pt>
                <c:pt idx="7">
                  <c:v>135.52743080510027</c:v>
                </c:pt>
                <c:pt idx="8">
                  <c:v>139.55103801230078</c:v>
                </c:pt>
                <c:pt idx="9">
                  <c:v>141.40572827115039</c:v>
                </c:pt>
              </c:numCache>
            </c:numRef>
          </c:val>
          <c:smooth val="0"/>
          <c:extLst>
            <c:ext xmlns:c16="http://schemas.microsoft.com/office/drawing/2014/chart" uri="{C3380CC4-5D6E-409C-BE32-E72D297353CC}">
              <c16:uniqueId val="{00000004-9BF8-44F5-97F5-33A46943682F}"/>
            </c:ext>
          </c:extLst>
        </c:ser>
        <c:dLbls>
          <c:showLegendKey val="0"/>
          <c:showVal val="1"/>
          <c:showCatName val="0"/>
          <c:showSerName val="0"/>
          <c:showPercent val="0"/>
          <c:showBubbleSize val="0"/>
        </c:dLbls>
        <c:marker val="1"/>
        <c:smooth val="0"/>
        <c:axId val="1472439712"/>
        <c:axId val="1472408160"/>
      </c:lineChart>
      <c:catAx>
        <c:axId val="147243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2408160"/>
        <c:crosses val="autoZero"/>
        <c:auto val="1"/>
        <c:lblAlgn val="ctr"/>
        <c:lblOffset val="100"/>
        <c:noMultiLvlLbl val="0"/>
      </c:catAx>
      <c:valAx>
        <c:axId val="1472408160"/>
        <c:scaling>
          <c:orientation val="minMax"/>
          <c:max val="170"/>
        </c:scaling>
        <c:delete val="1"/>
        <c:axPos val="l"/>
        <c:numFmt formatCode="#\ ##0.0" sourceLinked="1"/>
        <c:majorTickMark val="none"/>
        <c:minorTickMark val="none"/>
        <c:tickLblPos val="nextTo"/>
        <c:crossAx val="1472439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Шикізаттық емес тауарлар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Лист1!$B$2:$B$11</c:f>
              <c:numCache>
                <c:formatCode>General</c:formatCode>
                <c:ptCount val="10"/>
                <c:pt idx="0">
                  <c:v>30.5</c:v>
                </c:pt>
                <c:pt idx="1">
                  <c:v>34.4</c:v>
                </c:pt>
                <c:pt idx="2">
                  <c:v>32.1</c:v>
                </c:pt>
                <c:pt idx="3">
                  <c:v>25.8</c:v>
                </c:pt>
                <c:pt idx="4">
                  <c:v>27.3</c:v>
                </c:pt>
                <c:pt idx="5">
                  <c:v>32.5</c:v>
                </c:pt>
                <c:pt idx="6">
                  <c:v>32.9</c:v>
                </c:pt>
                <c:pt idx="7">
                  <c:v>31.7</c:v>
                </c:pt>
                <c:pt idx="8">
                  <c:v>32.5</c:v>
                </c:pt>
                <c:pt idx="9">
                  <c:v>35.299999999999997</c:v>
                </c:pt>
              </c:numCache>
            </c:numRef>
          </c:val>
          <c:extLst>
            <c:ext xmlns:c16="http://schemas.microsoft.com/office/drawing/2014/chart" uri="{C3380CC4-5D6E-409C-BE32-E72D297353CC}">
              <c16:uniqueId val="{00000000-7F9D-4BCF-A41E-1073EB04DFD2}"/>
            </c:ext>
          </c:extLst>
        </c:ser>
        <c:ser>
          <c:idx val="1"/>
          <c:order val="1"/>
          <c:tx>
            <c:strRef>
              <c:f>Лист1!$C$1</c:f>
              <c:strCache>
                <c:ptCount val="1"/>
                <c:pt idx="0">
                  <c:v>Шикізатты тауарлар</c:v>
                </c:pt>
              </c:strCache>
            </c:strRef>
          </c:tx>
          <c:spPr>
            <a:solidFill>
              <a:schemeClr val="accent2"/>
            </a:solidFill>
            <a:ln>
              <a:noFill/>
            </a:ln>
            <a:effectLst/>
          </c:spPr>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4-7F9D-4BCF-A41E-1073EB04DFD2}"/>
              </c:ext>
            </c:extLst>
          </c:dPt>
          <c:dPt>
            <c:idx val="1"/>
            <c:invertIfNegative val="0"/>
            <c:bubble3D val="0"/>
            <c:spPr>
              <a:solidFill>
                <a:schemeClr val="accent6">
                  <a:lumMod val="75000"/>
                </a:schemeClr>
              </a:solidFill>
              <a:ln>
                <a:noFill/>
              </a:ln>
              <a:effectLst/>
            </c:spPr>
            <c:extLst>
              <c:ext xmlns:c16="http://schemas.microsoft.com/office/drawing/2014/chart" uri="{C3380CC4-5D6E-409C-BE32-E72D297353CC}">
                <c16:uniqueId val="{00000005-7F9D-4BCF-A41E-1073EB04DFD2}"/>
              </c:ext>
            </c:extLst>
          </c:dPt>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6-7F9D-4BCF-A41E-1073EB04DFD2}"/>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7-7F9D-4BCF-A41E-1073EB04DFD2}"/>
              </c:ext>
            </c:extLst>
          </c:dPt>
          <c:dPt>
            <c:idx val="4"/>
            <c:invertIfNegative val="0"/>
            <c:bubble3D val="0"/>
            <c:spPr>
              <a:solidFill>
                <a:schemeClr val="accent6">
                  <a:lumMod val="75000"/>
                </a:schemeClr>
              </a:solidFill>
              <a:ln>
                <a:noFill/>
              </a:ln>
              <a:effectLst/>
            </c:spPr>
            <c:extLst>
              <c:ext xmlns:c16="http://schemas.microsoft.com/office/drawing/2014/chart" uri="{C3380CC4-5D6E-409C-BE32-E72D297353CC}">
                <c16:uniqueId val="{00000008-7F9D-4BCF-A41E-1073EB04DFD2}"/>
              </c:ext>
            </c:extLst>
          </c:dPt>
          <c:dPt>
            <c:idx val="5"/>
            <c:invertIfNegative val="0"/>
            <c:bubble3D val="0"/>
            <c:spPr>
              <a:solidFill>
                <a:schemeClr val="accent6">
                  <a:lumMod val="75000"/>
                </a:schemeClr>
              </a:solidFill>
              <a:ln>
                <a:noFill/>
              </a:ln>
              <a:effectLst/>
            </c:spPr>
            <c:extLst>
              <c:ext xmlns:c16="http://schemas.microsoft.com/office/drawing/2014/chart" uri="{C3380CC4-5D6E-409C-BE32-E72D297353CC}">
                <c16:uniqueId val="{00000009-7F9D-4BCF-A41E-1073EB04DFD2}"/>
              </c:ext>
            </c:extLst>
          </c:dPt>
          <c:dPt>
            <c:idx val="6"/>
            <c:invertIfNegative val="0"/>
            <c:bubble3D val="0"/>
            <c:spPr>
              <a:solidFill>
                <a:schemeClr val="accent6">
                  <a:lumMod val="75000"/>
                </a:schemeClr>
              </a:solidFill>
              <a:ln>
                <a:noFill/>
              </a:ln>
              <a:effectLst/>
            </c:spPr>
            <c:extLst>
              <c:ext xmlns:c16="http://schemas.microsoft.com/office/drawing/2014/chart" uri="{C3380CC4-5D6E-409C-BE32-E72D297353CC}">
                <c16:uniqueId val="{0000000A-7F9D-4BCF-A41E-1073EB04DFD2}"/>
              </c:ext>
            </c:extLst>
          </c:dPt>
          <c:dPt>
            <c:idx val="7"/>
            <c:invertIfNegative val="0"/>
            <c:bubble3D val="0"/>
            <c:spPr>
              <a:solidFill>
                <a:schemeClr val="accent6">
                  <a:lumMod val="75000"/>
                </a:schemeClr>
              </a:solidFill>
              <a:ln>
                <a:noFill/>
              </a:ln>
              <a:effectLst/>
            </c:spPr>
            <c:extLst>
              <c:ext xmlns:c16="http://schemas.microsoft.com/office/drawing/2014/chart" uri="{C3380CC4-5D6E-409C-BE32-E72D297353CC}">
                <c16:uniqueId val="{0000000B-7F9D-4BCF-A41E-1073EB04DFD2}"/>
              </c:ext>
            </c:extLst>
          </c:dPt>
          <c:dPt>
            <c:idx val="8"/>
            <c:invertIfNegative val="0"/>
            <c:bubble3D val="0"/>
            <c:spPr>
              <a:solidFill>
                <a:schemeClr val="accent6">
                  <a:lumMod val="75000"/>
                </a:schemeClr>
              </a:solidFill>
              <a:ln>
                <a:noFill/>
              </a:ln>
              <a:effectLst/>
            </c:spPr>
            <c:extLst>
              <c:ext xmlns:c16="http://schemas.microsoft.com/office/drawing/2014/chart" uri="{C3380CC4-5D6E-409C-BE32-E72D297353CC}">
                <c16:uniqueId val="{0000000C-7F9D-4BCF-A41E-1073EB04DFD2}"/>
              </c:ext>
            </c:extLst>
          </c:dPt>
          <c:dPt>
            <c:idx val="9"/>
            <c:invertIfNegative val="0"/>
            <c:bubble3D val="0"/>
            <c:spPr>
              <a:solidFill>
                <a:schemeClr val="accent6">
                  <a:lumMod val="75000"/>
                </a:schemeClr>
              </a:solidFill>
              <a:ln>
                <a:noFill/>
              </a:ln>
              <a:effectLst/>
            </c:spPr>
            <c:extLst>
              <c:ext xmlns:c16="http://schemas.microsoft.com/office/drawing/2014/chart" uri="{C3380CC4-5D6E-409C-BE32-E72D297353CC}">
                <c16:uniqueId val="{0000000D-7F9D-4BCF-A41E-1073EB04DFD2}"/>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Лист1!$C$2:$C$11</c:f>
              <c:numCache>
                <c:formatCode>General</c:formatCode>
                <c:ptCount val="10"/>
                <c:pt idx="0">
                  <c:v>69.5</c:v>
                </c:pt>
                <c:pt idx="1">
                  <c:v>65.599999999999994</c:v>
                </c:pt>
                <c:pt idx="2">
                  <c:v>67.900000000000006</c:v>
                </c:pt>
                <c:pt idx="3">
                  <c:v>74.2</c:v>
                </c:pt>
                <c:pt idx="4">
                  <c:v>72.7</c:v>
                </c:pt>
                <c:pt idx="5">
                  <c:v>67.5</c:v>
                </c:pt>
                <c:pt idx="6">
                  <c:v>67.099999999999994</c:v>
                </c:pt>
                <c:pt idx="7">
                  <c:v>68.3</c:v>
                </c:pt>
                <c:pt idx="8">
                  <c:v>67.5</c:v>
                </c:pt>
                <c:pt idx="9">
                  <c:v>64.7</c:v>
                </c:pt>
              </c:numCache>
            </c:numRef>
          </c:val>
          <c:extLst>
            <c:ext xmlns:c16="http://schemas.microsoft.com/office/drawing/2014/chart" uri="{C3380CC4-5D6E-409C-BE32-E72D297353CC}">
              <c16:uniqueId val="{00000001-7F9D-4BCF-A41E-1073EB04DFD2}"/>
            </c:ext>
          </c:extLst>
        </c:ser>
        <c:dLbls>
          <c:dLblPos val="ctr"/>
          <c:showLegendKey val="0"/>
          <c:showVal val="1"/>
          <c:showCatName val="0"/>
          <c:showSerName val="0"/>
          <c:showPercent val="0"/>
          <c:showBubbleSize val="0"/>
        </c:dLbls>
        <c:gapWidth val="79"/>
        <c:overlap val="100"/>
        <c:axId val="1472430464"/>
        <c:axId val="1472428288"/>
      </c:barChart>
      <c:catAx>
        <c:axId val="147243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ru-RU"/>
          </a:p>
        </c:txPr>
        <c:crossAx val="1472428288"/>
        <c:crosses val="autoZero"/>
        <c:auto val="1"/>
        <c:lblAlgn val="ctr"/>
        <c:lblOffset val="100"/>
        <c:noMultiLvlLbl val="0"/>
      </c:catAx>
      <c:valAx>
        <c:axId val="1472428288"/>
        <c:scaling>
          <c:orientation val="minMax"/>
        </c:scaling>
        <c:delete val="1"/>
        <c:axPos val="l"/>
        <c:numFmt formatCode="General" sourceLinked="1"/>
        <c:majorTickMark val="none"/>
        <c:minorTickMark val="none"/>
        <c:tickLblPos val="nextTo"/>
        <c:crossAx val="1472430464"/>
        <c:crosses val="autoZero"/>
        <c:crossBetween val="between"/>
      </c:valAx>
      <c:spPr>
        <a:noFill/>
        <a:ln w="25400">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491587908750924E-2"/>
          <c:y val="1.8729819897832463E-2"/>
          <c:w val="0.96866177248818186"/>
          <c:h val="0.83593764415811656"/>
        </c:manualLayout>
      </c:layout>
      <c:barChart>
        <c:barDir val="col"/>
        <c:grouping val="clustered"/>
        <c:varyColors val="0"/>
        <c:ser>
          <c:idx val="0"/>
          <c:order val="0"/>
          <c:tx>
            <c:strRef>
              <c:f>Услуги!$A$51</c:f>
              <c:strCache>
                <c:ptCount val="1"/>
                <c:pt idx="0">
                  <c:v>Шикізаттық емес тауарлар</c:v>
                </c:pt>
              </c:strCache>
            </c:strRef>
          </c:tx>
          <c:spPr>
            <a:solidFill>
              <a:srgbClr val="70AD47"/>
            </a:solidFill>
            <a:ln>
              <a:solidFill>
                <a:srgbClr val="70AD47"/>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Услуги!$C$50:$L$50</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Услуги!$C$51:$L$51</c:f>
              <c:numCache>
                <c:formatCode>#\ ##0.0</c:formatCode>
                <c:ptCount val="10"/>
                <c:pt idx="0">
                  <c:v>28.291014700789887</c:v>
                </c:pt>
                <c:pt idx="1">
                  <c:v>23.135363359859845</c:v>
                </c:pt>
                <c:pt idx="2">
                  <c:v>27.232008601789953</c:v>
                </c:pt>
                <c:pt idx="3">
                  <c:v>30.447521171219744</c:v>
                </c:pt>
                <c:pt idx="4">
                  <c:v>35.737816362910067</c:v>
                </c:pt>
                <c:pt idx="5">
                  <c:v>36.388237397789716</c:v>
                </c:pt>
                <c:pt idx="6">
                  <c:v>38.383006537589985</c:v>
                </c:pt>
                <c:pt idx="7">
                  <c:v>47.193808866799721</c:v>
                </c:pt>
                <c:pt idx="8">
                  <c:v>56.519130014690077</c:v>
                </c:pt>
                <c:pt idx="9">
                  <c:v>55.776507502750079</c:v>
                </c:pt>
              </c:numCache>
            </c:numRef>
          </c:val>
          <c:extLst>
            <c:ext xmlns:c16="http://schemas.microsoft.com/office/drawing/2014/chart" uri="{C3380CC4-5D6E-409C-BE32-E72D297353CC}">
              <c16:uniqueId val="{00000000-AC76-4A5E-9B73-3A1B84B411CB}"/>
            </c:ext>
          </c:extLst>
        </c:ser>
        <c:ser>
          <c:idx val="1"/>
          <c:order val="1"/>
          <c:tx>
            <c:strRef>
              <c:f>Услуги!$A$52</c:f>
              <c:strCache>
                <c:ptCount val="1"/>
                <c:pt idx="0">
                  <c:v>Шикізаттық тауарлар</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Услуги!$C$50:$L$50</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Услуги!$C$52:$L$52</c:f>
              <c:numCache>
                <c:formatCode>#\ ##0.0</c:formatCode>
                <c:ptCount val="10"/>
                <c:pt idx="0">
                  <c:v>2.2767396165799685</c:v>
                </c:pt>
                <c:pt idx="1">
                  <c:v>2.2413811331400386</c:v>
                </c:pt>
                <c:pt idx="2">
                  <c:v>2.3676199089899099</c:v>
                </c:pt>
                <c:pt idx="3">
                  <c:v>3.2109981865801513</c:v>
                </c:pt>
                <c:pt idx="4">
                  <c:v>3.9714894938498588</c:v>
                </c:pt>
                <c:pt idx="5">
                  <c:v>2.5408386672499552</c:v>
                </c:pt>
                <c:pt idx="6">
                  <c:v>3.0324289321098923</c:v>
                </c:pt>
                <c:pt idx="7">
                  <c:v>3.7405518569900544</c:v>
                </c:pt>
                <c:pt idx="8">
                  <c:v>3.8931533202502058</c:v>
                </c:pt>
                <c:pt idx="9">
                  <c:v>4.0108033031100074</c:v>
                </c:pt>
              </c:numCache>
            </c:numRef>
          </c:val>
          <c:extLst>
            <c:ext xmlns:c16="http://schemas.microsoft.com/office/drawing/2014/chart" uri="{C3380CC4-5D6E-409C-BE32-E72D297353CC}">
              <c16:uniqueId val="{00000001-AC76-4A5E-9B73-3A1B84B411CB}"/>
            </c:ext>
          </c:extLst>
        </c:ser>
        <c:dLbls>
          <c:showLegendKey val="0"/>
          <c:showVal val="1"/>
          <c:showCatName val="0"/>
          <c:showSerName val="0"/>
          <c:showPercent val="0"/>
          <c:showBubbleSize val="0"/>
        </c:dLbls>
        <c:gapWidth val="55"/>
        <c:axId val="1472436992"/>
        <c:axId val="1472417952"/>
      </c:barChart>
      <c:lineChart>
        <c:grouping val="standard"/>
        <c:varyColors val="0"/>
        <c:ser>
          <c:idx val="2"/>
          <c:order val="2"/>
          <c:tx>
            <c:strRef>
              <c:f>Услуги!$A$53</c:f>
              <c:strCache>
                <c:ptCount val="1"/>
                <c:pt idx="0">
                  <c:v>Импорт барлығы</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Услуги!$C$50:$L$50</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Услуги!$C$53:$L$53</c:f>
              <c:numCache>
                <c:formatCode>#\ ##0.0</c:formatCode>
                <c:ptCount val="10"/>
                <c:pt idx="0">
                  <c:v>30.567754317369857</c:v>
                </c:pt>
                <c:pt idx="1">
                  <c:v>25.376744492999887</c:v>
                </c:pt>
                <c:pt idx="2">
                  <c:v>29.599628510779866</c:v>
                </c:pt>
                <c:pt idx="3">
                  <c:v>33.658519357799896</c:v>
                </c:pt>
                <c:pt idx="4">
                  <c:v>39.709305856759926</c:v>
                </c:pt>
                <c:pt idx="5">
                  <c:v>38.929076065039673</c:v>
                </c:pt>
                <c:pt idx="6">
                  <c:v>41.415435469699872</c:v>
                </c:pt>
                <c:pt idx="7">
                  <c:v>50.934360723789773</c:v>
                </c:pt>
                <c:pt idx="8">
                  <c:v>60.412283334940284</c:v>
                </c:pt>
                <c:pt idx="9">
                  <c:v>59.787310805860102</c:v>
                </c:pt>
              </c:numCache>
            </c:numRef>
          </c:val>
          <c:smooth val="0"/>
          <c:extLst>
            <c:ext xmlns:c16="http://schemas.microsoft.com/office/drawing/2014/chart" uri="{C3380CC4-5D6E-409C-BE32-E72D297353CC}">
              <c16:uniqueId val="{00000002-AC76-4A5E-9B73-3A1B84B411CB}"/>
            </c:ext>
          </c:extLst>
        </c:ser>
        <c:dLbls>
          <c:showLegendKey val="0"/>
          <c:showVal val="0"/>
          <c:showCatName val="0"/>
          <c:showSerName val="0"/>
          <c:showPercent val="0"/>
          <c:showBubbleSize val="0"/>
        </c:dLbls>
        <c:marker val="1"/>
        <c:smooth val="0"/>
        <c:axId val="1472436992"/>
        <c:axId val="1472417952"/>
      </c:lineChart>
      <c:catAx>
        <c:axId val="147243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crossAx val="1472417952"/>
        <c:crosses val="autoZero"/>
        <c:auto val="1"/>
        <c:lblAlgn val="ctr"/>
        <c:lblOffset val="100"/>
        <c:noMultiLvlLbl val="0"/>
      </c:catAx>
      <c:valAx>
        <c:axId val="1472417952"/>
        <c:scaling>
          <c:orientation val="minMax"/>
          <c:max val="65"/>
        </c:scaling>
        <c:delete val="1"/>
        <c:axPos val="l"/>
        <c:numFmt formatCode="#\ ##0.0" sourceLinked="1"/>
        <c:majorTickMark val="none"/>
        <c:minorTickMark val="none"/>
        <c:tickLblPos val="nextTo"/>
        <c:crossAx val="14724369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BD7D-17DA-4036-954D-725338F3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62</Pages>
  <Words>18472</Words>
  <Characters>105293</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Bauyrzhan Mukhamedzhanov</dc:creator>
  <cp:lastModifiedBy>Gulshat Berkalieva</cp:lastModifiedBy>
  <cp:revision>153</cp:revision>
  <cp:lastPrinted>2025-07-30T11:33:00Z</cp:lastPrinted>
  <dcterms:created xsi:type="dcterms:W3CDTF">2025-04-23T06:21:00Z</dcterms:created>
  <dcterms:modified xsi:type="dcterms:W3CDTF">2025-08-29T10:41:00Z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2016</vt:lpwstr>
  </property>
  <property fmtid="{D5CDD505-2E9C-101B-9397-08002B2CF9AE}" pid="4" name="LastSaved">
    <vt:filetime>2025-03-16T00:00:00Z</vt:filetime>
  </property>
  <property fmtid="{D5CDD505-2E9C-101B-9397-08002B2CF9AE}" pid="5" name="Producer">
    <vt:lpwstr>Microsoft® Word 2016</vt:lpwstr>
  </property>
</Properties>
</file>