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153 от 17.07.2025</w:t>
      </w:r>
    </w:p>
    <w:p>
      <w:pPr>
        <w:jc w:val="both"/>
        <w:rPr>
          <w:sz w:val="28"/>
          <w:lang w:val="en-US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0175" cy="1883667"/>
                <wp:effectExtent l="19050" t="0" r="0" b="0"/>
                <wp:docPr id="1" name="Рисунок 3" descr="C:\Users\y.nurumov\Documents\БЛАНК БНС\Шапка приказа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y.nurumov\Documents\БЛАНК БНС\Шапка приказа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0174" cy="18836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0.2pt;height:148.3pt;" stroked="f" strokeweight="0.75pt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  <w:szCs w:val="20"/>
          <w:lang w:val="kk-KZ"/>
        </w:rPr>
      </w:pPr>
      <w:r>
        <w:rPr>
          <w:b/>
          <w:sz w:val="28"/>
          <w:szCs w:val="20"/>
          <w:lang w:val="kk-KZ"/>
        </w:rPr>
      </w:r>
      <w:r/>
    </w:p>
    <w:p>
      <w:pPr>
        <w:jc w:val="center"/>
        <w:rPr>
          <w:b/>
          <w:sz w:val="28"/>
          <w:szCs w:val="20"/>
          <w:lang w:val="kk-KZ"/>
        </w:rPr>
      </w:pPr>
      <w:r>
        <w:rPr>
          <w:b/>
          <w:sz w:val="28"/>
          <w:szCs w:val="20"/>
          <w:lang w:val="kk-KZ"/>
        </w:rPr>
      </w:r>
      <w:r/>
    </w:p>
    <w:p>
      <w:pPr>
        <w:jc w:val="center"/>
        <w:rPr>
          <w:sz w:val="28"/>
          <w:szCs w:val="20"/>
          <w:lang w:val="kk-KZ"/>
        </w:rPr>
      </w:pPr>
      <w:r>
        <w:rPr>
          <w:b/>
          <w:sz w:val="28"/>
          <w:szCs w:val="20"/>
          <w:lang w:val="kk-KZ"/>
        </w:rPr>
        <w:t xml:space="preserve">«Ауыл шаруашылығында іріктемелі зерттеу жүргізу үшін іріктемелі жиынтықты қалыптастыру бой</w:t>
      </w:r>
      <w:r>
        <w:rPr>
          <w:b/>
          <w:sz w:val="28"/>
          <w:szCs w:val="20"/>
          <w:lang w:val="kk-KZ"/>
        </w:rPr>
        <w:t xml:space="preserve">ынша әдістемені бекіту туралы»  </w:t>
      </w:r>
      <w:r>
        <w:rPr>
          <w:b/>
          <w:sz w:val="28"/>
          <w:szCs w:val="20"/>
          <w:lang w:val="kk-KZ"/>
        </w:rPr>
        <w:t xml:space="preserve">Қазақстан Республикасы Ұлттық экономика м</w:t>
      </w:r>
      <w:r>
        <w:rPr>
          <w:b/>
          <w:sz w:val="28"/>
          <w:szCs w:val="20"/>
          <w:lang w:val="kk-KZ"/>
        </w:rPr>
        <w:t xml:space="preserve">инистрлігі Статистика комитеті т</w:t>
      </w:r>
      <w:r>
        <w:rPr>
          <w:b/>
          <w:sz w:val="28"/>
          <w:szCs w:val="20"/>
          <w:lang w:val="kk-KZ"/>
        </w:rPr>
        <w:t xml:space="preserve">өрағасының 2018 жылғы 22 ақпандағы № 36 бұйрығына өзгерістер енгізу туралы</w:t>
      </w:r>
      <w:r/>
    </w:p>
    <w:p>
      <w:pPr>
        <w:rPr>
          <w:sz w:val="28"/>
          <w:szCs w:val="20"/>
          <w:lang w:val="kk-KZ"/>
        </w:rPr>
      </w:pPr>
      <w:r>
        <w:rPr>
          <w:sz w:val="28"/>
          <w:szCs w:val="20"/>
          <w:lang w:val="kk-KZ"/>
        </w:rPr>
      </w:r>
      <w:r/>
    </w:p>
    <w:p>
      <w:pPr>
        <w:rPr>
          <w:sz w:val="28"/>
          <w:szCs w:val="20"/>
          <w:lang w:val="kk-KZ"/>
        </w:rPr>
      </w:pPr>
      <w:r>
        <w:rPr>
          <w:sz w:val="28"/>
          <w:szCs w:val="20"/>
          <w:lang w:val="kk-KZ"/>
        </w:rPr>
      </w:r>
      <w:r/>
    </w:p>
    <w:p>
      <w:pPr>
        <w:ind w:firstLine="708"/>
        <w:jc w:val="both"/>
        <w:rPr>
          <w:sz w:val="28"/>
          <w:szCs w:val="20"/>
          <w:lang w:val="kk-KZ"/>
        </w:rPr>
      </w:pPr>
      <w:r>
        <w:rPr>
          <w:b/>
          <w:sz w:val="28"/>
          <w:szCs w:val="20"/>
          <w:lang w:val="kk-KZ"/>
        </w:rPr>
        <w:t xml:space="preserve">БҰЙЫРАМЫН: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«Ауыл шаруашылығында іріктемелі зерттеу жүргізу үшін іріктемелі жиынтықты қалыптастыру бойынша әдістемені бекіту</w:t>
      </w:r>
      <w:r>
        <w:rPr>
          <w:sz w:val="28"/>
          <w:szCs w:val="28"/>
          <w:lang w:val="kk-KZ"/>
        </w:rPr>
        <w:t xml:space="preserve"> туралы» </w:t>
      </w:r>
      <w:r>
        <w:rPr>
          <w:sz w:val="28"/>
          <w:szCs w:val="28"/>
          <w:lang w:val="kk-KZ"/>
        </w:rPr>
        <w:t xml:space="preserve">Қазақстан Республикасы Ұлттық экономика м</w:t>
      </w:r>
      <w:r>
        <w:rPr>
          <w:sz w:val="28"/>
          <w:szCs w:val="28"/>
          <w:lang w:val="kk-KZ"/>
        </w:rPr>
        <w:t xml:space="preserve">инистрлігі Статистика комитеті т</w:t>
      </w:r>
      <w:r>
        <w:rPr>
          <w:sz w:val="28"/>
          <w:szCs w:val="28"/>
          <w:lang w:val="kk-KZ"/>
        </w:rPr>
        <w:t xml:space="preserve">өрағасының 2018 жылғы 22 ақпандағы № 36 бұйрығына (Қазақстан Республикасының Әділет министрлігінде 2018 жылғы 13 наурызда № 16573 болып тіркелген)</w:t>
      </w:r>
      <w:r>
        <w:rPr>
          <w:sz w:val="20"/>
          <w:szCs w:val="20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мынадай өзгерістер енгізілсін: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кіріспе</w:t>
      </w:r>
      <w:r>
        <w:rPr>
          <w:sz w:val="28"/>
          <w:szCs w:val="28"/>
          <w:lang w:val="kk-KZ"/>
        </w:rPr>
        <w:t xml:space="preserve"> мынадай редакцияда жазылсын: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«Мемлекеттік статистика туралы» Қазақстан Республикасы Заңының </w:t>
      </w:r>
      <w:r>
        <w:rPr>
          <w:sz w:val="28"/>
          <w:szCs w:val="28"/>
          <w:lang w:val="kk-KZ"/>
        </w:rPr>
        <w:t xml:space="preserve">               </w:t>
      </w:r>
      <w:r>
        <w:rPr>
          <w:sz w:val="28"/>
          <w:szCs w:val="28"/>
          <w:lang w:val="kk-KZ"/>
        </w:rPr>
        <w:t xml:space="preserve">12-бабы 5) тармақшасына, Қазақстан Республикасы Президентінің 2020 жылғы 5 қазандағы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№ 427 Жарлығымен бекітілген Қазақстан Республикасының Стратегиялық жоспарлау және реформалар агентті</w:t>
      </w:r>
      <w:r>
        <w:rPr>
          <w:sz w:val="28"/>
          <w:szCs w:val="28"/>
          <w:lang w:val="kk-KZ"/>
        </w:rPr>
        <w:t xml:space="preserve">гі туралы ереженің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       </w:t>
      </w:r>
      <w:r>
        <w:rPr>
          <w:sz w:val="28"/>
          <w:szCs w:val="28"/>
          <w:lang w:val="kk-KZ"/>
        </w:rPr>
        <w:t xml:space="preserve">15-тармағы 33) тармақшасына, Қазақстан Республикасы Стратегиялық жоспа</w:t>
      </w:r>
      <w:r>
        <w:rPr>
          <w:sz w:val="28"/>
          <w:szCs w:val="28"/>
          <w:lang w:val="kk-KZ"/>
        </w:rPr>
        <w:t xml:space="preserve">рлау және реформалар агенттігі т</w:t>
      </w:r>
      <w:r>
        <w:rPr>
          <w:sz w:val="28"/>
          <w:szCs w:val="28"/>
          <w:lang w:val="kk-KZ"/>
        </w:rPr>
        <w:t xml:space="preserve">өрағасының 2020 жылғы 23 қазандағы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</w:t>
      </w:r>
      <w:r>
        <w:rPr>
          <w:sz w:val="28"/>
          <w:szCs w:val="28"/>
          <w:lang w:val="kk-KZ"/>
        </w:rPr>
        <w:t xml:space="preserve">№ 9-нқ бұйрығымен бекітілген Қазақстан Республикасы Стратегиялық жоспарлау және реформалар агенттігінің Ұлттық статистика бюросы туралы ереженің 15-тармағы 19) тармақшасына сәйкес</w:t>
      </w:r>
      <w:r>
        <w:rPr>
          <w:b/>
          <w:sz w:val="28"/>
          <w:szCs w:val="28"/>
          <w:lang w:val="kk-KZ"/>
        </w:rPr>
        <w:t xml:space="preserve"> БҰЙЫРАМЫН:</w:t>
      </w:r>
      <w:r>
        <w:rPr>
          <w:sz w:val="28"/>
          <w:szCs w:val="28"/>
          <w:lang w:val="kk-KZ"/>
        </w:rPr>
        <w:t xml:space="preserve">»;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көрсетілген бұйрықпен бекітілген Ауыл шаруашылығында іріктемелі зерттеу жүргізу үшін іріктемелі жиынтықт</w:t>
      </w:r>
      <w:r>
        <w:rPr>
          <w:sz w:val="28"/>
          <w:szCs w:val="28"/>
          <w:lang w:val="kk-KZ"/>
        </w:rPr>
        <w:t xml:space="preserve">ы қалыптастыру бойынша әдістеме</w:t>
      </w:r>
      <w:r>
        <w:rPr>
          <w:sz w:val="28"/>
          <w:szCs w:val="28"/>
          <w:lang w:val="kk-KZ"/>
        </w:rPr>
        <w:t xml:space="preserve">де: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1-тармақ мынадай редакцияда жазылсын: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«1. Ауыл шаруашылығында іріктемелі зерттеу жүргізу үшін іріктемелі жиынтықты қалыптастыру бойынша әдістеме (бұдан әрі – Әдістеме) «Мемлекеттік статистика туралы» Қазақстан Республикасының </w:t>
      </w:r>
      <w:hyperlink r:id="rId12" w:tooltip="http://adilet.zan.kz/kaz/docs/Z100000257_#z1" w:anchor="z1" w:history="1">
        <w:r>
          <w:rPr>
            <w:sz w:val="28"/>
            <w:szCs w:val="28"/>
            <w:lang w:val="kk-KZ"/>
          </w:rPr>
          <w:t xml:space="preserve">Заңына</w:t>
        </w:r>
      </w:hyperlink>
      <w:r>
        <w:rPr>
          <w:sz w:val="28"/>
          <w:szCs w:val="28"/>
          <w:lang w:val="kk-KZ"/>
        </w:rPr>
        <w:t xml:space="preserve"> (бұдан әрі – Заң) сәйкес қалыптастырылатын және бекітілген статистикалық әдіснамаға жатады.»;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3, 4 және 5-тармақтар мынадай редакцияда жазылсын: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«3. Әдістеме </w:t>
      </w:r>
      <w:r>
        <w:rPr>
          <w:sz w:val="28"/>
          <w:szCs w:val="28"/>
          <w:lang w:val="kk-KZ"/>
        </w:rPr>
        <w:t xml:space="preserve">мемлекеттік статистика саласындағы уәкілетті орган ведомствосының (бұдан әрі – уәкілетті орган ведомствосы) құрылымдық бөлімшелері</w:t>
      </w:r>
      <w:r>
        <w:rPr>
          <w:sz w:val="28"/>
          <w:szCs w:val="28"/>
          <w:lang w:val="kk-KZ"/>
        </w:rPr>
        <w:t xml:space="preserve">нің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ауыл шаруашылығының статистикалық қызметінде іріктемелі зерттеуді ұйымдастыру және жүргізу кезінде іріктемелі жиынтықты қалыптастыру саласында қолдануы</w:t>
      </w:r>
      <w:r>
        <w:rPr>
          <w:sz w:val="28"/>
          <w:szCs w:val="28"/>
          <w:lang w:val="kk-KZ"/>
        </w:rPr>
        <w:t xml:space="preserve">на</w:t>
      </w:r>
      <w:r>
        <w:rPr>
          <w:sz w:val="28"/>
          <w:szCs w:val="28"/>
          <w:lang w:val="kk-KZ"/>
        </w:rPr>
        <w:t xml:space="preserve"> арналған.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Осы Әдістемеде Заңда, сондай</w:t>
      </w:r>
      <w:r>
        <w:rPr>
          <w:sz w:val="28"/>
          <w:szCs w:val="28"/>
          <w:lang w:val="kk-KZ"/>
        </w:rPr>
        <w:t xml:space="preserve">-</w:t>
      </w:r>
      <w:r>
        <w:rPr>
          <w:sz w:val="28"/>
          <w:szCs w:val="28"/>
          <w:lang w:val="kk-KZ"/>
        </w:rPr>
        <w:t xml:space="preserve">ақ Қазақстан Республикасының Кәсіпкерлік кодексінде айқындалған мәндердегі ұғымдар пайдаланылады: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 ауыл шаруашылығы кәсіпорны – ауыл шаруашылығы өнімдерін өндірумен, сақтаумен және қайта өңдеумен айналысатын, ауыл шаруашылығы саласында қызмет көрсететін заңды тұлға немесе оның құрылымдық бөлімшесі;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бас жиынтық – сипаттамалары бағалауға жататын талдаудың барлық бірліктерінің толық тобы;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3) іріктемелі жиынтық (іріктеме) – зерттеуге қатысу үшін бас жиынтықтан белгілі бір рәсімнің көмегімен таңдалған көптеген жағдайлар (сыналатындар, объектілер, оқиғалар, үлгілер);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4) іріктеме дизайны – іріктемелі жиынтық тізімін қалыптастырудың ықтималдық сызбасы;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5) іріктеменің стандартты қатесі – іріктеме параметрі мәнінің осы параметрдің іріктемелі орташа мәнінен стандартты ауытқуы.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Іріктемелі жиынтық уәкілетті орган ведомствосының іріктемелі жиынтықтарын қалыптастыруға жауапты басқармаға уәкілетті орган ведомствосының құрылымдық бөлімшелері ерікті нысанда ұсынатын іріктеме дизайнына тапсырыс негізінде қалыптастырылады. 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Іріктеме дизайны тапсырысында: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 құрылымдық бөлімше атауы;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зерттеу атауы;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3) зерттеу мақсаты;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4) бас жиынтықтың сипаттамасы;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5) дескриптивті статистиканы есептеу үшін негізгі белгілері;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6) репрезентативтілікке қойылатын талаптар;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7) зерттеу кезеңі;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8) тапсырыс берушіге іріктемені жеткізу мерзімі көрсетіледі.»;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 және 8-тармақтар мынадай редакцияда жазылсын: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«7. Ауыл шаруашылығы статистикасы шеңберінде іріктемелі зерттеу байқау</w:t>
      </w:r>
      <w:r>
        <w:rPr>
          <w:sz w:val="28"/>
          <w:szCs w:val="28"/>
          <w:lang w:val="kk-KZ"/>
        </w:rPr>
        <w:t xml:space="preserve">ын</w:t>
      </w:r>
      <w:r>
        <w:rPr>
          <w:sz w:val="28"/>
          <w:szCs w:val="28"/>
          <w:lang w:val="kk-KZ"/>
        </w:rPr>
        <w:t xml:space="preserve">ың негізгі объектілері дара кәсіпкерлік субъектілері және үй шаруашылықтары болып табылады. Шаруашылықтардың тиісті санаты үшін бас жиынтықты анықтау</w:t>
      </w:r>
      <w:r>
        <w:rPr>
          <w:sz w:val="28"/>
          <w:szCs w:val="28"/>
          <w:lang w:val="kk-KZ"/>
        </w:rPr>
        <w:t xml:space="preserve"> үшін</w:t>
      </w:r>
      <w:r>
        <w:rPr>
          <w:sz w:val="28"/>
          <w:szCs w:val="28"/>
          <w:lang w:val="kk-KZ"/>
        </w:rPr>
        <w:t xml:space="preserve"> Қазақстан Республикасында ауыл шаруашылығы өнімін өндіретін субъектілер жөніндегі ақпаратты қамтитын Ауылшаруашылығы статистикалық тіркелімі (бұдан әрі – АШТ) пайдаланылады.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АШТ </w:t>
      </w:r>
      <w:r>
        <w:rPr>
          <w:sz w:val="28"/>
          <w:szCs w:val="28"/>
          <w:lang w:val="kk-KZ"/>
        </w:rPr>
        <w:t xml:space="preserve">арқылы</w:t>
      </w:r>
      <w:r>
        <w:rPr>
          <w:sz w:val="28"/>
          <w:szCs w:val="28"/>
          <w:lang w:val="kk-KZ"/>
        </w:rPr>
        <w:t xml:space="preserve"> ауыл шаруашылығы өнімін өндіретін субъектілер жөніндегі ақпараттың келісімділігі қамтамасыз етілген және зерттеудің бас жиынтығы бөлінген.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АШТ Қазақстан Республикасының ресми статистикалық ақпаратының ажырамас құрамдас бөлігі болып табылады</w:t>
      </w:r>
      <w:r>
        <w:rPr>
          <w:sz w:val="28"/>
          <w:szCs w:val="28"/>
          <w:lang w:val="kk-KZ"/>
        </w:rPr>
        <w:t xml:space="preserve">.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/>
      <w:bookmarkStart w:id="0" w:name="_GoBack"/>
      <w:r>
        <w:rPr>
          <w:sz w:val="28"/>
          <w:szCs w:val="28"/>
          <w:lang w:val="kk-KZ"/>
        </w:rPr>
        <w:t xml:space="preserve">АШТ </w:t>
      </w:r>
      <w:r>
        <w:rPr>
          <w:sz w:val="28"/>
          <w:szCs w:val="28"/>
          <w:lang w:val="kk-KZ"/>
        </w:rPr>
        <w:t xml:space="preserve">мына</w:t>
      </w:r>
      <w:r>
        <w:rPr>
          <w:sz w:val="28"/>
          <w:szCs w:val="28"/>
          <w:lang w:val="kk-KZ"/>
        </w:rPr>
        <w:t xml:space="preserve"> субъектілердің ұйымдасты</w:t>
      </w:r>
      <w:r>
        <w:rPr>
          <w:sz w:val="28"/>
          <w:szCs w:val="28"/>
          <w:lang w:val="kk-KZ"/>
        </w:rPr>
        <w:t xml:space="preserve">рылған және жүйеленген тізбесін қамтиды</w:t>
      </w:r>
      <w:bookmarkEnd w:id="0"/>
      <w:r>
        <w:rPr>
          <w:sz w:val="28"/>
          <w:szCs w:val="28"/>
          <w:lang w:val="kk-KZ"/>
        </w:rPr>
        <w:t xml:space="preserve">: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 ауыл шаруашылығы кәсіпорындары;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ауыл шаруашылығы өнімдерін өндірумен, сақтаумен және қайта өңдеумен айналысатын, ауыл шаруашылығы саласында қызмет көрсететін шаруа немесе фермер қожалықтарын қоса алғанд</w:t>
      </w:r>
      <w:r>
        <w:rPr>
          <w:sz w:val="28"/>
          <w:szCs w:val="28"/>
          <w:lang w:val="kk-KZ"/>
        </w:rPr>
        <w:t xml:space="preserve">а дара кәсіпкерлік субъектілері</w:t>
      </w:r>
      <w:r>
        <w:rPr>
          <w:sz w:val="28"/>
          <w:szCs w:val="28"/>
          <w:lang w:val="kk-KZ"/>
        </w:rPr>
        <w:t xml:space="preserve"> (бұдан әрі – дара кәсіпкерлік субъектілері);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3) үй шаруашылықтары;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4) ауыл шаруашылығы өнімдерін өндіруді жүзеге асыратын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бау-бақша</w:t>
      </w:r>
      <w:r>
        <w:rPr>
          <w:sz w:val="28"/>
          <w:szCs w:val="28"/>
          <w:lang w:val="kk-KZ"/>
        </w:rPr>
        <w:t xml:space="preserve"> және саяжай кооперативтері</w:t>
      </w:r>
      <w:r>
        <w:rPr>
          <w:sz w:val="28"/>
          <w:szCs w:val="28"/>
          <w:lang w:val="kk-KZ"/>
        </w:rPr>
        <w:t xml:space="preserve">.</w:t>
      </w:r>
      <w:r/>
    </w:p>
    <w:p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</w:t>
      </w:r>
      <w:r>
        <w:rPr>
          <w:bCs/>
          <w:sz w:val="28"/>
          <w:szCs w:val="28"/>
          <w:lang w:val="kk-KZ"/>
        </w:rPr>
        <w:t xml:space="preserve">. Қазақстан Республикасы Ұлттық экономика министрлігі Статистика комитеті төрағасының 2016 жылғы 2 желтоқсандағы № 295 </w:t>
      </w:r>
      <w:hyperlink r:id="rId13" w:tooltip="http://adilet.zan.kz/kaz/docs/V1600014581#z1" w:anchor="z1" w:history="1">
        <w:r>
          <w:rPr>
            <w:bCs/>
            <w:sz w:val="28"/>
            <w:szCs w:val="28"/>
            <w:lang w:val="kk-KZ"/>
          </w:rPr>
          <w:t xml:space="preserve">бұйрығымен</w:t>
        </w:r>
      </w:hyperlink>
      <w:r>
        <w:rPr>
          <w:bCs/>
          <w:sz w:val="28"/>
          <w:szCs w:val="28"/>
          <w:lang w:val="kk-KZ"/>
        </w:rPr>
        <w:t xml:space="preserve"> бекітілген (Нормативтік құқықтық актілерді мемлекеттік тіркеу тізілімінде </w:t>
      </w:r>
      <w:r>
        <w:rPr>
          <w:bCs/>
          <w:sz w:val="28"/>
          <w:szCs w:val="28"/>
          <w:lang w:val="kk-KZ"/>
        </w:rPr>
        <w:t xml:space="preserve">                 </w:t>
      </w:r>
      <w:r>
        <w:rPr>
          <w:bCs/>
          <w:sz w:val="28"/>
          <w:szCs w:val="28"/>
          <w:lang w:val="kk-KZ"/>
        </w:rPr>
        <w:t xml:space="preserve">№ 14581 болып тіркелген) Ауыл шаруашылығы статистикалық тіркелімін жүргізу және өзектілендіру бойынша әдістемеге сәйкес АШТ есеп</w:t>
      </w:r>
      <w:r>
        <w:rPr>
          <w:bCs/>
          <w:sz w:val="28"/>
          <w:szCs w:val="28"/>
          <w:lang w:val="kk-KZ"/>
        </w:rPr>
        <w:t xml:space="preserve">ке алу</w:t>
      </w:r>
      <w:r>
        <w:rPr>
          <w:bCs/>
          <w:sz w:val="28"/>
          <w:szCs w:val="28"/>
          <w:lang w:val="kk-KZ"/>
        </w:rPr>
        <w:t xml:space="preserve"> бірліктер</w:t>
      </w:r>
      <w:r>
        <w:rPr>
          <w:bCs/>
          <w:sz w:val="28"/>
          <w:szCs w:val="28"/>
          <w:lang w:val="kk-KZ"/>
        </w:rPr>
        <w:t xml:space="preserve">і</w:t>
      </w:r>
      <w:r>
        <w:rPr>
          <w:bCs/>
          <w:sz w:val="28"/>
          <w:szCs w:val="28"/>
          <w:lang w:val="kk-KZ"/>
        </w:rPr>
        <w:t xml:space="preserve"> және ауыл шаруашылығы өнімдерін өндірушілердің типтері бойынша ақпаратты қамтитын төрт дерек</w:t>
      </w:r>
      <w:r>
        <w:rPr>
          <w:bCs/>
          <w:sz w:val="28"/>
          <w:szCs w:val="28"/>
          <w:lang w:val="kk-KZ"/>
        </w:rPr>
        <w:t xml:space="preserve">қордан</w:t>
      </w:r>
      <w:r>
        <w:rPr>
          <w:bCs/>
          <w:sz w:val="28"/>
          <w:szCs w:val="28"/>
          <w:lang w:val="kk-KZ"/>
        </w:rPr>
        <w:t xml:space="preserve"> тұрады:</w:t>
      </w:r>
      <w:r/>
    </w:p>
    <w:p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1) ауыл шаруашылығы кәсіпорындары;</w:t>
      </w:r>
      <w:r/>
    </w:p>
    <w:p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2) дара кәсіпкерлік субъектілері;</w:t>
      </w:r>
      <w:r/>
    </w:p>
    <w:p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3) үй шаруашылықтары;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4) </w:t>
      </w:r>
      <w:r>
        <w:rPr>
          <w:bCs/>
          <w:sz w:val="28"/>
          <w:szCs w:val="28"/>
          <w:lang w:val="kk-KZ"/>
        </w:rPr>
        <w:t xml:space="preserve">бау-бақша</w:t>
      </w:r>
      <w:r>
        <w:rPr>
          <w:bCs/>
          <w:sz w:val="28"/>
          <w:szCs w:val="28"/>
          <w:lang w:val="kk-KZ"/>
        </w:rPr>
        <w:t xml:space="preserve"> және саяжай кооперативтері</w:t>
      </w:r>
      <w:r>
        <w:rPr>
          <w:sz w:val="28"/>
          <w:szCs w:val="28"/>
          <w:lang w:val="kk-KZ"/>
        </w:rPr>
        <w:t xml:space="preserve">.»;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11-тармақ мынадай редакцияда жазылсын: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«11. Ауыл шаруашылығында іріктемені қалыптастыру кезінде КПЫБӨІ әдісі тиісті жылға </w:t>
      </w:r>
      <w:r>
        <w:rPr>
          <w:sz w:val="28"/>
          <w:szCs w:val="28"/>
          <w:lang w:val="kk-KZ"/>
        </w:rPr>
        <w:t xml:space="preserve">арналған</w:t>
      </w:r>
      <w:r>
        <w:rPr>
          <w:sz w:val="28"/>
          <w:szCs w:val="28"/>
          <w:lang w:val="kk-KZ"/>
        </w:rPr>
        <w:t xml:space="preserve"> Статистикалық жұмыстар жоспарына сәйкес уәкілетті орган ведомствосының аумақтық бөлімшелері ұсынған ақпарат негізінде бидай мен күріштің түсімділігін зерттеу үшін пайдаланылады. КПЫБӨІ әдісі екі кезеңнен тұрады: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 бірінші кезеңде алғашқы іріктемелі бірліктер (бұдан әрі – АІБ) ретінде олардың мөлшеріне пропорционалды шаруашылықтар таңдалады;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екінші кезеңде қосалқы іріктемелі бірліктер (бұдан әрі – ҚІБ) ретінде АІБ бірінші кезеңінде әрбір таңдалған шаруашылықтан егістік алқаптары іріктеледі.».</w:t>
      </w:r>
      <w:r/>
    </w:p>
    <w:p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2. </w:t>
      </w:r>
      <w:r>
        <w:rPr>
          <w:rFonts w:eastAsia="Calibri"/>
          <w:sz w:val="28"/>
          <w:szCs w:val="28"/>
          <w:lang w:val="kk-KZ" w:eastAsia="en-US"/>
        </w:rPr>
        <w:t xml:space="preserve">Қазақстан Республикасы</w:t>
      </w:r>
      <w:r>
        <w:rPr>
          <w:rFonts w:eastAsia="Calibri"/>
          <w:sz w:val="28"/>
          <w:szCs w:val="28"/>
          <w:lang w:val="kk-KZ" w:eastAsia="en-US"/>
        </w:rPr>
        <w:t xml:space="preserve">ның</w:t>
      </w:r>
      <w:r>
        <w:rPr>
          <w:rFonts w:eastAsia="Calibri"/>
          <w:sz w:val="28"/>
          <w:szCs w:val="28"/>
          <w:lang w:val="kk-KZ" w:eastAsia="en-US"/>
        </w:rPr>
        <w:t xml:space="preserve"> Стратегиялық жоспарлау және реформалар агенттігі Ұлттық статистика бюросының </w:t>
      </w:r>
      <w:r>
        <w:rPr>
          <w:rFonts w:eastAsia="Calibri"/>
          <w:sz w:val="28"/>
          <w:szCs w:val="28"/>
          <w:lang w:val="kk-KZ" w:eastAsia="en-US"/>
        </w:rPr>
        <w:t xml:space="preserve">Статистикалық тіркелімдер және </w:t>
      </w:r>
      <w:r>
        <w:rPr>
          <w:rFonts w:eastAsia="Calibri"/>
          <w:sz w:val="28"/>
          <w:szCs w:val="28"/>
          <w:lang w:val="kk-KZ" w:eastAsia="en-US"/>
        </w:rPr>
        <w:t xml:space="preserve">жіктелімдер</w:t>
      </w:r>
      <w:r>
        <w:rPr>
          <w:rFonts w:eastAsia="Calibri"/>
          <w:sz w:val="28"/>
          <w:szCs w:val="28"/>
          <w:lang w:val="kk-KZ" w:eastAsia="en-US"/>
        </w:rPr>
        <w:t xml:space="preserve"> департаменті Заң департаментімен бірлесіп заңнамада белгіленген тәртіппен:</w:t>
      </w:r>
      <w:r/>
    </w:p>
    <w:p>
      <w:pPr>
        <w:ind w:firstLine="709"/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 w:eastAsia="en-US"/>
        </w:rPr>
        <w:t xml:space="preserve">1) осы бұйрықты қазақ және орыс тілдерінде ресми жариялау және Қазақстан Республикасы </w:t>
      </w:r>
      <w:r>
        <w:rPr>
          <w:rFonts w:eastAsia="Calibri"/>
          <w:sz w:val="28"/>
          <w:szCs w:val="28"/>
          <w:lang w:val="kk-KZ" w:eastAsia="en-US"/>
        </w:rPr>
        <w:t xml:space="preserve">Нормативтік </w:t>
      </w:r>
      <w:r>
        <w:rPr>
          <w:rFonts w:eastAsia="Calibri"/>
          <w:sz w:val="28"/>
          <w:szCs w:val="28"/>
          <w:lang w:val="kk-KZ" w:eastAsia="en-US"/>
        </w:rPr>
        <w:t xml:space="preserve">құқықтық актілерінің эталондық бақылау банкіне енгізу үшін Қазақстан Республикасы Әділет министрлігінің «Қазақстан Республикасының Заңнама және құқықтық ақпарат институты» шаруашылық жүргізу құқығындағы республикалық мемлекеттік кәсіпорнына жіберуді;</w:t>
      </w:r>
      <w:r/>
    </w:p>
    <w:p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осы бұйрық ресми жарияланғаннан кейін Қазақстан Республикасы Стратегиялық жоспарлау және реформалар агенттігі Ұлттық статистика бюросының интернет-ресурсында</w:t>
      </w:r>
      <w:r>
        <w:rPr>
          <w:sz w:val="28"/>
          <w:szCs w:val="28"/>
          <w:lang w:val="kk-KZ"/>
        </w:rPr>
        <w:t xml:space="preserve"> орналастыруды қамтамасыз етсін.</w:t>
      </w:r>
      <w:r/>
    </w:p>
    <w:p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Қазақстан Республикасы Стратегиялық жоспарлау және реформалар агенттігі Ұлттық статистика бюросының Статистикал</w:t>
      </w:r>
      <w:r>
        <w:rPr>
          <w:sz w:val="28"/>
          <w:szCs w:val="28"/>
          <w:lang w:val="kk-KZ"/>
        </w:rPr>
        <w:t xml:space="preserve">ық тіркелімдер және жіктелімдер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жеткізсін.</w:t>
      </w:r>
      <w:r/>
    </w:p>
    <w:p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</w:t>
      </w:r>
      <w:r>
        <w:rPr>
          <w:sz w:val="28"/>
          <w:szCs w:val="28"/>
          <w:lang w:val="kk-KZ"/>
        </w:rPr>
        <w:t xml:space="preserve">.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жүктелсін.</w:t>
      </w:r>
      <w:r/>
    </w:p>
    <w:p>
      <w:pPr>
        <w:ind w:firstLine="708"/>
        <w:jc w:val="both"/>
        <w:rPr>
          <w:color w:val="3399FF"/>
          <w:sz w:val="20"/>
          <w:szCs w:val="20"/>
          <w:lang w:val="kk-KZ"/>
        </w:rPr>
      </w:pPr>
      <w:r>
        <w:rPr>
          <w:sz w:val="28"/>
          <w:szCs w:val="28"/>
          <w:lang w:val="kk-KZ"/>
        </w:rPr>
        <w:t xml:space="preserve">5</w:t>
      </w:r>
      <w:r>
        <w:rPr>
          <w:sz w:val="28"/>
          <w:szCs w:val="28"/>
          <w:lang w:val="kk-KZ"/>
        </w:rPr>
        <w:t xml:space="preserve">. Осы бұйрық алғашқы ресми жарияланған күнінен кейін күнтізбелік он күн өткен соң қолданысқа енгізіледі.</w:t>
      </w:r>
      <w:r/>
    </w:p>
    <w:p>
      <w:pPr>
        <w:rPr>
          <w:color w:val="3399FF"/>
          <w:sz w:val="28"/>
          <w:szCs w:val="20"/>
          <w:lang w:val="kk-KZ"/>
        </w:rPr>
      </w:pPr>
      <w:r>
        <w:rPr>
          <w:color w:val="3399FF"/>
          <w:sz w:val="28"/>
          <w:szCs w:val="20"/>
          <w:lang w:val="kk-KZ"/>
        </w:rPr>
      </w:r>
      <w:r/>
    </w:p>
    <w:p>
      <w:pPr>
        <w:rPr>
          <w:color w:val="3399FF"/>
          <w:sz w:val="28"/>
          <w:szCs w:val="20"/>
          <w:lang w:val="kk-KZ"/>
        </w:rPr>
      </w:pPr>
      <w:r>
        <w:rPr>
          <w:color w:val="3399FF"/>
          <w:sz w:val="28"/>
          <w:szCs w:val="20"/>
          <w:lang w:val="kk-KZ"/>
        </w:rPr>
      </w:r>
      <w:r/>
    </w:p>
    <w:p>
      <w:pPr>
        <w:ind w:firstLine="709"/>
        <w:jc w:val="both"/>
        <w:rPr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Қазақстан Республикасы</w:t>
      </w:r>
      <w:r>
        <w:rPr>
          <w:b/>
          <w:bCs/>
          <w:color w:val="000000"/>
          <w:sz w:val="28"/>
          <w:szCs w:val="28"/>
          <w:lang w:val="kk-KZ"/>
        </w:rPr>
        <w:t xml:space="preserve">ның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  <w:r/>
    </w:p>
    <w:p>
      <w:pPr>
        <w:ind w:firstLine="709"/>
        <w:jc w:val="both"/>
        <w:rPr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Стратегиялық жоспарлау </w:t>
      </w:r>
      <w:r/>
    </w:p>
    <w:p>
      <w:pPr>
        <w:ind w:firstLine="709"/>
        <w:jc w:val="both"/>
        <w:rPr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және реформалар агенттігі </w:t>
      </w:r>
      <w:r/>
    </w:p>
    <w:p>
      <w:pPr>
        <w:ind w:firstLine="709"/>
        <w:jc w:val="both"/>
        <w:rPr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Ұлттық статистика бюросы</w:t>
      </w:r>
      <w:r>
        <w:rPr>
          <w:b/>
          <w:bCs/>
          <w:color w:val="000000"/>
          <w:sz w:val="28"/>
          <w:szCs w:val="28"/>
          <w:lang w:val="kk-KZ"/>
        </w:rPr>
        <w:t xml:space="preserve">ның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  <w:r/>
    </w:p>
    <w:p>
      <w:pPr>
        <w:ind w:firstLine="708"/>
        <w:rPr>
          <w:color w:val="3399FF"/>
          <w:sz w:val="28"/>
          <w:szCs w:val="20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басшысы</w:t>
      </w:r>
      <w:r>
        <w:rPr>
          <w:b/>
          <w:bCs/>
          <w:color w:val="000000"/>
          <w:sz w:val="28"/>
          <w:szCs w:val="28"/>
          <w:lang w:val="kk-KZ"/>
        </w:rPr>
        <w:tab/>
      </w:r>
      <w:r>
        <w:rPr>
          <w:b/>
          <w:bCs/>
          <w:i/>
          <w:iCs/>
          <w:color w:val="000000"/>
          <w:sz w:val="28"/>
          <w:szCs w:val="28"/>
          <w:lang w:val="kk-KZ"/>
        </w:rPr>
        <w:tab/>
      </w:r>
      <w:r>
        <w:rPr>
          <w:b/>
          <w:bCs/>
          <w:i/>
          <w:iCs/>
          <w:color w:val="000000"/>
          <w:sz w:val="28"/>
          <w:szCs w:val="28"/>
          <w:lang w:val="kk-KZ"/>
        </w:rPr>
        <w:tab/>
      </w:r>
      <w:r>
        <w:rPr>
          <w:b/>
          <w:bCs/>
          <w:i/>
          <w:iCs/>
          <w:color w:val="000000"/>
          <w:sz w:val="28"/>
          <w:szCs w:val="28"/>
          <w:lang w:val="kk-KZ"/>
        </w:rPr>
        <w:tab/>
      </w:r>
      <w:r>
        <w:rPr>
          <w:b/>
          <w:bCs/>
          <w:i/>
          <w:iCs/>
          <w:color w:val="000000"/>
          <w:sz w:val="28"/>
          <w:szCs w:val="28"/>
          <w:lang w:val="kk-KZ"/>
        </w:rPr>
        <w:tab/>
      </w:r>
      <w:r>
        <w:rPr>
          <w:b/>
          <w:bCs/>
          <w:color w:val="000000"/>
          <w:sz w:val="28"/>
          <w:szCs w:val="28"/>
          <w:lang w:val="kk-KZ"/>
        </w:rPr>
        <w:t xml:space="preserve">       </w:t>
      </w:r>
      <w:r>
        <w:rPr>
          <w:b/>
          <w:bCs/>
          <w:color w:val="000000"/>
          <w:sz w:val="28"/>
          <w:szCs w:val="28"/>
          <w:lang w:val="kk-KZ"/>
        </w:rPr>
        <w:tab/>
      </w:r>
      <w:r>
        <w:rPr>
          <w:b/>
          <w:bCs/>
          <w:color w:val="000000"/>
          <w:sz w:val="28"/>
          <w:szCs w:val="28"/>
          <w:lang w:val="kk-KZ"/>
        </w:rPr>
        <w:tab/>
      </w:r>
      <w:r>
        <w:rPr>
          <w:b/>
          <w:bCs/>
          <w:color w:val="000000"/>
          <w:sz w:val="28"/>
          <w:szCs w:val="28"/>
          <w:lang w:val="kk-KZ"/>
        </w:rPr>
        <w:tab/>
      </w:r>
      <w:r>
        <w:rPr>
          <w:b/>
          <w:bCs/>
          <w:color w:val="000000"/>
          <w:sz w:val="28"/>
          <w:szCs w:val="28"/>
          <w:lang w:val="kk-KZ"/>
        </w:rPr>
        <w:tab/>
      </w:r>
      <w:r>
        <w:rPr>
          <w:b/>
          <w:bCs/>
          <w:color w:val="000000"/>
          <w:sz w:val="28"/>
          <w:szCs w:val="28"/>
          <w:lang w:val="kk-KZ"/>
        </w:rPr>
        <w:t xml:space="preserve">М. Тұрлыбаев </w:t>
      </w:r>
      <w:r/>
    </w:p>
    <w:sectPr>
      <w:headerReference w:type="default" r:id="rId9"/>
      <w:footnotePr/>
      <w:endnotePr/>
      <w:type w:val="nextPage"/>
      <w:pgSz w:w="11906" w:h="16838" w:orient="portrait"/>
      <w:pgMar w:top="1418" w:right="851" w:bottom="1418" w:left="1418" w:header="720" w:footer="720" w:gutter="0"/>
      <w:cols w:num="1" w:sep="0" w:space="708" w:equalWidth="1"/>
      <w:docGrid w:linePitch="360"/>
      <w:titlePg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11:26 Марат Ақерке Абубакірқызы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11:31 Беделова Улжан Сайдивалиевна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12:29 Бекбердиев Елнур Адилович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13:06 Сарсембеков Санат Кайратович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16:01 Амиржанов Нурболат Жасланович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16:44 Тлеубаев Арманбек Кенесович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17:27 Джартыбаева Асель Кайрулловна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17:30 Калиев Фархат Манарбекұлы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17:37 Турлубаев Максат Кайратович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 cyr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Гельветика">
    <w:panose1 w:val="020B060303080402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04.08.2025 16:03.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04.08.2025 16:03.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15505873"/>
      <w:docPartObj>
        <w:docPartGallery w:val="Page Numbers (Top of Page)"/>
        <w:docPartUnique w:val="true"/>
      </w:docPartObj>
      <w:rPr/>
    </w:sdtPr>
    <w:sdtContent>
      <w:p>
        <w:pPr>
          <w:pStyle w:val="71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717"/>
    </w:pPr>
    <w:r/>
    <w:r/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гентство по стратегическому планированию и реформам Республики Казахстан - Балмаганбетов А. Т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50" w:hanging="1650"/>
        <w:tabs>
          <w:tab w:val="num" w:pos="1650" w:leader="none"/>
        </w:tabs>
      </w:pPr>
      <w:rPr>
        <w:rFonts w:ascii="Times New Roman" w:hAnsi="Times New Roman" w:cs="Times New Roman" w:eastAsia="Times New Roman"/>
      </w:rPr>
    </w:lvl>
    <w:lvl w:ilvl="1">
      <w:start w:val="2"/>
      <w:numFmt w:val="decimal"/>
      <w:isLgl w:val="false"/>
      <w:suff w:val="tab"/>
      <w:lvlText w:val="%2."/>
      <w:lvlJc w:val="left"/>
      <w:pPr>
        <w:ind w:left="2550" w:hanging="1650"/>
        <w:tabs>
          <w:tab w:val="num" w:pos="2550" w:leader="none"/>
        </w:tabs>
      </w:pPr>
      <w:rPr>
        <w:rFonts w:ascii="Times New Roman" w:hAnsi="Times New Roman" w:cs="Times New Roman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90" w:hanging="1650"/>
        <w:tabs>
          <w:tab w:val="num" w:pos="309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810" w:hanging="1650"/>
        <w:tabs>
          <w:tab w:val="num" w:pos="381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530" w:hanging="1650"/>
        <w:tabs>
          <w:tab w:val="num" w:pos="453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250" w:hanging="1650"/>
        <w:tabs>
          <w:tab w:val="num" w:pos="525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795" w:hanging="360"/>
        <w:tabs>
          <w:tab w:val="num" w:pos="79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5" w:hanging="360"/>
        <w:tabs>
          <w:tab w:val="num" w:pos="151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35" w:hanging="180"/>
        <w:tabs>
          <w:tab w:val="num" w:pos="223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55" w:hanging="360"/>
        <w:tabs>
          <w:tab w:val="num" w:pos="295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75" w:hanging="360"/>
        <w:tabs>
          <w:tab w:val="num" w:pos="367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95" w:hanging="180"/>
        <w:tabs>
          <w:tab w:val="num" w:pos="439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15" w:hanging="360"/>
        <w:tabs>
          <w:tab w:val="num" w:pos="511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35" w:hanging="360"/>
        <w:tabs>
          <w:tab w:val="num" w:pos="583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55" w:hanging="180"/>
        <w:tabs>
          <w:tab w:val="num" w:pos="6555" w:leader="none"/>
        </w:tabs>
      </w:p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95" w:hanging="360"/>
        <w:tabs>
          <w:tab w:val="num" w:pos="79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5" w:hanging="360"/>
        <w:tabs>
          <w:tab w:val="num" w:pos="151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35" w:hanging="180"/>
        <w:tabs>
          <w:tab w:val="num" w:pos="223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55" w:hanging="360"/>
        <w:tabs>
          <w:tab w:val="num" w:pos="295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75" w:hanging="360"/>
        <w:tabs>
          <w:tab w:val="num" w:pos="367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95" w:hanging="180"/>
        <w:tabs>
          <w:tab w:val="num" w:pos="439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15" w:hanging="360"/>
        <w:tabs>
          <w:tab w:val="num" w:pos="511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35" w:hanging="360"/>
        <w:tabs>
          <w:tab w:val="num" w:pos="583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55" w:hanging="180"/>
        <w:tabs>
          <w:tab w:val="num" w:pos="6555" w:leader="none"/>
        </w:tabs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  <w:rPr>
        <w:rFonts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 "/>
      <w:legacy w:legacy="1" w:legacyIndent="283" w:legacySpace="0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 "/>
      <w:legacy w:legacy="1" w:legacyIndent="283" w:legacySpace="0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420" w:hanging="360"/>
        <w:tabs>
          <w:tab w:val="num" w:pos="4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  <w:tabs>
          <w:tab w:val="num" w:pos="11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  <w:tabs>
          <w:tab w:val="num" w:pos="18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  <w:tabs>
          <w:tab w:val="num" w:pos="25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  <w:tabs>
          <w:tab w:val="num" w:pos="33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  <w:tabs>
          <w:tab w:val="num" w:pos="40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  <w:tabs>
          <w:tab w:val="num" w:pos="47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  <w:tabs>
          <w:tab w:val="num" w:pos="54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  <w:tabs>
          <w:tab w:val="num" w:pos="61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30" w:hanging="1230"/>
        <w:tabs>
          <w:tab w:val="num" w:pos="213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13"/>
  </w:num>
  <w:num w:numId="6">
    <w:abstractNumId w:val="5"/>
  </w:num>
  <w:num w:numId="7">
    <w:abstractNumId w:val="14"/>
  </w:num>
  <w:num w:numId="8">
    <w:abstractNumId w:val="3"/>
  </w:num>
  <w:num w:numId="9">
    <w:abstractNumId w:val="0"/>
    <w:lvlOverride w:ilvl="0">
      <w:lvl w:ilvl="0">
        <w:start w:val="1"/>
        <w:numFmt w:val="bullet"/>
        <w:isLgl w:val="false"/>
        <w:suff w:val="tab"/>
        <w:lvlText w:val=""/>
        <w:legacy w:legacy="1" w:legacyIndent="360" w:legacySpace="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6"/>
  </w:num>
  <w:num w:numId="11">
    <w:abstractNumId w:val="12"/>
  </w:num>
  <w:num w:numId="12">
    <w:abstractNumId w:val="7"/>
  </w:num>
  <w:num w:numId="13">
    <w:abstractNumId w:val="15"/>
  </w:num>
  <w:num w:numId="14">
    <w:abstractNumId w:val="4"/>
  </w:num>
  <w:num w:numId="15">
    <w:abstractNumId w:val="8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99"/>
    <w:link w:val="69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99"/>
    <w:link w:val="694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99"/>
    <w:link w:val="69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99"/>
    <w:link w:val="696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99"/>
    <w:link w:val="697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92"/>
    <w:next w:val="69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92"/>
    <w:next w:val="69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99"/>
    <w:link w:val="698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92"/>
    <w:next w:val="69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92"/>
    <w:uiPriority w:val="34"/>
    <w:qFormat/>
    <w:pPr>
      <w:contextualSpacing/>
      <w:ind w:left="720"/>
    </w:pPr>
  </w:style>
  <w:style w:type="paragraph" w:styleId="32">
    <w:name w:val="Title"/>
    <w:basedOn w:val="692"/>
    <w:next w:val="69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99"/>
    <w:link w:val="32"/>
    <w:uiPriority w:val="10"/>
    <w:rPr>
      <w:sz w:val="48"/>
      <w:szCs w:val="48"/>
    </w:rPr>
  </w:style>
  <w:style w:type="character" w:styleId="35">
    <w:name w:val="Subtitle Char"/>
    <w:basedOn w:val="699"/>
    <w:link w:val="707"/>
    <w:uiPriority w:val="11"/>
    <w:rPr>
      <w:sz w:val="24"/>
      <w:szCs w:val="24"/>
    </w:rPr>
  </w:style>
  <w:style w:type="paragraph" w:styleId="36">
    <w:name w:val="Quote"/>
    <w:basedOn w:val="692"/>
    <w:next w:val="69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92"/>
    <w:next w:val="69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99"/>
    <w:link w:val="717"/>
    <w:uiPriority w:val="99"/>
  </w:style>
  <w:style w:type="character" w:styleId="43">
    <w:name w:val="Footer Char"/>
    <w:basedOn w:val="699"/>
    <w:link w:val="716"/>
    <w:uiPriority w:val="99"/>
  </w:style>
  <w:style w:type="paragraph" w:styleId="44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16"/>
    <w:uiPriority w:val="99"/>
  </w:style>
  <w:style w:type="table" w:styleId="46">
    <w:name w:val="Table Grid"/>
    <w:basedOn w:val="7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4">
    <w:name w:val="Footnote Text Char"/>
    <w:link w:val="731"/>
    <w:uiPriority w:val="99"/>
    <w:rPr>
      <w:sz w:val="18"/>
    </w:rPr>
  </w:style>
  <w:style w:type="paragraph" w:styleId="176">
    <w:name w:val="endnote text"/>
    <w:basedOn w:val="69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99"/>
    <w:uiPriority w:val="99"/>
    <w:semiHidden/>
    <w:unhideWhenUsed/>
    <w:rPr>
      <w:vertAlign w:val="superscript"/>
    </w:rPr>
  </w:style>
  <w:style w:type="paragraph" w:styleId="179">
    <w:name w:val="toc 1"/>
    <w:basedOn w:val="692"/>
    <w:next w:val="69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92"/>
    <w:next w:val="69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92"/>
    <w:next w:val="69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92"/>
    <w:next w:val="69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92"/>
    <w:next w:val="69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92"/>
    <w:next w:val="69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92"/>
    <w:next w:val="69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92"/>
    <w:next w:val="69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92"/>
    <w:next w:val="69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92"/>
    <w:next w:val="692"/>
    <w:uiPriority w:val="99"/>
    <w:unhideWhenUsed/>
    <w:pPr>
      <w:spacing w:after="0" w:afterAutospacing="0"/>
    </w:pPr>
  </w:style>
  <w:style w:type="paragraph" w:styleId="692" w:default="1">
    <w:name w:val="Normal"/>
    <w:qFormat/>
    <w:rPr>
      <w:sz w:val="24"/>
      <w:szCs w:val="24"/>
    </w:rPr>
  </w:style>
  <w:style w:type="paragraph" w:styleId="693">
    <w:name w:val="Heading 1"/>
    <w:basedOn w:val="692"/>
    <w:next w:val="692"/>
    <w:qFormat/>
    <w:pPr>
      <w:jc w:val="center"/>
      <w:keepNext/>
      <w:outlineLvl w:val="0"/>
    </w:pPr>
    <w:rPr>
      <w:b/>
      <w:sz w:val="26"/>
      <w:szCs w:val="20"/>
    </w:rPr>
  </w:style>
  <w:style w:type="paragraph" w:styleId="694">
    <w:name w:val="Heading 2"/>
    <w:basedOn w:val="692"/>
    <w:next w:val="692"/>
    <w:qFormat/>
    <w:pPr>
      <w:jc w:val="both"/>
      <w:keepNext/>
      <w:outlineLvl w:val="1"/>
    </w:pPr>
    <w:rPr>
      <w:b/>
      <w:bCs/>
    </w:rPr>
  </w:style>
  <w:style w:type="paragraph" w:styleId="695">
    <w:name w:val="Heading 3"/>
    <w:basedOn w:val="692"/>
    <w:next w:val="692"/>
    <w:qFormat/>
    <w:pPr>
      <w:jc w:val="both"/>
      <w:keepNext/>
      <w:outlineLvl w:val="2"/>
    </w:pPr>
    <w:rPr>
      <w:b/>
      <w:sz w:val="28"/>
    </w:rPr>
  </w:style>
  <w:style w:type="paragraph" w:styleId="696">
    <w:name w:val="Heading 4"/>
    <w:basedOn w:val="692"/>
    <w:next w:val="692"/>
    <w:qFormat/>
    <w:pPr>
      <w:jc w:val="center"/>
      <w:keepNext/>
      <w:outlineLvl w:val="3"/>
    </w:pPr>
    <w:rPr>
      <w:b/>
      <w:sz w:val="28"/>
    </w:rPr>
  </w:style>
  <w:style w:type="paragraph" w:styleId="697">
    <w:name w:val="Heading 5"/>
    <w:basedOn w:val="692"/>
    <w:next w:val="692"/>
    <w:qFormat/>
    <w:pPr>
      <w:ind w:firstLine="708"/>
      <w:jc w:val="both"/>
      <w:keepNext/>
      <w:outlineLvl w:val="4"/>
    </w:pPr>
    <w:rPr>
      <w:b/>
      <w:sz w:val="28"/>
      <w:szCs w:val="28"/>
    </w:rPr>
  </w:style>
  <w:style w:type="paragraph" w:styleId="698">
    <w:name w:val="Heading 8"/>
    <w:basedOn w:val="692"/>
    <w:next w:val="692"/>
    <w:qFormat/>
    <w:pPr>
      <w:jc w:val="right"/>
      <w:keepNext/>
      <w:outlineLvl w:val="7"/>
    </w:pPr>
    <w:rPr>
      <w:sz w:val="26"/>
      <w:szCs w:val="20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paragraph" w:styleId="702">
    <w:name w:val="Body Text Indent 2"/>
    <w:basedOn w:val="692"/>
    <w:pPr>
      <w:ind w:left="705"/>
      <w:jc w:val="center"/>
    </w:pPr>
    <w:rPr>
      <w:sz w:val="28"/>
    </w:rPr>
  </w:style>
  <w:style w:type="paragraph" w:styleId="703" w:customStyle="1">
    <w:name w:val="Знак Знак Знак Знак"/>
    <w:basedOn w:val="692"/>
    <w:pPr>
      <w:spacing w:after="160" w:line="240" w:lineRule="exact"/>
    </w:pPr>
    <w:rPr>
      <w:sz w:val="28"/>
      <w:szCs w:val="20"/>
      <w:lang w:val="en-US" w:eastAsia="en-US"/>
    </w:rPr>
  </w:style>
  <w:style w:type="paragraph" w:styleId="704" w:customStyle="1">
    <w:name w:val="Заголовок1"/>
    <w:basedOn w:val="692"/>
    <w:qFormat/>
    <w:pPr>
      <w:ind w:left="5387"/>
      <w:jc w:val="center"/>
    </w:pPr>
    <w:rPr>
      <w:sz w:val="28"/>
      <w:szCs w:val="20"/>
    </w:rPr>
  </w:style>
  <w:style w:type="paragraph" w:styleId="705">
    <w:name w:val="Body Text"/>
    <w:basedOn w:val="692"/>
    <w:pPr>
      <w:spacing w:after="120"/>
    </w:pPr>
  </w:style>
  <w:style w:type="paragraph" w:styleId="706">
    <w:name w:val="Body Text Indent 3"/>
    <w:basedOn w:val="692"/>
    <w:pPr>
      <w:ind w:left="283"/>
      <w:spacing w:after="120"/>
    </w:pPr>
    <w:rPr>
      <w:sz w:val="16"/>
      <w:szCs w:val="16"/>
    </w:rPr>
  </w:style>
  <w:style w:type="paragraph" w:styleId="707">
    <w:name w:val="Subtitle"/>
    <w:basedOn w:val="692"/>
    <w:qFormat/>
    <w:pPr>
      <w:jc w:val="center"/>
      <w:tabs>
        <w:tab w:val="left" w:pos="0" w:leader="none"/>
      </w:tabs>
    </w:pPr>
    <w:rPr>
      <w:b/>
      <w:sz w:val="28"/>
    </w:rPr>
  </w:style>
  <w:style w:type="paragraph" w:styleId="708">
    <w:name w:val="Body Text 2"/>
    <w:basedOn w:val="692"/>
    <w:pPr>
      <w:ind w:firstLine="720"/>
      <w:jc w:val="both"/>
      <w:widowControl w:val="off"/>
    </w:pPr>
    <w:rPr>
      <w:sz w:val="28"/>
      <w:szCs w:val="20"/>
    </w:rPr>
  </w:style>
  <w:style w:type="paragraph" w:styleId="709" w:customStyle="1">
    <w:name w:val="Основной-2"/>
    <w:pPr>
      <w:ind w:firstLine="170"/>
      <w:jc w:val="both"/>
    </w:pPr>
    <w:rPr>
      <w:rFonts w:ascii="Гельветика" w:hAnsi="Гельветика"/>
      <w:sz w:val="17"/>
    </w:rPr>
  </w:style>
  <w:style w:type="paragraph" w:styleId="710" w:customStyle="1">
    <w:name w:val="Iau?iue"/>
    <w:pPr>
      <w:widowControl w:val="off"/>
    </w:pPr>
  </w:style>
  <w:style w:type="paragraph" w:styleId="711">
    <w:name w:val="Body Text Indent"/>
    <w:basedOn w:val="692"/>
    <w:pPr>
      <w:ind w:firstLine="567"/>
      <w:jc w:val="both"/>
    </w:pPr>
    <w:rPr>
      <w:i/>
      <w:sz w:val="28"/>
      <w:szCs w:val="20"/>
    </w:rPr>
  </w:style>
  <w:style w:type="paragraph" w:styleId="712">
    <w:name w:val="Body Text 3"/>
    <w:basedOn w:val="692"/>
    <w:pPr>
      <w:spacing w:after="120"/>
    </w:pPr>
    <w:rPr>
      <w:sz w:val="16"/>
      <w:szCs w:val="16"/>
    </w:rPr>
  </w:style>
  <w:style w:type="paragraph" w:styleId="713" w:customStyle="1">
    <w:name w:val="Обычный1"/>
    <w:pPr>
      <w:widowControl w:val="off"/>
    </w:pPr>
    <w:rPr>
      <w:rFonts w:ascii="Arial" w:hAnsi="Arial"/>
    </w:rPr>
  </w:style>
  <w:style w:type="paragraph" w:styleId="714" w:customStyle="1">
    <w:name w:val="Основной текст с отступом 21"/>
    <w:basedOn w:val="692"/>
    <w:pPr>
      <w:ind w:firstLine="360"/>
      <w:widowControl w:val="off"/>
    </w:pPr>
    <w:rPr>
      <w:sz w:val="28"/>
      <w:szCs w:val="20"/>
    </w:rPr>
  </w:style>
  <w:style w:type="character" w:styleId="715">
    <w:name w:val="page number"/>
    <w:basedOn w:val="699"/>
  </w:style>
  <w:style w:type="paragraph" w:styleId="716">
    <w:name w:val="Footer"/>
    <w:basedOn w:val="692"/>
    <w:pPr>
      <w:tabs>
        <w:tab w:val="center" w:pos="4677" w:leader="none"/>
        <w:tab w:val="right" w:pos="9355" w:leader="none"/>
      </w:tabs>
    </w:pPr>
  </w:style>
  <w:style w:type="paragraph" w:styleId="717">
    <w:name w:val="Header"/>
    <w:basedOn w:val="692"/>
    <w:link w:val="730"/>
    <w:uiPriority w:val="99"/>
    <w:pPr>
      <w:tabs>
        <w:tab w:val="center" w:pos="4677" w:leader="none"/>
        <w:tab w:val="right" w:pos="9355" w:leader="none"/>
      </w:tabs>
    </w:pPr>
  </w:style>
  <w:style w:type="paragraph" w:styleId="718" w:customStyle="1">
    <w:name w:val="Знак Знак Знак Знак"/>
    <w:basedOn w:val="692"/>
    <w:pPr>
      <w:spacing w:after="160" w:line="240" w:lineRule="exact"/>
    </w:pPr>
    <w:rPr>
      <w:sz w:val="28"/>
      <w:szCs w:val="20"/>
      <w:lang w:val="en-US" w:eastAsia="en-US"/>
    </w:rPr>
  </w:style>
  <w:style w:type="paragraph" w:styleId="719">
    <w:name w:val="HTML Preformatted"/>
    <w:basedOn w:val="69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 w:eastAsia="Courier New"/>
      <w:color w:val="000000"/>
      <w:sz w:val="22"/>
      <w:szCs w:val="22"/>
    </w:rPr>
  </w:style>
  <w:style w:type="character" w:styleId="720" w:customStyle="1">
    <w:name w:val="Знак Знак"/>
    <w:rPr>
      <w:rFonts w:ascii="Courier New" w:hAnsi="Courier New" w:cs="Courier New" w:eastAsia="Courier New"/>
      <w:color w:val="000000"/>
      <w:sz w:val="22"/>
      <w:szCs w:val="22"/>
      <w:lang w:val="ru-RU" w:bidi="ar-SA" w:eastAsia="ru-RU"/>
    </w:rPr>
  </w:style>
  <w:style w:type="paragraph" w:styleId="721" w:customStyle="1">
    <w:name w:val="Char Char"/>
    <w:basedOn w:val="692"/>
    <w:next w:val="694"/>
    <w:pPr>
      <w:spacing w:after="160" w:line="240" w:lineRule="exact"/>
    </w:pPr>
    <w:rPr>
      <w:szCs w:val="20"/>
      <w:lang w:val="en-US" w:eastAsia="en-US"/>
    </w:rPr>
  </w:style>
  <w:style w:type="paragraph" w:styleId="722" w:customStyle="1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692"/>
    <w:pPr>
      <w:spacing w:after="160" w:line="240" w:lineRule="exact"/>
    </w:pPr>
    <w:rPr>
      <w:sz w:val="28"/>
      <w:szCs w:val="20"/>
      <w:lang w:val="en-US" w:eastAsia="en-US"/>
    </w:rPr>
  </w:style>
  <w:style w:type="paragraph" w:styleId="723" w:customStyle="1">
    <w:name w:val="Обычный (Интернет)"/>
    <w:basedOn w:val="692"/>
    <w:uiPriority w:val="99"/>
    <w:unhideWhenUsed/>
    <w:pPr>
      <w:spacing w:before="100" w:beforeAutospacing="1" w:after="100" w:afterAutospacing="1"/>
    </w:pPr>
  </w:style>
  <w:style w:type="paragraph" w:styleId="724" w:customStyle="1">
    <w:name w:val="Знак Знак Знак Знак Знак Знак"/>
    <w:basedOn w:val="692"/>
    <w:pPr>
      <w:spacing w:after="160" w:line="240" w:lineRule="exact"/>
    </w:pPr>
    <w:rPr>
      <w:sz w:val="28"/>
      <w:szCs w:val="20"/>
      <w:lang w:val="en-US" w:eastAsia="en-US"/>
    </w:rPr>
  </w:style>
  <w:style w:type="paragraph" w:styleId="725" w:customStyle="1">
    <w:name w:val="Char Char"/>
    <w:basedOn w:val="692"/>
    <w:next w:val="694"/>
    <w:pPr>
      <w:spacing w:after="160" w:line="240" w:lineRule="exact"/>
    </w:pPr>
    <w:rPr>
      <w:szCs w:val="20"/>
      <w:lang w:val="en-US" w:eastAsia="en-US"/>
    </w:rPr>
  </w:style>
  <w:style w:type="paragraph" w:styleId="726" w:customStyle="1">
    <w:name w:val="1"/>
    <w:basedOn w:val="692"/>
    <w:pPr>
      <w:spacing w:after="160" w:line="240" w:lineRule="exact"/>
    </w:pPr>
    <w:rPr>
      <w:sz w:val="28"/>
      <w:szCs w:val="20"/>
      <w:lang w:val="en-US" w:eastAsia="en-US"/>
    </w:rPr>
  </w:style>
  <w:style w:type="paragraph" w:styleId="727">
    <w:name w:val="Balloon Text"/>
    <w:basedOn w:val="692"/>
    <w:semiHidden/>
    <w:rPr>
      <w:rFonts w:ascii="Tahoma" w:hAnsi="Tahoma" w:cs="Tahoma"/>
      <w:sz w:val="16"/>
      <w:szCs w:val="16"/>
    </w:rPr>
  </w:style>
  <w:style w:type="paragraph" w:styleId="728">
    <w:name w:val="No Spacing"/>
    <w:uiPriority w:val="1"/>
    <w:qFormat/>
    <w:rPr>
      <w:sz w:val="24"/>
      <w:szCs w:val="24"/>
    </w:rPr>
  </w:style>
  <w:style w:type="paragraph" w:styleId="729" w:customStyle="1">
    <w:name w:val="Знак"/>
    <w:basedOn w:val="692"/>
    <w:pPr>
      <w:spacing w:after="160" w:line="240" w:lineRule="exact"/>
    </w:pPr>
    <w:rPr>
      <w:sz w:val="28"/>
      <w:szCs w:val="20"/>
      <w:lang w:val="en-US" w:eastAsia="en-US"/>
    </w:rPr>
  </w:style>
  <w:style w:type="character" w:styleId="730" w:customStyle="1">
    <w:name w:val="Верхний колонтитул Знак"/>
    <w:link w:val="717"/>
    <w:uiPriority w:val="99"/>
    <w:rPr>
      <w:sz w:val="24"/>
      <w:szCs w:val="24"/>
    </w:rPr>
  </w:style>
  <w:style w:type="paragraph" w:styleId="731">
    <w:name w:val="footnote text"/>
    <w:basedOn w:val="692"/>
    <w:link w:val="732"/>
    <w:rPr>
      <w:sz w:val="20"/>
      <w:szCs w:val="20"/>
    </w:rPr>
  </w:style>
  <w:style w:type="character" w:styleId="732" w:customStyle="1">
    <w:name w:val="Текст сноски Знак"/>
    <w:basedOn w:val="699"/>
    <w:link w:val="731"/>
  </w:style>
  <w:style w:type="character" w:styleId="733">
    <w:name w:val="footnote reference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customXml" Target="../customXml/item1.xml"/><Relationship Id="rId11" Type="http://schemas.openxmlformats.org/officeDocument/2006/relationships/image" Target="media/image1.png"/><Relationship Id="rId12" Type="http://schemas.openxmlformats.org/officeDocument/2006/relationships/hyperlink" Target="http://adilet.zan.kz/kaz/docs/Z100000257_" TargetMode="External"/><Relationship Id="rId13" Type="http://schemas.openxmlformats.org/officeDocument/2006/relationships/hyperlink" Target="http://adilet.zan.kz/kaz/docs/V1600014581" TargetMode="External"/><Relationship Id="rId988" Type="http://schemas.openxmlformats.org/officeDocument/2006/relationships/image" Target="media/image988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642D0156-A570-41D6-945C-35B3A1F3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AREM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y.nurumov</dc:creator>
  <cp:lastModifiedBy>Балмаганбетов Аманкелды Тукенович</cp:lastModifiedBy>
  <cp:revision>5</cp:revision>
  <dcterms:created xsi:type="dcterms:W3CDTF">2025-07-09T12:28:00Z</dcterms:created>
  <dcterms:modified xsi:type="dcterms:W3CDTF">2025-07-16T10:07:16Z</dcterms:modified>
</cp:coreProperties>
</file>