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56BF" w:rsidRDefault="001C7ED7">
      <w:pPr>
        <w:jc w:val="center"/>
        <w:rPr>
          <w:color w:val="3399FF"/>
          <w:lang w:val="kk-KZ"/>
        </w:rPr>
      </w:pPr>
      <w:r w:rsidRPr="00140A47">
        <w:rPr>
          <w:color w:val="3399FF"/>
          <w:lang w:val="kk-KZ"/>
        </w:rPr>
        <w:t>Алматы қ</w:t>
      </w:r>
      <w:r w:rsidRPr="00140A47">
        <w:rPr>
          <w:color w:val="3399FF"/>
        </w:rPr>
        <w:t>аласы</w:t>
      </w:r>
      <w:r w:rsidRPr="00140A47">
        <w:rPr>
          <w:color w:val="3399FF"/>
          <w:lang w:val="kk-KZ"/>
        </w:rPr>
        <w:t xml:space="preserve">                                                                                                          город Алматы</w:t>
      </w:r>
    </w:p>
    <w:p w:rsidR="006856BF" w:rsidRDefault="006856BF">
      <w:pPr>
        <w:jc w:val="both"/>
        <w:rPr>
          <w:sz w:val="28"/>
          <w:szCs w:val="28"/>
          <w:lang w:val="kk-KZ"/>
        </w:rPr>
      </w:pPr>
    </w:p>
    <w:p w:rsidR="006856BF" w:rsidRDefault="001C7ED7">
      <w:pPr>
        <w:tabs>
          <w:tab w:val="left" w:pos="284"/>
          <w:tab w:val="left" w:pos="567"/>
        </w:tabs>
        <w:jc w:val="center"/>
        <w:rPr>
          <w:b/>
          <w:sz w:val="28"/>
          <w:szCs w:val="28"/>
        </w:rPr>
      </w:pPr>
      <w:r w:rsidRPr="00140A47">
        <w:rPr>
          <w:b/>
          <w:sz w:val="28"/>
          <w:szCs w:val="28"/>
        </w:rPr>
        <w:t xml:space="preserve">О внесении изменений и дополнений в постановление Правления Национального Банка Республики Казахстан от 12 ноября 2019 года № 188 «Об утверждении Правил формирования системы управления рисками и внутреннего контроля для банков второго уровня, филиалов банков-нерезидентов Республики Казахстан» </w:t>
      </w:r>
    </w:p>
    <w:p w:rsidR="006856BF" w:rsidRDefault="006856BF">
      <w:pPr>
        <w:tabs>
          <w:tab w:val="left" w:pos="284"/>
          <w:tab w:val="left" w:pos="567"/>
        </w:tabs>
        <w:jc w:val="both"/>
        <w:rPr>
          <w:b/>
          <w:sz w:val="28"/>
          <w:szCs w:val="28"/>
        </w:rPr>
      </w:pPr>
    </w:p>
    <w:p w:rsidR="006856BF" w:rsidRDefault="006856BF">
      <w:pPr>
        <w:widowControl w:val="0"/>
        <w:tabs>
          <w:tab w:val="left" w:pos="993"/>
        </w:tabs>
        <w:ind w:firstLine="709"/>
        <w:jc w:val="both"/>
        <w:rPr>
          <w:rFonts w:eastAsia="Calibri"/>
          <w:b/>
          <w:color w:val="000000"/>
          <w:sz w:val="28"/>
          <w:szCs w:val="28"/>
        </w:rPr>
      </w:pPr>
    </w:p>
    <w:p w:rsidR="006856BF" w:rsidRDefault="001C7ED7">
      <w:pPr>
        <w:ind w:firstLine="709"/>
        <w:jc w:val="both"/>
        <w:rPr>
          <w:color w:val="000000"/>
          <w:sz w:val="28"/>
          <w:szCs w:val="28"/>
        </w:rPr>
      </w:pPr>
      <w:r w:rsidRPr="00140A47">
        <w:rPr>
          <w:color w:val="000000"/>
          <w:sz w:val="28"/>
          <w:szCs w:val="28"/>
        </w:rPr>
        <w:t xml:space="preserve">Правление </w:t>
      </w:r>
      <w:bookmarkStart w:id="0" w:name="_Hlk137113095"/>
      <w:r w:rsidRPr="00140A47">
        <w:rPr>
          <w:color w:val="000000"/>
          <w:sz w:val="28"/>
          <w:szCs w:val="28"/>
        </w:rPr>
        <w:t xml:space="preserve">Агентства Республики Казахстан по регулированию и развитию финансового рынка </w:t>
      </w:r>
      <w:bookmarkEnd w:id="0"/>
      <w:r w:rsidRPr="00140A47">
        <w:rPr>
          <w:b/>
          <w:color w:val="000000"/>
          <w:sz w:val="28"/>
          <w:szCs w:val="28"/>
        </w:rPr>
        <w:t>ПОСТАНОВЛЯЕТ</w:t>
      </w:r>
      <w:r w:rsidRPr="00140A47">
        <w:rPr>
          <w:color w:val="000000"/>
          <w:sz w:val="28"/>
          <w:szCs w:val="28"/>
        </w:rPr>
        <w:t>:</w:t>
      </w:r>
    </w:p>
    <w:p w:rsidR="006856BF" w:rsidRDefault="001C7ED7">
      <w:pPr>
        <w:ind w:firstLine="709"/>
        <w:jc w:val="both"/>
        <w:rPr>
          <w:sz w:val="28"/>
          <w:szCs w:val="28"/>
        </w:rPr>
      </w:pPr>
      <w:r w:rsidRPr="00140A47">
        <w:rPr>
          <w:sz w:val="28"/>
          <w:szCs w:val="28"/>
        </w:rPr>
        <w:t>1. Внести в постановление Правления Национального Банка Республики Казахстан от 12 ноября 2019 года № 188 «Об утверждении Правил формирования системы управления рисками и внутреннего контроля для банков второго уровня, филиалов банков-нерезидентов Республики Казахстан» зарегистрировано в Реестре государственной регистрации нормативных правовых актов под № 19632) следующие изменения и дополнения:</w:t>
      </w:r>
    </w:p>
    <w:p w:rsidR="006856BF" w:rsidRDefault="001C7ED7">
      <w:pPr>
        <w:shd w:val="clear" w:color="auto" w:fill="FFFFFF"/>
        <w:ind w:right="-1" w:firstLine="709"/>
        <w:jc w:val="both"/>
        <w:textAlignment w:val="baseline"/>
        <w:rPr>
          <w:sz w:val="28"/>
        </w:rPr>
      </w:pPr>
      <w:r w:rsidRPr="00D73E7A">
        <w:rPr>
          <w:sz w:val="28"/>
        </w:rPr>
        <w:t>преамбулу изложить в следующей редакции:</w:t>
      </w:r>
    </w:p>
    <w:p w:rsidR="006856BF" w:rsidRDefault="001C7ED7">
      <w:pPr>
        <w:shd w:val="clear" w:color="auto" w:fill="FFFFFF"/>
        <w:ind w:right="-1" w:firstLine="709"/>
        <w:jc w:val="both"/>
        <w:textAlignment w:val="baseline"/>
        <w:rPr>
          <w:rStyle w:val="s0"/>
          <w:sz w:val="28"/>
          <w:shd w:val="clear" w:color="auto" w:fill="FFFFFF"/>
        </w:rPr>
      </w:pPr>
      <w:r w:rsidRPr="00D73E7A">
        <w:rPr>
          <w:rStyle w:val="s0"/>
          <w:sz w:val="28"/>
          <w:shd w:val="clear" w:color="auto" w:fill="FFFFFF"/>
        </w:rPr>
        <w:t xml:space="preserve">«В соответствии с </w:t>
      </w:r>
      <w:r w:rsidRPr="00D73E7A">
        <w:rPr>
          <w:color w:val="000000"/>
          <w:sz w:val="28"/>
        </w:rPr>
        <w:t>частью второй пункта 1 статьи 40-5</w:t>
      </w:r>
      <w:r w:rsidRPr="00B067BC">
        <w:rPr>
          <w:rStyle w:val="s0"/>
          <w:color w:val="auto"/>
          <w:sz w:val="28"/>
          <w:shd w:val="clear" w:color="auto" w:fill="FFFFFF"/>
        </w:rPr>
        <w:t xml:space="preserve"> </w:t>
      </w:r>
      <w:hyperlink r:id="rId9" w:tooltip="Закон Республики Казахстан от 31 августа 1995 года № 2444 " w:history="1">
        <w:r w:rsidRPr="00B067BC">
          <w:rPr>
            <w:rStyle w:val="aa"/>
            <w:color w:val="auto"/>
            <w:sz w:val="28"/>
            <w:u w:val="none"/>
            <w:shd w:val="clear" w:color="auto" w:fill="FFFFFF"/>
          </w:rPr>
          <w:t>Закона</w:t>
        </w:r>
      </w:hyperlink>
      <w:r w:rsidRPr="00D73E7A">
        <w:rPr>
          <w:rStyle w:val="s0"/>
          <w:sz w:val="28"/>
          <w:shd w:val="clear" w:color="auto" w:fill="FFFFFF"/>
        </w:rPr>
        <w:t xml:space="preserve"> Республики Казахстан «</w:t>
      </w:r>
      <w:r w:rsidRPr="00D73E7A">
        <w:rPr>
          <w:rStyle w:val="s0"/>
          <w:sz w:val="28"/>
        </w:rPr>
        <w:t>О банках и банковской деятельности в Республике Казахстан» Правление Национального Банка Республики Казахстан </w:t>
      </w:r>
      <w:r w:rsidRPr="00D73E7A">
        <w:rPr>
          <w:rStyle w:val="s0"/>
          <w:sz w:val="28"/>
          <w:shd w:val="clear" w:color="auto" w:fill="FFFFFF"/>
        </w:rPr>
        <w:t> ПОСТАНОВЛЯЕТ:»;</w:t>
      </w:r>
      <w:r w:rsidRPr="00080428">
        <w:rPr>
          <w:rStyle w:val="s0"/>
          <w:sz w:val="28"/>
          <w:shd w:val="clear" w:color="auto" w:fill="FFFFFF"/>
        </w:rPr>
        <w:t xml:space="preserve"> </w:t>
      </w:r>
    </w:p>
    <w:p w:rsidR="006856BF" w:rsidRDefault="001C7ED7">
      <w:pPr>
        <w:ind w:firstLine="709"/>
        <w:jc w:val="both"/>
        <w:rPr>
          <w:sz w:val="28"/>
          <w:szCs w:val="28"/>
        </w:rPr>
      </w:pPr>
      <w:r w:rsidRPr="00140A47">
        <w:rPr>
          <w:sz w:val="28"/>
          <w:szCs w:val="28"/>
        </w:rPr>
        <w:t>в Правилах формирования системы управления рисками и внутреннего контроля для банков второго уровня, филиалов банков-нерезидентов Республики Казахстан, утвержденных указанным постановлением:</w:t>
      </w:r>
    </w:p>
    <w:p w:rsidR="006856BF" w:rsidRDefault="001C7ED7">
      <w:pPr>
        <w:ind w:firstLine="709"/>
        <w:jc w:val="both"/>
        <w:rPr>
          <w:sz w:val="28"/>
          <w:szCs w:val="28"/>
        </w:rPr>
      </w:pPr>
      <w:r w:rsidRPr="00140A47">
        <w:rPr>
          <w:sz w:val="28"/>
          <w:szCs w:val="28"/>
        </w:rPr>
        <w:t>пункт 42 изложить в следующей редакции:</w:t>
      </w:r>
    </w:p>
    <w:p w:rsidR="006856BF" w:rsidRDefault="001C7ED7">
      <w:pPr>
        <w:ind w:firstLine="709"/>
        <w:jc w:val="both"/>
        <w:rPr>
          <w:sz w:val="28"/>
          <w:szCs w:val="28"/>
        </w:rPr>
      </w:pPr>
      <w:r w:rsidRPr="00140A47">
        <w:rPr>
          <w:rStyle w:val="s0"/>
          <w:sz w:val="28"/>
          <w:szCs w:val="28"/>
        </w:rPr>
        <w:t>«</w:t>
      </w:r>
      <w:r w:rsidRPr="00140A47">
        <w:rPr>
          <w:color w:val="000000"/>
          <w:sz w:val="28"/>
          <w:szCs w:val="28"/>
        </w:rPr>
        <w:t>42. В рамках системы управления кредитным риском банк руководствуется следующими принципами и требованиями:</w:t>
      </w:r>
    </w:p>
    <w:p w:rsidR="006856BF" w:rsidRDefault="001C7ED7">
      <w:pPr>
        <w:ind w:firstLine="709"/>
        <w:jc w:val="both"/>
        <w:rPr>
          <w:sz w:val="28"/>
          <w:szCs w:val="28"/>
        </w:rPr>
      </w:pPr>
      <w:bookmarkStart w:id="1" w:name="z4735"/>
      <w:r w:rsidRPr="00140A47">
        <w:rPr>
          <w:color w:val="000000"/>
          <w:sz w:val="28"/>
          <w:szCs w:val="28"/>
        </w:rPr>
        <w:t>1) совет директоров и комитет по вопросам управления рисками банка обеспечивают:</w:t>
      </w:r>
    </w:p>
    <w:p w:rsidR="006856BF" w:rsidRDefault="001C7ED7">
      <w:pPr>
        <w:ind w:firstLine="709"/>
        <w:jc w:val="both"/>
        <w:rPr>
          <w:sz w:val="28"/>
          <w:szCs w:val="28"/>
        </w:rPr>
      </w:pPr>
      <w:bookmarkStart w:id="2" w:name="z4736"/>
      <w:bookmarkEnd w:id="1"/>
      <w:r w:rsidRPr="00140A47">
        <w:rPr>
          <w:color w:val="000000"/>
          <w:sz w:val="28"/>
          <w:szCs w:val="28"/>
        </w:rPr>
        <w:t>поддержание достаточного уровня провизий;</w:t>
      </w:r>
    </w:p>
    <w:p w:rsidR="006856BF" w:rsidRDefault="001C7ED7">
      <w:pPr>
        <w:ind w:firstLine="709"/>
        <w:jc w:val="both"/>
        <w:rPr>
          <w:sz w:val="28"/>
          <w:szCs w:val="28"/>
        </w:rPr>
      </w:pPr>
      <w:bookmarkStart w:id="3" w:name="z4737"/>
      <w:bookmarkEnd w:id="2"/>
      <w:r w:rsidRPr="00140A47">
        <w:rPr>
          <w:color w:val="000000"/>
          <w:sz w:val="28"/>
          <w:szCs w:val="28"/>
        </w:rPr>
        <w:t>осуществление контроля над процессом оценки кредитного риска, который обеспечивается следующим:</w:t>
      </w:r>
    </w:p>
    <w:p w:rsidR="006856BF" w:rsidRDefault="001C7ED7">
      <w:pPr>
        <w:ind w:firstLine="709"/>
        <w:jc w:val="both"/>
        <w:rPr>
          <w:sz w:val="28"/>
          <w:szCs w:val="28"/>
        </w:rPr>
      </w:pPr>
      <w:bookmarkStart w:id="4" w:name="z4738"/>
      <w:bookmarkEnd w:id="3"/>
      <w:r w:rsidRPr="00140A47">
        <w:rPr>
          <w:color w:val="000000"/>
          <w:sz w:val="28"/>
          <w:szCs w:val="28"/>
        </w:rPr>
        <w:t>принятием необходимых мер по обеспечению полноты и достоверности информации в целях принятия решений;</w:t>
      </w:r>
    </w:p>
    <w:p w:rsidR="006856BF" w:rsidRDefault="001C7ED7">
      <w:pPr>
        <w:ind w:firstLine="709"/>
        <w:jc w:val="both"/>
        <w:rPr>
          <w:sz w:val="28"/>
          <w:szCs w:val="28"/>
        </w:rPr>
      </w:pPr>
      <w:bookmarkStart w:id="5" w:name="z4739"/>
      <w:bookmarkEnd w:id="4"/>
      <w:r w:rsidRPr="00140A47">
        <w:rPr>
          <w:color w:val="000000"/>
          <w:sz w:val="28"/>
          <w:szCs w:val="28"/>
        </w:rPr>
        <w:lastRenderedPageBreak/>
        <w:t xml:space="preserve">соблюдением требований Гражданского кодекса Республики Казахстан, Кодекса Республики Казахстан </w:t>
      </w:r>
      <w:r>
        <w:rPr>
          <w:color w:val="000000"/>
          <w:sz w:val="28"/>
          <w:szCs w:val="28"/>
        </w:rPr>
        <w:t>«</w:t>
      </w:r>
      <w:r w:rsidRPr="00140A47">
        <w:rPr>
          <w:color w:val="000000"/>
          <w:sz w:val="28"/>
          <w:szCs w:val="28"/>
        </w:rPr>
        <w:t>О налогах и других обязательных платежах в бюджет (Налоговый кодекс)</w:t>
      </w:r>
      <w:r>
        <w:rPr>
          <w:color w:val="000000"/>
          <w:sz w:val="28"/>
          <w:szCs w:val="28"/>
        </w:rPr>
        <w:t>»</w:t>
      </w:r>
      <w:r w:rsidRPr="00140A47">
        <w:rPr>
          <w:color w:val="000000"/>
          <w:sz w:val="28"/>
          <w:szCs w:val="28"/>
        </w:rPr>
        <w:t xml:space="preserve"> (далее – Налоговый кодекс), Закона о банках, Закона Республики Казахстан </w:t>
      </w:r>
      <w:r>
        <w:rPr>
          <w:color w:val="000000"/>
          <w:sz w:val="28"/>
          <w:szCs w:val="28"/>
        </w:rPr>
        <w:t>«</w:t>
      </w:r>
      <w:r w:rsidRPr="00140A47">
        <w:rPr>
          <w:color w:val="000000"/>
          <w:sz w:val="28"/>
          <w:szCs w:val="28"/>
        </w:rPr>
        <w:t>О бухгалтерском учете и финансовой отчетности</w:t>
      </w:r>
      <w:r>
        <w:rPr>
          <w:color w:val="000000"/>
          <w:sz w:val="28"/>
          <w:szCs w:val="28"/>
        </w:rPr>
        <w:t>»</w:t>
      </w:r>
      <w:r w:rsidRPr="00140A47">
        <w:rPr>
          <w:color w:val="000000"/>
          <w:sz w:val="28"/>
          <w:szCs w:val="28"/>
        </w:rPr>
        <w:t xml:space="preserve"> (далее - Закон о бухгалтерском учете и финансовой отчетности), Закона Республики Казахстан </w:t>
      </w:r>
      <w:r>
        <w:rPr>
          <w:color w:val="000000"/>
          <w:sz w:val="28"/>
          <w:szCs w:val="28"/>
        </w:rPr>
        <w:t>«</w:t>
      </w:r>
      <w:r w:rsidRPr="00140A47">
        <w:rPr>
          <w:color w:val="000000"/>
          <w:sz w:val="28"/>
          <w:szCs w:val="28"/>
        </w:rPr>
        <w:t>О кредитных бюро и формировании кредитных историй в Республике Казахстан</w:t>
      </w:r>
      <w:r>
        <w:rPr>
          <w:color w:val="000000"/>
          <w:sz w:val="28"/>
          <w:szCs w:val="28"/>
        </w:rPr>
        <w:t>»</w:t>
      </w:r>
      <w:r w:rsidRPr="00140A47">
        <w:rPr>
          <w:color w:val="000000"/>
          <w:sz w:val="28"/>
          <w:szCs w:val="28"/>
        </w:rPr>
        <w:t>, внутренних политик и процедур по управлению кредитным риском;</w:t>
      </w:r>
    </w:p>
    <w:p w:rsidR="006856BF" w:rsidRDefault="001C7ED7">
      <w:pPr>
        <w:ind w:firstLine="709"/>
        <w:jc w:val="both"/>
        <w:rPr>
          <w:sz w:val="28"/>
          <w:szCs w:val="28"/>
        </w:rPr>
      </w:pPr>
      <w:bookmarkStart w:id="6" w:name="z4740"/>
      <w:bookmarkEnd w:id="5"/>
      <w:r w:rsidRPr="00140A47">
        <w:rPr>
          <w:color w:val="000000"/>
          <w:sz w:val="28"/>
          <w:szCs w:val="28"/>
        </w:rPr>
        <w:t>принятием мер по обеспечению полной и достоверной управленческой, регуляторной и финансовой отчетности;</w:t>
      </w:r>
    </w:p>
    <w:p w:rsidR="006856BF" w:rsidRDefault="001C7ED7">
      <w:pPr>
        <w:ind w:firstLine="709"/>
        <w:jc w:val="both"/>
        <w:rPr>
          <w:sz w:val="28"/>
          <w:szCs w:val="28"/>
        </w:rPr>
      </w:pPr>
      <w:bookmarkStart w:id="7" w:name="z4741"/>
      <w:bookmarkEnd w:id="6"/>
      <w:r w:rsidRPr="00140A47">
        <w:rPr>
          <w:color w:val="000000"/>
          <w:sz w:val="28"/>
          <w:szCs w:val="28"/>
        </w:rPr>
        <w:t>наличием независимой от бизнес-подразделений процедуры оценки займов;</w:t>
      </w:r>
    </w:p>
    <w:p w:rsidR="006856BF" w:rsidRDefault="001C7ED7">
      <w:pPr>
        <w:ind w:firstLine="709"/>
        <w:jc w:val="both"/>
        <w:rPr>
          <w:sz w:val="28"/>
          <w:szCs w:val="28"/>
        </w:rPr>
      </w:pPr>
      <w:bookmarkStart w:id="8" w:name="z4742"/>
      <w:bookmarkEnd w:id="7"/>
      <w:r w:rsidRPr="00140A47">
        <w:rPr>
          <w:color w:val="000000"/>
          <w:sz w:val="28"/>
          <w:szCs w:val="28"/>
        </w:rPr>
        <w:t>утверждением адекватной системы классификации активов по уровню кредитного риска, основанной на использовании всей доступной информации в процессе оценки займов;</w:t>
      </w:r>
    </w:p>
    <w:p w:rsidR="006856BF" w:rsidRDefault="001C7ED7">
      <w:pPr>
        <w:ind w:firstLine="709"/>
        <w:jc w:val="both"/>
        <w:rPr>
          <w:sz w:val="28"/>
          <w:szCs w:val="28"/>
        </w:rPr>
      </w:pPr>
      <w:bookmarkStart w:id="9" w:name="z4743"/>
      <w:bookmarkEnd w:id="8"/>
      <w:r w:rsidRPr="00140A47">
        <w:rPr>
          <w:color w:val="000000"/>
          <w:sz w:val="28"/>
          <w:szCs w:val="28"/>
        </w:rPr>
        <w:t>наличием детально и в полном объеме регламентированных процедур взаимодействия между участниками процесса управления кредитным риском;</w:t>
      </w:r>
      <w:bookmarkEnd w:id="9"/>
    </w:p>
    <w:p w:rsidR="006856BF" w:rsidRDefault="001C7ED7">
      <w:pPr>
        <w:pStyle w:val="pj"/>
        <w:shd w:val="clear" w:color="auto" w:fill="FFFFFF"/>
        <w:spacing w:before="0" w:beforeAutospacing="0" w:after="0" w:afterAutospacing="0"/>
        <w:ind w:firstLine="709"/>
        <w:jc w:val="both"/>
        <w:textAlignment w:val="baseline"/>
        <w:rPr>
          <w:rStyle w:val="s0"/>
          <w:sz w:val="28"/>
          <w:szCs w:val="28"/>
        </w:rPr>
      </w:pPr>
      <w:r w:rsidRPr="00140A47">
        <w:rPr>
          <w:color w:val="000000"/>
          <w:sz w:val="28"/>
          <w:szCs w:val="28"/>
        </w:rPr>
        <w:t>построение эффективной системы внутреннего контроля, включающей оценку соответствия уровня провизий ожидаемым потерям в рамках утвержденной методики формирования провизий и внутреннего процесса оценки достаточности капитала;</w:t>
      </w:r>
    </w:p>
    <w:p w:rsidR="006856BF" w:rsidRDefault="001C7ED7">
      <w:pPr>
        <w:pStyle w:val="pj"/>
        <w:shd w:val="clear" w:color="auto" w:fill="FFFFFF"/>
        <w:spacing w:before="0" w:beforeAutospacing="0" w:after="0" w:afterAutospacing="0"/>
        <w:ind w:firstLine="709"/>
        <w:jc w:val="both"/>
        <w:textAlignment w:val="baseline"/>
        <w:rPr>
          <w:color w:val="000000"/>
          <w:spacing w:val="2"/>
          <w:sz w:val="28"/>
          <w:szCs w:val="28"/>
        </w:rPr>
      </w:pPr>
      <w:r w:rsidRPr="00140A47">
        <w:rPr>
          <w:color w:val="000000"/>
          <w:spacing w:val="2"/>
          <w:sz w:val="28"/>
          <w:szCs w:val="28"/>
        </w:rPr>
        <w:t>2) банк осуществляет кредитную деятельность и управление кредитным риском в рамках утвержденной кредитной политики, которая включает, но не ограничиваясь, следующее:</w:t>
      </w:r>
    </w:p>
    <w:p w:rsidR="006856BF" w:rsidRDefault="001C7ED7">
      <w:pPr>
        <w:pStyle w:val="ae"/>
        <w:shd w:val="clear" w:color="auto" w:fill="FFFFFF"/>
        <w:spacing w:before="0" w:beforeAutospacing="0" w:after="0" w:afterAutospacing="0"/>
        <w:ind w:firstLine="709"/>
        <w:jc w:val="both"/>
        <w:textAlignment w:val="baseline"/>
        <w:rPr>
          <w:color w:val="000000"/>
          <w:spacing w:val="2"/>
          <w:sz w:val="28"/>
          <w:szCs w:val="28"/>
        </w:rPr>
      </w:pPr>
      <w:r w:rsidRPr="00140A47">
        <w:rPr>
          <w:color w:val="000000"/>
          <w:spacing w:val="2"/>
          <w:sz w:val="28"/>
          <w:szCs w:val="28"/>
        </w:rPr>
        <w:t>основные направления кредитной деятельности банка;</w:t>
      </w:r>
    </w:p>
    <w:p w:rsidR="006856BF" w:rsidRDefault="001C7ED7">
      <w:pPr>
        <w:pStyle w:val="ae"/>
        <w:shd w:val="clear" w:color="auto" w:fill="FFFFFF"/>
        <w:spacing w:before="0" w:beforeAutospacing="0" w:after="0" w:afterAutospacing="0"/>
        <w:ind w:firstLine="709"/>
        <w:jc w:val="both"/>
        <w:textAlignment w:val="baseline"/>
        <w:rPr>
          <w:color w:val="000000"/>
          <w:spacing w:val="2"/>
          <w:sz w:val="28"/>
          <w:szCs w:val="28"/>
        </w:rPr>
      </w:pPr>
      <w:r w:rsidRPr="00140A47">
        <w:rPr>
          <w:color w:val="000000"/>
          <w:spacing w:val="2"/>
          <w:sz w:val="28"/>
          <w:szCs w:val="28"/>
        </w:rPr>
        <w:t>участников кредитного процесса и сферы их ответственности;</w:t>
      </w:r>
    </w:p>
    <w:p w:rsidR="006856BF" w:rsidRDefault="001C7ED7">
      <w:pPr>
        <w:pStyle w:val="ae"/>
        <w:shd w:val="clear" w:color="auto" w:fill="FFFFFF"/>
        <w:spacing w:before="0" w:beforeAutospacing="0" w:after="0" w:afterAutospacing="0"/>
        <w:ind w:firstLine="709"/>
        <w:jc w:val="both"/>
        <w:textAlignment w:val="baseline"/>
        <w:rPr>
          <w:color w:val="000000"/>
          <w:spacing w:val="2"/>
          <w:sz w:val="28"/>
          <w:szCs w:val="28"/>
        </w:rPr>
      </w:pPr>
      <w:r w:rsidRPr="00140A47">
        <w:rPr>
          <w:color w:val="000000"/>
          <w:spacing w:val="2"/>
          <w:sz w:val="28"/>
          <w:szCs w:val="28"/>
        </w:rPr>
        <w:t>внутренний порядок принятия кредитных решений, включая порядок рассмотрения и одобрения кредитов, в том числе в отношении кредитования лиц, связанных с банком особыми отношениями, лимиты кредитования в целях ограничения концентрации кредитного риска;</w:t>
      </w:r>
    </w:p>
    <w:p w:rsidR="006856BF" w:rsidRDefault="001C7ED7">
      <w:pPr>
        <w:pStyle w:val="ae"/>
        <w:shd w:val="clear" w:color="auto" w:fill="FFFFFF"/>
        <w:spacing w:before="0" w:beforeAutospacing="0" w:after="0" w:afterAutospacing="0"/>
        <w:ind w:firstLine="709"/>
        <w:jc w:val="both"/>
        <w:textAlignment w:val="baseline"/>
        <w:rPr>
          <w:color w:val="000000"/>
          <w:spacing w:val="2"/>
          <w:sz w:val="28"/>
          <w:szCs w:val="28"/>
        </w:rPr>
      </w:pPr>
      <w:r w:rsidRPr="00140A47">
        <w:rPr>
          <w:color w:val="000000"/>
          <w:spacing w:val="2"/>
          <w:sz w:val="28"/>
          <w:szCs w:val="28"/>
        </w:rPr>
        <w:t>процедуру анализа кредитоспособности заемщика.</w:t>
      </w:r>
    </w:p>
    <w:p w:rsidR="006856BF" w:rsidRDefault="001C7ED7">
      <w:pPr>
        <w:pStyle w:val="ae"/>
        <w:shd w:val="clear" w:color="auto" w:fill="FFFFFF"/>
        <w:spacing w:before="0" w:beforeAutospacing="0" w:after="0" w:afterAutospacing="0"/>
        <w:ind w:firstLine="709"/>
        <w:jc w:val="both"/>
        <w:textAlignment w:val="baseline"/>
        <w:rPr>
          <w:color w:val="000000"/>
          <w:spacing w:val="2"/>
          <w:sz w:val="28"/>
          <w:szCs w:val="28"/>
        </w:rPr>
      </w:pPr>
      <w:r w:rsidRPr="00140A47">
        <w:rPr>
          <w:color w:val="000000"/>
          <w:spacing w:val="2"/>
          <w:sz w:val="28"/>
          <w:szCs w:val="28"/>
        </w:rPr>
        <w:t>В случае, если совокупная сумма предоставленных займов и принятых условных обязательств физическому лицу превышает 0,01 (ноль целых одну сотую) процента от собственного капитала банка, размер которого выше 100 (ста) миллиардов тенге, или превышает 0,02 (ноль целых две сотых) процента от собственного капитала банка, размер которого до 100 (ста) миллиардов тенге, банк осуществляет анализ кредитоспособности на основе следующей информации и с учетом следующих факторов (но не ограничиваясь ими):</w:t>
      </w:r>
    </w:p>
    <w:p w:rsidR="006856BF" w:rsidRDefault="001C7ED7">
      <w:pPr>
        <w:pStyle w:val="ae"/>
        <w:shd w:val="clear" w:color="auto" w:fill="FFFFFF"/>
        <w:spacing w:before="0" w:beforeAutospacing="0" w:after="0" w:afterAutospacing="0"/>
        <w:ind w:firstLine="709"/>
        <w:jc w:val="both"/>
        <w:textAlignment w:val="baseline"/>
        <w:rPr>
          <w:b/>
          <w:color w:val="000000"/>
          <w:spacing w:val="2"/>
          <w:sz w:val="28"/>
          <w:szCs w:val="28"/>
        </w:rPr>
      </w:pPr>
      <w:r w:rsidRPr="00140A47">
        <w:rPr>
          <w:color w:val="000000"/>
          <w:spacing w:val="2"/>
          <w:sz w:val="28"/>
          <w:szCs w:val="28"/>
        </w:rPr>
        <w:t>наличие постоянного</w:t>
      </w:r>
      <w:r w:rsidRPr="00140A47">
        <w:rPr>
          <w:color w:val="000000"/>
          <w:spacing w:val="2"/>
          <w:sz w:val="28"/>
          <w:szCs w:val="28"/>
          <w:shd w:val="clear" w:color="auto" w:fill="FFFFFF"/>
        </w:rPr>
        <w:t xml:space="preserve"> </w:t>
      </w:r>
      <w:r w:rsidRPr="00140A47">
        <w:rPr>
          <w:color w:val="000000"/>
          <w:spacing w:val="2"/>
          <w:sz w:val="28"/>
          <w:szCs w:val="28"/>
        </w:rPr>
        <w:t>и достаточного дохода заемщика;</w:t>
      </w:r>
    </w:p>
    <w:p w:rsidR="006856BF" w:rsidRDefault="001C7ED7">
      <w:pPr>
        <w:pStyle w:val="ae"/>
        <w:shd w:val="clear" w:color="auto" w:fill="FFFFFF"/>
        <w:spacing w:before="0" w:beforeAutospacing="0" w:after="0" w:afterAutospacing="0"/>
        <w:ind w:firstLine="709"/>
        <w:jc w:val="both"/>
        <w:textAlignment w:val="baseline"/>
        <w:rPr>
          <w:color w:val="000000"/>
          <w:spacing w:val="2"/>
          <w:sz w:val="28"/>
          <w:szCs w:val="28"/>
        </w:rPr>
      </w:pPr>
      <w:r w:rsidRPr="00140A47">
        <w:rPr>
          <w:color w:val="000000"/>
          <w:spacing w:val="2"/>
          <w:sz w:val="28"/>
          <w:szCs w:val="28"/>
        </w:rPr>
        <w:t>наличие недвижимого и другого имущества;</w:t>
      </w:r>
    </w:p>
    <w:p w:rsidR="006856BF" w:rsidRDefault="001C7ED7">
      <w:pPr>
        <w:pStyle w:val="ae"/>
        <w:shd w:val="clear" w:color="auto" w:fill="FFFFFF"/>
        <w:spacing w:before="0" w:beforeAutospacing="0" w:after="0" w:afterAutospacing="0"/>
        <w:ind w:firstLine="709"/>
        <w:jc w:val="both"/>
        <w:textAlignment w:val="baseline"/>
        <w:rPr>
          <w:color w:val="000000"/>
          <w:spacing w:val="2"/>
          <w:sz w:val="28"/>
          <w:szCs w:val="28"/>
        </w:rPr>
      </w:pPr>
      <w:r w:rsidRPr="00140A47">
        <w:rPr>
          <w:color w:val="000000"/>
          <w:spacing w:val="2"/>
          <w:sz w:val="28"/>
          <w:szCs w:val="28"/>
        </w:rPr>
        <w:t>наличие ссудной задолженности, в том числе перед другими кредиторами;</w:t>
      </w:r>
    </w:p>
    <w:p w:rsidR="006856BF" w:rsidRDefault="001C7ED7">
      <w:pPr>
        <w:pStyle w:val="ae"/>
        <w:shd w:val="clear" w:color="auto" w:fill="FFFFFF"/>
        <w:spacing w:before="0" w:beforeAutospacing="0" w:after="0" w:afterAutospacing="0"/>
        <w:ind w:firstLine="709"/>
        <w:jc w:val="both"/>
        <w:textAlignment w:val="baseline"/>
        <w:rPr>
          <w:color w:val="000000"/>
          <w:spacing w:val="2"/>
          <w:sz w:val="28"/>
          <w:szCs w:val="28"/>
        </w:rPr>
      </w:pPr>
      <w:r w:rsidRPr="00140A47">
        <w:rPr>
          <w:color w:val="000000"/>
          <w:spacing w:val="2"/>
          <w:sz w:val="28"/>
          <w:szCs w:val="28"/>
        </w:rPr>
        <w:t>долговая нагрузка;</w:t>
      </w:r>
    </w:p>
    <w:p w:rsidR="006856BF" w:rsidRDefault="001C7ED7">
      <w:pPr>
        <w:pStyle w:val="ae"/>
        <w:shd w:val="clear" w:color="auto" w:fill="FFFFFF"/>
        <w:spacing w:before="0" w:beforeAutospacing="0" w:after="0" w:afterAutospacing="0"/>
        <w:ind w:firstLine="709"/>
        <w:jc w:val="both"/>
        <w:textAlignment w:val="baseline"/>
        <w:rPr>
          <w:color w:val="000000"/>
          <w:spacing w:val="2"/>
          <w:sz w:val="28"/>
          <w:szCs w:val="28"/>
        </w:rPr>
      </w:pPr>
      <w:r w:rsidRPr="00140A47">
        <w:rPr>
          <w:color w:val="000000"/>
          <w:spacing w:val="2"/>
          <w:sz w:val="28"/>
          <w:szCs w:val="28"/>
        </w:rPr>
        <w:lastRenderedPageBreak/>
        <w:t>платежная дисциплина (кредитная история) по займам;</w:t>
      </w:r>
    </w:p>
    <w:p w:rsidR="006856BF" w:rsidRDefault="001C7ED7">
      <w:pPr>
        <w:pStyle w:val="ae"/>
        <w:shd w:val="clear" w:color="auto" w:fill="FFFFFF"/>
        <w:spacing w:before="0" w:beforeAutospacing="0" w:after="0" w:afterAutospacing="0"/>
        <w:ind w:firstLine="709"/>
        <w:jc w:val="both"/>
        <w:textAlignment w:val="baseline"/>
        <w:rPr>
          <w:color w:val="000000"/>
          <w:spacing w:val="2"/>
          <w:sz w:val="28"/>
          <w:szCs w:val="28"/>
        </w:rPr>
      </w:pPr>
      <w:r w:rsidRPr="00140A47">
        <w:rPr>
          <w:color w:val="000000"/>
          <w:spacing w:val="2"/>
          <w:sz w:val="28"/>
          <w:szCs w:val="28"/>
        </w:rPr>
        <w:t>рейтинг заемщика в скоринговых системах банка (при наличии);</w:t>
      </w:r>
    </w:p>
    <w:p w:rsidR="006856BF" w:rsidRDefault="001C7ED7">
      <w:pPr>
        <w:pStyle w:val="ae"/>
        <w:shd w:val="clear" w:color="auto" w:fill="FFFFFF"/>
        <w:spacing w:before="0" w:beforeAutospacing="0" w:after="0" w:afterAutospacing="0"/>
        <w:ind w:firstLine="709"/>
        <w:jc w:val="both"/>
        <w:textAlignment w:val="baseline"/>
        <w:rPr>
          <w:color w:val="000000"/>
          <w:spacing w:val="2"/>
          <w:sz w:val="28"/>
          <w:szCs w:val="28"/>
        </w:rPr>
      </w:pPr>
      <w:r w:rsidRPr="00140A47">
        <w:rPr>
          <w:color w:val="000000"/>
          <w:spacing w:val="2"/>
          <w:sz w:val="28"/>
          <w:szCs w:val="28"/>
        </w:rPr>
        <w:t>наличие иной задолженности;</w:t>
      </w:r>
    </w:p>
    <w:p w:rsidR="006856BF" w:rsidRDefault="001C7ED7">
      <w:pPr>
        <w:pStyle w:val="ae"/>
        <w:shd w:val="clear" w:color="auto" w:fill="FFFFFF"/>
        <w:spacing w:before="0" w:beforeAutospacing="0" w:after="0" w:afterAutospacing="0"/>
        <w:ind w:firstLine="709"/>
        <w:jc w:val="both"/>
        <w:textAlignment w:val="baseline"/>
        <w:rPr>
          <w:color w:val="000000"/>
          <w:spacing w:val="2"/>
          <w:sz w:val="28"/>
          <w:szCs w:val="28"/>
        </w:rPr>
      </w:pPr>
      <w:r w:rsidRPr="00140A47">
        <w:rPr>
          <w:color w:val="000000"/>
          <w:spacing w:val="2"/>
          <w:sz w:val="28"/>
          <w:szCs w:val="28"/>
        </w:rPr>
        <w:t>наличие иных источников погашения задолженности перед банком;</w:t>
      </w:r>
    </w:p>
    <w:p w:rsidR="006856BF" w:rsidRDefault="001C7ED7">
      <w:pPr>
        <w:pStyle w:val="ae"/>
        <w:shd w:val="clear" w:color="auto" w:fill="FFFFFF"/>
        <w:spacing w:before="0" w:beforeAutospacing="0" w:after="0" w:afterAutospacing="0"/>
        <w:ind w:firstLine="709"/>
        <w:jc w:val="both"/>
        <w:textAlignment w:val="baseline"/>
        <w:rPr>
          <w:color w:val="000000"/>
          <w:spacing w:val="2"/>
          <w:sz w:val="28"/>
          <w:szCs w:val="28"/>
        </w:rPr>
      </w:pPr>
      <w:r w:rsidRPr="00140A47">
        <w:rPr>
          <w:color w:val="000000"/>
          <w:spacing w:val="2"/>
          <w:sz w:val="28"/>
          <w:szCs w:val="28"/>
        </w:rPr>
        <w:t>остатки и операции по банковским счетам;</w:t>
      </w:r>
    </w:p>
    <w:p w:rsidR="006856BF" w:rsidRDefault="001C7ED7">
      <w:pPr>
        <w:pStyle w:val="ae"/>
        <w:shd w:val="clear" w:color="auto" w:fill="FFFFFF"/>
        <w:spacing w:before="0" w:beforeAutospacing="0" w:after="0" w:afterAutospacing="0"/>
        <w:ind w:firstLine="709"/>
        <w:jc w:val="both"/>
        <w:textAlignment w:val="baseline"/>
        <w:rPr>
          <w:color w:val="000000"/>
          <w:spacing w:val="2"/>
          <w:sz w:val="28"/>
          <w:szCs w:val="28"/>
        </w:rPr>
      </w:pPr>
      <w:r w:rsidRPr="00140A47">
        <w:rPr>
          <w:color w:val="000000"/>
          <w:spacing w:val="2"/>
          <w:sz w:val="28"/>
          <w:szCs w:val="28"/>
        </w:rPr>
        <w:t>информация об образовании и занятости (сфере деятельности);</w:t>
      </w:r>
    </w:p>
    <w:p w:rsidR="006856BF" w:rsidRDefault="001C7ED7">
      <w:pPr>
        <w:pStyle w:val="ae"/>
        <w:shd w:val="clear" w:color="auto" w:fill="FFFFFF"/>
        <w:spacing w:before="0" w:beforeAutospacing="0" w:after="0" w:afterAutospacing="0"/>
        <w:ind w:firstLine="709"/>
        <w:jc w:val="both"/>
        <w:textAlignment w:val="baseline"/>
        <w:rPr>
          <w:color w:val="000000"/>
          <w:spacing w:val="2"/>
          <w:sz w:val="28"/>
          <w:szCs w:val="28"/>
        </w:rPr>
      </w:pPr>
      <w:r w:rsidRPr="00140A47">
        <w:rPr>
          <w:color w:val="000000"/>
          <w:spacing w:val="2"/>
          <w:sz w:val="28"/>
          <w:szCs w:val="28"/>
        </w:rPr>
        <w:t>социально-демографические характеристики;</w:t>
      </w:r>
    </w:p>
    <w:p w:rsidR="006856BF" w:rsidRDefault="001C7ED7">
      <w:pPr>
        <w:pStyle w:val="ae"/>
        <w:shd w:val="clear" w:color="auto" w:fill="FFFFFF"/>
        <w:spacing w:before="0" w:beforeAutospacing="0" w:after="0" w:afterAutospacing="0"/>
        <w:ind w:firstLine="709"/>
        <w:jc w:val="both"/>
        <w:textAlignment w:val="baseline"/>
        <w:rPr>
          <w:color w:val="000000"/>
          <w:spacing w:val="2"/>
          <w:sz w:val="28"/>
          <w:szCs w:val="28"/>
        </w:rPr>
      </w:pPr>
      <w:r w:rsidRPr="00140A47">
        <w:rPr>
          <w:color w:val="000000"/>
          <w:spacing w:val="2"/>
          <w:sz w:val="28"/>
          <w:szCs w:val="28"/>
        </w:rPr>
        <w:t>информация о целевом использовании денег;</w:t>
      </w:r>
    </w:p>
    <w:p w:rsidR="006856BF" w:rsidRDefault="001C7ED7">
      <w:pPr>
        <w:pStyle w:val="ae"/>
        <w:shd w:val="clear" w:color="auto" w:fill="FFFFFF"/>
        <w:spacing w:before="0" w:beforeAutospacing="0" w:after="0" w:afterAutospacing="0"/>
        <w:ind w:firstLine="709"/>
        <w:jc w:val="both"/>
        <w:textAlignment w:val="baseline"/>
        <w:rPr>
          <w:color w:val="000000"/>
          <w:spacing w:val="2"/>
          <w:sz w:val="28"/>
          <w:szCs w:val="28"/>
        </w:rPr>
      </w:pPr>
      <w:r w:rsidRPr="00140A47">
        <w:rPr>
          <w:color w:val="000000"/>
          <w:spacing w:val="2"/>
          <w:sz w:val="28"/>
          <w:szCs w:val="28"/>
        </w:rPr>
        <w:t>дополнительная информация о доходах заемщика.</w:t>
      </w:r>
    </w:p>
    <w:p w:rsidR="006856BF" w:rsidRDefault="001C7ED7">
      <w:pPr>
        <w:pStyle w:val="ae"/>
        <w:shd w:val="clear" w:color="auto" w:fill="FFFFFF"/>
        <w:spacing w:before="0" w:beforeAutospacing="0" w:after="0" w:afterAutospacing="0"/>
        <w:ind w:firstLine="709"/>
        <w:jc w:val="both"/>
        <w:textAlignment w:val="baseline"/>
        <w:rPr>
          <w:color w:val="000000"/>
          <w:spacing w:val="2"/>
          <w:sz w:val="28"/>
          <w:szCs w:val="28"/>
        </w:rPr>
      </w:pPr>
      <w:r w:rsidRPr="00140A47">
        <w:rPr>
          <w:color w:val="000000"/>
          <w:spacing w:val="2"/>
          <w:sz w:val="28"/>
          <w:szCs w:val="28"/>
        </w:rPr>
        <w:t>В случае, если совокупная сумма предоставленных займов и принятых условных обязательств физическому лицу не превышает 0,01 (ноль целых одну сотую) процента от собственного капитала банка, размер которого выше 100 (ста) миллиардов тенге, или не превышает 0,02 (ноль целых две сотых) процента от собственного капитала банка, размер которого до 100 (ста) миллиардов тенге, банк осуществляет анализ кредитоспособности на основе следующей информации и с учетом следующих факторов (но не ограничиваясь ими):</w:t>
      </w:r>
    </w:p>
    <w:p w:rsidR="006856BF" w:rsidRDefault="001C7ED7">
      <w:pPr>
        <w:pStyle w:val="ae"/>
        <w:shd w:val="clear" w:color="auto" w:fill="FFFFFF"/>
        <w:spacing w:before="0" w:beforeAutospacing="0" w:after="0" w:afterAutospacing="0"/>
        <w:ind w:firstLine="709"/>
        <w:jc w:val="both"/>
        <w:textAlignment w:val="baseline"/>
        <w:rPr>
          <w:color w:val="000000"/>
          <w:spacing w:val="2"/>
          <w:sz w:val="28"/>
          <w:szCs w:val="28"/>
        </w:rPr>
      </w:pPr>
      <w:r w:rsidRPr="00140A47">
        <w:rPr>
          <w:color w:val="000000"/>
          <w:spacing w:val="2"/>
          <w:sz w:val="28"/>
          <w:szCs w:val="28"/>
        </w:rPr>
        <w:t>наличие постоянного</w:t>
      </w:r>
      <w:r w:rsidRPr="00140A47">
        <w:rPr>
          <w:color w:val="000000"/>
          <w:spacing w:val="2"/>
          <w:sz w:val="28"/>
          <w:szCs w:val="28"/>
          <w:shd w:val="clear" w:color="auto" w:fill="FFFFFF"/>
        </w:rPr>
        <w:t xml:space="preserve"> </w:t>
      </w:r>
      <w:r w:rsidRPr="00140A47">
        <w:rPr>
          <w:color w:val="000000"/>
          <w:spacing w:val="2"/>
          <w:sz w:val="28"/>
          <w:szCs w:val="28"/>
        </w:rPr>
        <w:t>и достаточного дохода заемщика;</w:t>
      </w:r>
    </w:p>
    <w:p w:rsidR="006856BF" w:rsidRDefault="001C7ED7">
      <w:pPr>
        <w:pStyle w:val="ae"/>
        <w:shd w:val="clear" w:color="auto" w:fill="FFFFFF"/>
        <w:spacing w:before="0" w:beforeAutospacing="0" w:after="0" w:afterAutospacing="0"/>
        <w:ind w:firstLine="709"/>
        <w:jc w:val="both"/>
        <w:textAlignment w:val="baseline"/>
        <w:rPr>
          <w:color w:val="000000"/>
          <w:spacing w:val="2"/>
          <w:sz w:val="28"/>
          <w:szCs w:val="28"/>
        </w:rPr>
      </w:pPr>
      <w:r w:rsidRPr="00140A47">
        <w:rPr>
          <w:color w:val="000000"/>
          <w:spacing w:val="2"/>
          <w:sz w:val="28"/>
          <w:szCs w:val="28"/>
        </w:rPr>
        <w:t>наличие ссудной задолженности, в том числе перед другими кредиторами;</w:t>
      </w:r>
    </w:p>
    <w:p w:rsidR="006856BF" w:rsidRDefault="001C7ED7">
      <w:pPr>
        <w:pStyle w:val="ae"/>
        <w:shd w:val="clear" w:color="auto" w:fill="FFFFFF"/>
        <w:spacing w:before="0" w:beforeAutospacing="0" w:after="0" w:afterAutospacing="0"/>
        <w:ind w:firstLine="709"/>
        <w:jc w:val="both"/>
        <w:textAlignment w:val="baseline"/>
        <w:rPr>
          <w:color w:val="000000"/>
          <w:spacing w:val="2"/>
          <w:sz w:val="28"/>
          <w:szCs w:val="28"/>
        </w:rPr>
      </w:pPr>
      <w:r w:rsidRPr="00140A47">
        <w:rPr>
          <w:color w:val="000000"/>
          <w:spacing w:val="2"/>
          <w:sz w:val="28"/>
          <w:szCs w:val="28"/>
        </w:rPr>
        <w:t>долговая нагрузка;</w:t>
      </w:r>
    </w:p>
    <w:p w:rsidR="006856BF" w:rsidRDefault="001C7ED7">
      <w:pPr>
        <w:pStyle w:val="ae"/>
        <w:shd w:val="clear" w:color="auto" w:fill="FFFFFF"/>
        <w:spacing w:before="0" w:beforeAutospacing="0" w:after="0" w:afterAutospacing="0"/>
        <w:ind w:firstLine="709"/>
        <w:jc w:val="both"/>
        <w:textAlignment w:val="baseline"/>
        <w:rPr>
          <w:color w:val="000000"/>
          <w:spacing w:val="2"/>
          <w:sz w:val="28"/>
          <w:szCs w:val="28"/>
        </w:rPr>
      </w:pPr>
      <w:r w:rsidRPr="00140A47">
        <w:rPr>
          <w:color w:val="000000"/>
          <w:spacing w:val="2"/>
          <w:sz w:val="28"/>
          <w:szCs w:val="28"/>
        </w:rPr>
        <w:t>платежная дисциплина (кредитная история) по займам;</w:t>
      </w:r>
    </w:p>
    <w:p w:rsidR="006856BF" w:rsidRDefault="001C7ED7">
      <w:pPr>
        <w:pStyle w:val="ae"/>
        <w:shd w:val="clear" w:color="auto" w:fill="FFFFFF"/>
        <w:spacing w:before="0" w:beforeAutospacing="0" w:after="0" w:afterAutospacing="0"/>
        <w:ind w:firstLine="709"/>
        <w:jc w:val="both"/>
        <w:textAlignment w:val="baseline"/>
        <w:rPr>
          <w:color w:val="000000"/>
          <w:spacing w:val="2"/>
          <w:sz w:val="28"/>
          <w:szCs w:val="28"/>
        </w:rPr>
      </w:pPr>
      <w:r w:rsidRPr="00140A47">
        <w:rPr>
          <w:color w:val="000000"/>
          <w:spacing w:val="2"/>
          <w:sz w:val="28"/>
          <w:szCs w:val="28"/>
        </w:rPr>
        <w:t>рейтинг заемщика в скоринговых системах банка (при наличии);</w:t>
      </w:r>
    </w:p>
    <w:p w:rsidR="006856BF" w:rsidRDefault="001C7ED7">
      <w:pPr>
        <w:pStyle w:val="ae"/>
        <w:shd w:val="clear" w:color="auto" w:fill="FFFFFF"/>
        <w:spacing w:before="0" w:beforeAutospacing="0" w:after="0" w:afterAutospacing="0"/>
        <w:ind w:firstLine="709"/>
        <w:jc w:val="both"/>
        <w:textAlignment w:val="baseline"/>
        <w:rPr>
          <w:color w:val="000000"/>
          <w:spacing w:val="2"/>
          <w:sz w:val="28"/>
          <w:szCs w:val="28"/>
        </w:rPr>
      </w:pPr>
      <w:r w:rsidRPr="00140A47">
        <w:rPr>
          <w:color w:val="000000"/>
          <w:spacing w:val="2"/>
          <w:sz w:val="28"/>
          <w:szCs w:val="28"/>
        </w:rPr>
        <w:t>наличие иных источников погашения задолженности перед банком;</w:t>
      </w:r>
    </w:p>
    <w:p w:rsidR="006856BF" w:rsidRDefault="001C7ED7">
      <w:pPr>
        <w:pStyle w:val="ae"/>
        <w:shd w:val="clear" w:color="auto" w:fill="FFFFFF"/>
        <w:spacing w:before="0" w:beforeAutospacing="0" w:after="0" w:afterAutospacing="0"/>
        <w:ind w:firstLine="709"/>
        <w:jc w:val="both"/>
        <w:textAlignment w:val="baseline"/>
        <w:rPr>
          <w:color w:val="000000"/>
          <w:spacing w:val="2"/>
          <w:sz w:val="28"/>
          <w:szCs w:val="28"/>
        </w:rPr>
      </w:pPr>
      <w:r w:rsidRPr="00140A47">
        <w:rPr>
          <w:color w:val="000000"/>
          <w:spacing w:val="2"/>
          <w:sz w:val="28"/>
          <w:szCs w:val="28"/>
        </w:rPr>
        <w:t>остатки и операции по банковским счетам;</w:t>
      </w:r>
    </w:p>
    <w:p w:rsidR="006856BF" w:rsidRDefault="001C7ED7">
      <w:pPr>
        <w:pStyle w:val="ae"/>
        <w:shd w:val="clear" w:color="auto" w:fill="FFFFFF"/>
        <w:spacing w:before="0" w:beforeAutospacing="0" w:after="0" w:afterAutospacing="0"/>
        <w:ind w:firstLine="709"/>
        <w:jc w:val="both"/>
        <w:textAlignment w:val="baseline"/>
        <w:rPr>
          <w:color w:val="000000"/>
          <w:spacing w:val="2"/>
          <w:sz w:val="28"/>
          <w:szCs w:val="28"/>
        </w:rPr>
      </w:pPr>
      <w:r w:rsidRPr="00140A47">
        <w:rPr>
          <w:color w:val="000000"/>
          <w:spacing w:val="2"/>
          <w:sz w:val="28"/>
          <w:szCs w:val="28"/>
        </w:rPr>
        <w:t>информация об образовании и занятости;</w:t>
      </w:r>
    </w:p>
    <w:p w:rsidR="006856BF" w:rsidRDefault="001C7ED7">
      <w:pPr>
        <w:pStyle w:val="ae"/>
        <w:shd w:val="clear" w:color="auto" w:fill="FFFFFF"/>
        <w:spacing w:before="0" w:beforeAutospacing="0" w:after="0" w:afterAutospacing="0"/>
        <w:ind w:firstLine="709"/>
        <w:jc w:val="both"/>
        <w:textAlignment w:val="baseline"/>
        <w:rPr>
          <w:color w:val="000000"/>
          <w:spacing w:val="2"/>
          <w:sz w:val="28"/>
          <w:szCs w:val="28"/>
        </w:rPr>
      </w:pPr>
      <w:r w:rsidRPr="00140A47">
        <w:rPr>
          <w:color w:val="000000"/>
          <w:spacing w:val="2"/>
          <w:sz w:val="28"/>
          <w:szCs w:val="28"/>
        </w:rPr>
        <w:t>социально-демографические характеристики;</w:t>
      </w:r>
    </w:p>
    <w:p w:rsidR="006856BF" w:rsidRDefault="001C7ED7">
      <w:pPr>
        <w:pStyle w:val="ae"/>
        <w:shd w:val="clear" w:color="auto" w:fill="FFFFFF"/>
        <w:spacing w:before="0" w:beforeAutospacing="0" w:after="0" w:afterAutospacing="0"/>
        <w:ind w:firstLine="709"/>
        <w:jc w:val="both"/>
        <w:textAlignment w:val="baseline"/>
        <w:rPr>
          <w:color w:val="000000"/>
          <w:spacing w:val="2"/>
          <w:sz w:val="28"/>
          <w:szCs w:val="28"/>
        </w:rPr>
      </w:pPr>
      <w:r w:rsidRPr="00140A47">
        <w:rPr>
          <w:color w:val="000000"/>
          <w:spacing w:val="2"/>
          <w:sz w:val="28"/>
          <w:szCs w:val="28"/>
        </w:rPr>
        <w:t>информация о целевом использовании денег (при наличии).</w:t>
      </w:r>
    </w:p>
    <w:p w:rsidR="006856BF" w:rsidRDefault="001C7ED7">
      <w:pPr>
        <w:pStyle w:val="ae"/>
        <w:shd w:val="clear" w:color="auto" w:fill="FFFFFF"/>
        <w:spacing w:before="0" w:beforeAutospacing="0" w:after="0" w:afterAutospacing="0"/>
        <w:ind w:firstLine="709"/>
        <w:jc w:val="both"/>
        <w:textAlignment w:val="baseline"/>
        <w:rPr>
          <w:color w:val="000000"/>
          <w:spacing w:val="2"/>
          <w:sz w:val="28"/>
          <w:szCs w:val="28"/>
        </w:rPr>
      </w:pPr>
      <w:r w:rsidRPr="00D16830">
        <w:rPr>
          <w:color w:val="000000"/>
          <w:spacing w:val="2"/>
          <w:sz w:val="28"/>
          <w:szCs w:val="28"/>
        </w:rPr>
        <w:t>Банк классифицирует при заключении договора банковского займа физическое лицо (за исключением физических лиц, осуществляющих предпринимательскую деятельность без образования юридического лица), как заемщика с высоким уровнем риска, при наличии двух или более факторов:</w:t>
      </w:r>
    </w:p>
    <w:p w:rsidR="006856BF" w:rsidRDefault="001C7ED7">
      <w:pPr>
        <w:pStyle w:val="ae"/>
        <w:shd w:val="clear" w:color="auto" w:fill="FFFFFF"/>
        <w:spacing w:before="0" w:beforeAutospacing="0" w:after="0" w:afterAutospacing="0"/>
        <w:ind w:firstLine="709"/>
        <w:jc w:val="both"/>
        <w:textAlignment w:val="baseline"/>
        <w:rPr>
          <w:color w:val="000000"/>
          <w:spacing w:val="2"/>
          <w:sz w:val="28"/>
          <w:szCs w:val="28"/>
        </w:rPr>
      </w:pPr>
      <w:r w:rsidRPr="00D16830">
        <w:rPr>
          <w:color w:val="000000"/>
          <w:spacing w:val="2"/>
          <w:sz w:val="28"/>
          <w:szCs w:val="28"/>
        </w:rPr>
        <w:t xml:space="preserve">срок кредитной истории менее 3 (трех) лет; </w:t>
      </w:r>
    </w:p>
    <w:p w:rsidR="006856BF" w:rsidRDefault="001C7ED7">
      <w:pPr>
        <w:pStyle w:val="ae"/>
        <w:shd w:val="clear" w:color="auto" w:fill="FFFFFF"/>
        <w:spacing w:before="0" w:beforeAutospacing="0" w:after="0" w:afterAutospacing="0"/>
        <w:ind w:firstLine="709"/>
        <w:jc w:val="both"/>
        <w:textAlignment w:val="baseline"/>
        <w:rPr>
          <w:color w:val="000000"/>
          <w:spacing w:val="2"/>
          <w:sz w:val="28"/>
          <w:szCs w:val="28"/>
        </w:rPr>
      </w:pPr>
      <w:r w:rsidRPr="00D16830">
        <w:rPr>
          <w:color w:val="000000"/>
          <w:spacing w:val="2"/>
          <w:sz w:val="28"/>
          <w:szCs w:val="28"/>
        </w:rPr>
        <w:t>просрочка исполнения обязательства по погашению банковских займов и</w:t>
      </w:r>
      <w:r w:rsidRPr="00D16830">
        <w:rPr>
          <w:color w:val="000000"/>
          <w:spacing w:val="2"/>
          <w:sz w:val="28"/>
          <w:szCs w:val="28"/>
          <w:lang w:val="kk-KZ"/>
        </w:rPr>
        <w:t xml:space="preserve"> </w:t>
      </w:r>
      <w:r w:rsidRPr="00D16830">
        <w:rPr>
          <w:color w:val="000000"/>
          <w:spacing w:val="2"/>
          <w:sz w:val="28"/>
          <w:szCs w:val="28"/>
        </w:rPr>
        <w:t xml:space="preserve">(или) микрокредитов составляет более 3 (трех) месячных расчётных показателей в течение 30 (тридцати) последовательных </w:t>
      </w:r>
      <w:r w:rsidRPr="00D16830">
        <w:rPr>
          <w:color w:val="000000"/>
          <w:spacing w:val="2"/>
          <w:sz w:val="28"/>
          <w:szCs w:val="28"/>
          <w:lang w:val="kk-KZ"/>
        </w:rPr>
        <w:t xml:space="preserve">календарных </w:t>
      </w:r>
      <w:r w:rsidRPr="00D16830">
        <w:rPr>
          <w:color w:val="000000"/>
          <w:spacing w:val="2"/>
          <w:sz w:val="28"/>
          <w:szCs w:val="28"/>
        </w:rPr>
        <w:t>дней за последние 12 (двенадцать) месяцев;</w:t>
      </w:r>
    </w:p>
    <w:p w:rsidR="006856BF" w:rsidRDefault="001C7ED7">
      <w:pPr>
        <w:pStyle w:val="ae"/>
        <w:shd w:val="clear" w:color="auto" w:fill="FFFFFF"/>
        <w:spacing w:before="0" w:beforeAutospacing="0" w:after="0" w:afterAutospacing="0"/>
        <w:ind w:firstLine="709"/>
        <w:jc w:val="both"/>
        <w:textAlignment w:val="baseline"/>
        <w:rPr>
          <w:color w:val="000000"/>
          <w:spacing w:val="2"/>
          <w:sz w:val="28"/>
          <w:szCs w:val="28"/>
        </w:rPr>
      </w:pPr>
      <w:r w:rsidRPr="00D16830">
        <w:rPr>
          <w:color w:val="000000"/>
          <w:spacing w:val="2"/>
          <w:sz w:val="28"/>
          <w:szCs w:val="28"/>
        </w:rPr>
        <w:t>непогашенные банковские займы и (или) микрокредиты в 3 (трех) и более финансовых организациях;</w:t>
      </w:r>
    </w:p>
    <w:p w:rsidR="006856BF" w:rsidRDefault="001C7ED7">
      <w:pPr>
        <w:pStyle w:val="ae"/>
        <w:shd w:val="clear" w:color="auto" w:fill="FFFFFF"/>
        <w:spacing w:before="0" w:beforeAutospacing="0" w:after="0" w:afterAutospacing="0"/>
        <w:ind w:firstLine="709"/>
        <w:jc w:val="both"/>
        <w:textAlignment w:val="baseline"/>
        <w:rPr>
          <w:color w:val="000000"/>
          <w:spacing w:val="2"/>
          <w:sz w:val="28"/>
          <w:szCs w:val="28"/>
        </w:rPr>
      </w:pPr>
      <w:r w:rsidRPr="00D16830">
        <w:rPr>
          <w:color w:val="000000"/>
          <w:spacing w:val="2"/>
          <w:sz w:val="28"/>
          <w:szCs w:val="28"/>
        </w:rPr>
        <w:t xml:space="preserve">ежемесячная совокупная сумма исполнения обязательств по погашению банковских займов и(или) микрокредитов превышает 45 (сорок пять) процентов ежемесячного постоянного дохода </w:t>
      </w:r>
      <w:r w:rsidRPr="00D16830">
        <w:rPr>
          <w:color w:val="000000"/>
          <w:spacing w:val="2"/>
          <w:sz w:val="28"/>
          <w:szCs w:val="28"/>
          <w:lang w:val="kk-KZ"/>
        </w:rPr>
        <w:t>физического лица</w:t>
      </w:r>
      <w:r w:rsidRPr="00D16830">
        <w:rPr>
          <w:color w:val="000000"/>
          <w:spacing w:val="2"/>
          <w:sz w:val="28"/>
          <w:szCs w:val="28"/>
        </w:rPr>
        <w:t>, рассчитанного банком;</w:t>
      </w:r>
    </w:p>
    <w:p w:rsidR="006856BF" w:rsidRDefault="001C7ED7">
      <w:pPr>
        <w:pStyle w:val="ae"/>
        <w:shd w:val="clear" w:color="auto" w:fill="FFFFFF"/>
        <w:spacing w:before="0" w:beforeAutospacing="0" w:after="0" w:afterAutospacing="0"/>
        <w:ind w:firstLine="709"/>
        <w:jc w:val="both"/>
        <w:textAlignment w:val="baseline"/>
        <w:rPr>
          <w:color w:val="000000"/>
          <w:spacing w:val="2"/>
          <w:sz w:val="28"/>
          <w:szCs w:val="28"/>
        </w:rPr>
      </w:pPr>
      <w:r w:rsidRPr="00D16830">
        <w:rPr>
          <w:color w:val="000000"/>
          <w:spacing w:val="2"/>
          <w:sz w:val="28"/>
          <w:szCs w:val="28"/>
        </w:rPr>
        <w:t>наличие негативной информации о субъекте кредитной истории;</w:t>
      </w:r>
    </w:p>
    <w:p w:rsidR="006856BF" w:rsidRDefault="001C7ED7">
      <w:pPr>
        <w:pStyle w:val="ae"/>
        <w:shd w:val="clear" w:color="auto" w:fill="FFFFFF"/>
        <w:spacing w:before="0" w:beforeAutospacing="0" w:after="0" w:afterAutospacing="0"/>
        <w:ind w:firstLine="709"/>
        <w:jc w:val="both"/>
        <w:textAlignment w:val="baseline"/>
        <w:rPr>
          <w:color w:val="000000"/>
          <w:spacing w:val="2"/>
          <w:sz w:val="28"/>
          <w:szCs w:val="28"/>
        </w:rPr>
      </w:pPr>
      <w:r w:rsidRPr="00D16830">
        <w:rPr>
          <w:color w:val="000000"/>
          <w:spacing w:val="2"/>
          <w:sz w:val="28"/>
          <w:szCs w:val="28"/>
        </w:rPr>
        <w:lastRenderedPageBreak/>
        <w:t xml:space="preserve">постоянный источник дохода не подтвержден в соответствии с внутренней методикой оценки постоянного источника дохода. </w:t>
      </w:r>
    </w:p>
    <w:p w:rsidR="006856BF" w:rsidRDefault="001C7ED7">
      <w:pPr>
        <w:pStyle w:val="ae"/>
        <w:shd w:val="clear" w:color="auto" w:fill="FFFFFF"/>
        <w:spacing w:before="0" w:beforeAutospacing="0" w:after="0" w:afterAutospacing="0"/>
        <w:ind w:firstLine="709"/>
        <w:jc w:val="both"/>
        <w:textAlignment w:val="baseline"/>
        <w:rPr>
          <w:color w:val="000000"/>
          <w:spacing w:val="2"/>
          <w:sz w:val="28"/>
          <w:szCs w:val="28"/>
        </w:rPr>
      </w:pPr>
      <w:r w:rsidRPr="00D16830">
        <w:rPr>
          <w:color w:val="000000"/>
          <w:spacing w:val="2"/>
          <w:sz w:val="28"/>
          <w:szCs w:val="28"/>
        </w:rPr>
        <w:t>В случае выдачи банком займов, предусмотренных абзацами шестым или двадцатым настоящего подпункта, банк проводит оценку вероятности дефолта до заключения договора банковского займа и с учетом предоставленного (ых) займа (ов). В случае, если вероятность дефолта по банковскому займу (займам) с учетом предоставленного (ых) займа (ов) увеличивается более чем на 5 (пять) процентных пунктов, при этом исходная вероятность дефолта превышает 5 (пять) процентов, банк обеспечивает регулярный мониторинг такого заемщика в соответствии с внутренними документами банка.</w:t>
      </w:r>
    </w:p>
    <w:p w:rsidR="006856BF" w:rsidRDefault="001C7ED7">
      <w:pPr>
        <w:pStyle w:val="ae"/>
        <w:shd w:val="clear" w:color="auto" w:fill="FFFFFF"/>
        <w:spacing w:before="0" w:beforeAutospacing="0" w:after="0" w:afterAutospacing="0"/>
        <w:ind w:firstLine="709"/>
        <w:jc w:val="both"/>
        <w:textAlignment w:val="baseline"/>
        <w:rPr>
          <w:color w:val="000000"/>
          <w:spacing w:val="2"/>
          <w:sz w:val="28"/>
          <w:szCs w:val="28"/>
        </w:rPr>
      </w:pPr>
      <w:r w:rsidRPr="00140A47">
        <w:rPr>
          <w:color w:val="000000"/>
          <w:spacing w:val="2"/>
          <w:sz w:val="28"/>
          <w:szCs w:val="28"/>
        </w:rPr>
        <w:t>В случае, если совокупная сумма предоставленных займов и условных обязательств юридическому лицу превышает 500 (пятьсот) миллионов тенге или 0,2 (ноль целых две десятых) процента от собственного капитала банка, банк осуществляет анализ кредитоспособности на основе следующей информации и с учетом следующих факторов (но не ограничиваясь ими):</w:t>
      </w:r>
    </w:p>
    <w:p w:rsidR="006856BF" w:rsidRDefault="001C7ED7">
      <w:pPr>
        <w:pStyle w:val="ae"/>
        <w:shd w:val="clear" w:color="auto" w:fill="FFFFFF"/>
        <w:spacing w:before="0" w:beforeAutospacing="0" w:after="0" w:afterAutospacing="0"/>
        <w:ind w:firstLine="709"/>
        <w:jc w:val="both"/>
        <w:textAlignment w:val="baseline"/>
        <w:rPr>
          <w:color w:val="000000"/>
          <w:spacing w:val="2"/>
          <w:sz w:val="28"/>
          <w:szCs w:val="28"/>
        </w:rPr>
      </w:pPr>
      <w:r w:rsidRPr="00140A47">
        <w:rPr>
          <w:color w:val="000000"/>
          <w:spacing w:val="2"/>
          <w:sz w:val="28"/>
          <w:szCs w:val="28"/>
        </w:rPr>
        <w:t>анализ финансовой отчетности и основных финансовых коэффициентов заемщиков-юридических лиц (рентабельность, соотношение собственных и заемных средств, план поступления денежных средств (за исключением случаев выдачи займов финансовым организациям, размещения вкладов в финансовых организациях, открытия кредитной линии сроком менее 6 (шести) месяцев), уровня доходов.</w:t>
      </w:r>
    </w:p>
    <w:p w:rsidR="006856BF" w:rsidRDefault="001C7ED7">
      <w:pPr>
        <w:pStyle w:val="ae"/>
        <w:shd w:val="clear" w:color="auto" w:fill="FFFFFF"/>
        <w:spacing w:before="0" w:beforeAutospacing="0" w:after="0" w:afterAutospacing="0"/>
        <w:ind w:firstLine="709"/>
        <w:jc w:val="both"/>
        <w:textAlignment w:val="baseline"/>
        <w:rPr>
          <w:color w:val="000000"/>
          <w:spacing w:val="2"/>
          <w:sz w:val="28"/>
          <w:szCs w:val="28"/>
        </w:rPr>
      </w:pPr>
      <w:r w:rsidRPr="00140A47">
        <w:rPr>
          <w:color w:val="000000"/>
          <w:spacing w:val="2"/>
          <w:sz w:val="28"/>
          <w:szCs w:val="28"/>
        </w:rPr>
        <w:t>Принимаемая для анализа финансовая отчетность заемщика (за исключением случаев финансирования в виде овердрафтов, кредитных карт, кредитных линий сроком менее 6 (шести) месяцев) совокупные обязательства которого перед банком превышают 0,2 (ноль целых две десятых) процента от собственного капитала банка, соответствует следующим требованиям:</w:t>
      </w:r>
    </w:p>
    <w:p w:rsidR="006856BF" w:rsidRDefault="001C7ED7">
      <w:pPr>
        <w:pStyle w:val="ae"/>
        <w:shd w:val="clear" w:color="auto" w:fill="FFFFFF"/>
        <w:spacing w:before="0" w:beforeAutospacing="0" w:after="0" w:afterAutospacing="0"/>
        <w:ind w:firstLine="709"/>
        <w:jc w:val="both"/>
        <w:textAlignment w:val="baseline"/>
        <w:rPr>
          <w:color w:val="000000"/>
          <w:spacing w:val="2"/>
          <w:sz w:val="28"/>
          <w:szCs w:val="28"/>
        </w:rPr>
      </w:pPr>
      <w:r w:rsidRPr="00140A47">
        <w:rPr>
          <w:color w:val="000000"/>
          <w:spacing w:val="2"/>
          <w:sz w:val="28"/>
          <w:szCs w:val="28"/>
        </w:rPr>
        <w:t>наличие трех основных форм отчетности с расшифровками счетов по материальным (значимым) компонентам баланса (более 5 (пяти) процентов от валюты баланса) и (или) отчета о прибылях и убытках (более 5 (пяти) процентов от выручки). Данное требование не распространяется на акционерное общество "Фонд национального благосостояния "Самрук-Қазына", акционерное общество "Национальный управляющий холдинг "Байтерек", публичные компании, имеющие долгосрочный кредитный рейтинг по международной шкале агентств Standard &amp; Poor's (Стандард энд Пурс), Moody's Investors Service (Мудис Инвесторс Сервис) или Fitch Ratings Inc. (Фич Рейтингс), юридические лица, которые включаются в консолидированную финансовую отчетность частных международных корпораций (акции или доли участия которых не листингуются на фондовой бирже либо международных фондовых биржах) или публичных международных корпораций, а также на случаи наличия аудированной финансовой отчетности, заверенной компаниями, соответствующими листинговым требованиям фондовой биржи;</w:t>
      </w:r>
    </w:p>
    <w:p w:rsidR="006856BF" w:rsidRDefault="001C7ED7">
      <w:pPr>
        <w:pStyle w:val="ae"/>
        <w:shd w:val="clear" w:color="auto" w:fill="FFFFFF"/>
        <w:spacing w:before="0" w:beforeAutospacing="0" w:after="0" w:afterAutospacing="0"/>
        <w:ind w:firstLine="709"/>
        <w:jc w:val="both"/>
        <w:textAlignment w:val="baseline"/>
        <w:rPr>
          <w:color w:val="000000"/>
          <w:spacing w:val="2"/>
          <w:sz w:val="28"/>
          <w:szCs w:val="28"/>
        </w:rPr>
      </w:pPr>
      <w:r w:rsidRPr="00140A47">
        <w:rPr>
          <w:color w:val="000000"/>
          <w:spacing w:val="2"/>
          <w:sz w:val="28"/>
          <w:szCs w:val="28"/>
        </w:rPr>
        <w:t>соответствие между всеми формами финансовой отчетности;</w:t>
      </w:r>
    </w:p>
    <w:p w:rsidR="006856BF" w:rsidRDefault="001C7ED7">
      <w:pPr>
        <w:pStyle w:val="ae"/>
        <w:shd w:val="clear" w:color="auto" w:fill="FFFFFF"/>
        <w:spacing w:before="0" w:beforeAutospacing="0" w:after="0" w:afterAutospacing="0"/>
        <w:ind w:firstLine="709"/>
        <w:jc w:val="both"/>
        <w:textAlignment w:val="baseline"/>
        <w:rPr>
          <w:color w:val="000000"/>
          <w:spacing w:val="2"/>
          <w:sz w:val="28"/>
          <w:szCs w:val="28"/>
        </w:rPr>
      </w:pPr>
      <w:r w:rsidRPr="00140A47">
        <w:rPr>
          <w:color w:val="000000"/>
          <w:spacing w:val="2"/>
          <w:sz w:val="28"/>
          <w:szCs w:val="28"/>
        </w:rPr>
        <w:lastRenderedPageBreak/>
        <w:t>наличие подписей ответственных (уполномоченных) лиц заемщика под предоставленной финансовой отчетностью.</w:t>
      </w:r>
    </w:p>
    <w:p w:rsidR="006856BF" w:rsidRDefault="001C7ED7">
      <w:pPr>
        <w:pStyle w:val="ae"/>
        <w:shd w:val="clear" w:color="auto" w:fill="FFFFFF"/>
        <w:spacing w:before="0" w:beforeAutospacing="0" w:after="0" w:afterAutospacing="0"/>
        <w:ind w:firstLine="709"/>
        <w:jc w:val="both"/>
        <w:textAlignment w:val="baseline"/>
        <w:rPr>
          <w:color w:val="000000"/>
          <w:spacing w:val="2"/>
          <w:sz w:val="28"/>
          <w:szCs w:val="28"/>
        </w:rPr>
      </w:pPr>
      <w:r w:rsidRPr="00140A47">
        <w:rPr>
          <w:color w:val="000000"/>
          <w:spacing w:val="2"/>
          <w:sz w:val="28"/>
          <w:szCs w:val="28"/>
        </w:rPr>
        <w:t>В случае наличия аудированной финансовой отчетности, соответствующей листинговым требованиям фондовой биржи, приоритетно используется аудированная финансовая отчетность для любых целей, а также не требуется ее сверка с налоговой декларацией. Сверка с налоговой декларацией финансовой отчетности не требуется для юридических лиц, которые включаются в консолидированную финансовую отчетность частных международных корпораций (акции или доли участия, которых не листингуются на фондовой бирже либо международных фондовых биржах) или публичных международных корпораций.</w:t>
      </w:r>
    </w:p>
    <w:p w:rsidR="006856BF" w:rsidRDefault="001C7ED7">
      <w:pPr>
        <w:pStyle w:val="ae"/>
        <w:shd w:val="clear" w:color="auto" w:fill="FFFFFF"/>
        <w:spacing w:before="0" w:beforeAutospacing="0" w:after="0" w:afterAutospacing="0"/>
        <w:ind w:firstLine="709"/>
        <w:jc w:val="both"/>
        <w:textAlignment w:val="baseline"/>
        <w:rPr>
          <w:color w:val="000000"/>
          <w:spacing w:val="2"/>
          <w:sz w:val="28"/>
          <w:szCs w:val="28"/>
        </w:rPr>
      </w:pPr>
      <w:r w:rsidRPr="00140A47">
        <w:rPr>
          <w:color w:val="000000"/>
          <w:spacing w:val="2"/>
          <w:sz w:val="28"/>
          <w:szCs w:val="28"/>
        </w:rPr>
        <w:t>С 1 января 2026 года требуется наличие налоговой декларации (в случае, когда сдача налоговой декларации требуется в соответствии с Налоговым кодексом) и отсутствие противоречия данных из налоговой декларации с данными из финансовой отчетности, используемой для оценки признаков обесценения и расчета денежных потоков в целях расчета провизий, за один и тот же период. Расхождения между показателями финансовой и налоговой отчетностей допускаются ввиду различий бухгалтерского и налогового учета. В иных случаях причины существенных расхождений данных между формами отчетности описываются в заключении ответственного подразделения банка по заемщику и рассматриваются уполномоченным коллегиальным органом банка.</w:t>
      </w:r>
    </w:p>
    <w:p w:rsidR="006856BF" w:rsidRDefault="001C7ED7">
      <w:pPr>
        <w:pStyle w:val="ae"/>
        <w:shd w:val="clear" w:color="auto" w:fill="FFFFFF"/>
        <w:spacing w:before="0" w:beforeAutospacing="0" w:after="0" w:afterAutospacing="0"/>
        <w:ind w:firstLine="709"/>
        <w:jc w:val="both"/>
        <w:textAlignment w:val="baseline"/>
        <w:rPr>
          <w:color w:val="000000"/>
          <w:spacing w:val="2"/>
          <w:sz w:val="28"/>
          <w:szCs w:val="28"/>
        </w:rPr>
      </w:pPr>
      <w:r w:rsidRPr="00140A47">
        <w:rPr>
          <w:color w:val="000000"/>
          <w:spacing w:val="2"/>
          <w:sz w:val="28"/>
          <w:szCs w:val="28"/>
        </w:rPr>
        <w:t>Банк устанавливает существенность расхождений во внутренних документах. В случае отсутствия установленных порогов существенными расхождениями являются (но не ограничиваясь) расхождения в размере более 30 (тридцати) процентов по показателям выручки, итогового финансового результата, рентабельности активов.</w:t>
      </w:r>
    </w:p>
    <w:p w:rsidR="006856BF" w:rsidRDefault="001C7ED7">
      <w:pPr>
        <w:pStyle w:val="ae"/>
        <w:shd w:val="clear" w:color="auto" w:fill="FFFFFF"/>
        <w:spacing w:before="0" w:beforeAutospacing="0" w:after="0" w:afterAutospacing="0"/>
        <w:ind w:firstLine="709"/>
        <w:jc w:val="both"/>
        <w:textAlignment w:val="baseline"/>
        <w:rPr>
          <w:color w:val="000000"/>
          <w:spacing w:val="2"/>
          <w:sz w:val="28"/>
          <w:szCs w:val="28"/>
        </w:rPr>
      </w:pPr>
      <w:r w:rsidRPr="00140A47">
        <w:rPr>
          <w:color w:val="000000"/>
          <w:spacing w:val="2"/>
          <w:sz w:val="28"/>
          <w:szCs w:val="28"/>
        </w:rPr>
        <w:t>В случае объективности финансовой отчетности банк использует финансовую отчетность в целях оценки признаков обесценения и расчета денежных потоков в целях расчета провизий.</w:t>
      </w:r>
    </w:p>
    <w:p w:rsidR="006856BF" w:rsidRDefault="001C7ED7">
      <w:pPr>
        <w:pStyle w:val="ae"/>
        <w:shd w:val="clear" w:color="auto" w:fill="FFFFFF"/>
        <w:spacing w:before="0" w:beforeAutospacing="0" w:after="0" w:afterAutospacing="0"/>
        <w:ind w:firstLine="709"/>
        <w:jc w:val="both"/>
        <w:textAlignment w:val="baseline"/>
        <w:rPr>
          <w:color w:val="000000"/>
          <w:spacing w:val="2"/>
          <w:sz w:val="28"/>
          <w:szCs w:val="28"/>
        </w:rPr>
      </w:pPr>
      <w:r w:rsidRPr="00140A47">
        <w:rPr>
          <w:color w:val="000000"/>
          <w:spacing w:val="2"/>
          <w:sz w:val="28"/>
          <w:szCs w:val="28"/>
        </w:rPr>
        <w:t>В случае отсутствия финансовой отчетности и (или) налоговой декларации (в случае, когда их сдача не требуется в соответствии с </w:t>
      </w:r>
      <w:hyperlink r:id="rId10" w:anchor="z778" w:history="1">
        <w:r w:rsidRPr="00140A47">
          <w:rPr>
            <w:color w:val="000000"/>
            <w:spacing w:val="2"/>
            <w:sz w:val="28"/>
            <w:szCs w:val="28"/>
          </w:rPr>
          <w:t>Налоговым</w:t>
        </w:r>
      </w:hyperlink>
      <w:r w:rsidRPr="00140A47">
        <w:rPr>
          <w:color w:val="000000"/>
          <w:spacing w:val="2"/>
          <w:sz w:val="28"/>
          <w:szCs w:val="28"/>
        </w:rPr>
        <w:t> кодексом и </w:t>
      </w:r>
      <w:hyperlink r:id="rId11" w:anchor="z2" w:history="1">
        <w:r w:rsidRPr="00140A47">
          <w:rPr>
            <w:color w:val="000000"/>
            <w:spacing w:val="2"/>
            <w:sz w:val="28"/>
            <w:szCs w:val="28"/>
          </w:rPr>
          <w:t>Законом</w:t>
        </w:r>
      </w:hyperlink>
      <w:r w:rsidRPr="00140A47">
        <w:rPr>
          <w:color w:val="000000"/>
          <w:spacing w:val="2"/>
          <w:sz w:val="28"/>
          <w:szCs w:val="28"/>
        </w:rPr>
        <w:t> о бухгалтерском учете и финансовой отчетности) запрашивается информация об активах заемщика и иных источниках дохода (выписки по банковским счетам, подтверждение наличия в собственности соответствующих активов).</w:t>
      </w:r>
    </w:p>
    <w:p w:rsidR="006856BF" w:rsidRDefault="001C7ED7">
      <w:pPr>
        <w:pStyle w:val="ae"/>
        <w:shd w:val="clear" w:color="auto" w:fill="FFFFFF"/>
        <w:spacing w:before="0" w:beforeAutospacing="0" w:after="0" w:afterAutospacing="0"/>
        <w:ind w:firstLine="709"/>
        <w:jc w:val="both"/>
        <w:textAlignment w:val="baseline"/>
        <w:rPr>
          <w:color w:val="000000"/>
          <w:spacing w:val="2"/>
          <w:sz w:val="28"/>
          <w:szCs w:val="28"/>
        </w:rPr>
      </w:pPr>
      <w:r w:rsidRPr="00140A47">
        <w:rPr>
          <w:color w:val="000000"/>
          <w:spacing w:val="2"/>
          <w:sz w:val="28"/>
          <w:szCs w:val="28"/>
        </w:rPr>
        <w:t>В рамках оценки признаков обесценения и категорий обесценения допускается использование финансовой отчетности заемщиков, созаемщиков, гарантов и поручителей в консолидированном виде.</w:t>
      </w:r>
    </w:p>
    <w:p w:rsidR="006856BF" w:rsidRDefault="001C7ED7">
      <w:pPr>
        <w:pStyle w:val="ae"/>
        <w:shd w:val="clear" w:color="auto" w:fill="FFFFFF"/>
        <w:spacing w:before="0" w:beforeAutospacing="0" w:after="0" w:afterAutospacing="0"/>
        <w:ind w:firstLine="709"/>
        <w:jc w:val="both"/>
        <w:textAlignment w:val="baseline"/>
        <w:rPr>
          <w:color w:val="000000"/>
          <w:spacing w:val="2"/>
          <w:sz w:val="28"/>
          <w:szCs w:val="28"/>
        </w:rPr>
      </w:pPr>
      <w:r w:rsidRPr="00140A47">
        <w:rPr>
          <w:color w:val="000000"/>
          <w:spacing w:val="2"/>
          <w:sz w:val="28"/>
          <w:szCs w:val="28"/>
        </w:rPr>
        <w:t xml:space="preserve">В целях расчета ожидаемых денежных потоков по займу допускается консолидация финансовой отчетности заемщика (в том числе со стороны банка) с отчетностью лиц (в том числе связанных с заемщиком), имеющих договорные обязательства с заемщиком по погашению его задолженности в случае наступления его неплатежеспособности, а также с отчетностью лиц, не </w:t>
      </w:r>
      <w:r w:rsidRPr="00140A47">
        <w:rPr>
          <w:color w:val="000000"/>
          <w:spacing w:val="2"/>
          <w:sz w:val="28"/>
          <w:szCs w:val="28"/>
        </w:rPr>
        <w:lastRenderedPageBreak/>
        <w:t>имеющих таких договорных обязательств с заемщиком, если активы данного лица выступают обеспечением по обязательствам заемщика.</w:t>
      </w:r>
    </w:p>
    <w:p w:rsidR="006856BF" w:rsidRDefault="001C7ED7">
      <w:pPr>
        <w:pStyle w:val="ae"/>
        <w:shd w:val="clear" w:color="auto" w:fill="FFFFFF"/>
        <w:spacing w:before="0" w:beforeAutospacing="0" w:after="0" w:afterAutospacing="0"/>
        <w:ind w:firstLine="709"/>
        <w:jc w:val="both"/>
        <w:textAlignment w:val="baseline"/>
        <w:rPr>
          <w:color w:val="000000"/>
          <w:spacing w:val="2"/>
          <w:sz w:val="28"/>
          <w:szCs w:val="28"/>
        </w:rPr>
      </w:pPr>
      <w:r w:rsidRPr="00D16830">
        <w:rPr>
          <w:color w:val="000000"/>
          <w:spacing w:val="2"/>
          <w:sz w:val="28"/>
          <w:szCs w:val="28"/>
        </w:rPr>
        <w:t>В случае выдачи банком займа без соблюдения требований, установленных абзацами сорок первым, сорок вторым, сорок третьим, сорок четвертым, сорок шестым, сорок седьмым, сорок девятым, пятидесятым и пятьдесят первым  настоящего подпункта, все обязательства заемщика относятся к обесцененным активам по международным стандартам финансовой отчетности (далее – МСФО);</w:t>
      </w:r>
    </w:p>
    <w:p w:rsidR="006856BF" w:rsidRDefault="001C7ED7">
      <w:pPr>
        <w:pStyle w:val="ae"/>
        <w:shd w:val="clear" w:color="auto" w:fill="FFFFFF"/>
        <w:spacing w:before="0" w:beforeAutospacing="0" w:after="0" w:afterAutospacing="0"/>
        <w:ind w:firstLine="709"/>
        <w:jc w:val="both"/>
        <w:textAlignment w:val="baseline"/>
        <w:rPr>
          <w:color w:val="000000"/>
          <w:spacing w:val="2"/>
          <w:sz w:val="28"/>
          <w:szCs w:val="28"/>
        </w:rPr>
      </w:pPr>
      <w:r w:rsidRPr="00140A47">
        <w:rPr>
          <w:color w:val="000000"/>
          <w:spacing w:val="2"/>
          <w:sz w:val="28"/>
          <w:szCs w:val="28"/>
        </w:rPr>
        <w:t>наличие ссудной задолженности, в том числе перед другими кредиторами;</w:t>
      </w:r>
    </w:p>
    <w:p w:rsidR="006856BF" w:rsidRDefault="001C7ED7">
      <w:pPr>
        <w:pStyle w:val="ae"/>
        <w:shd w:val="clear" w:color="auto" w:fill="FFFFFF"/>
        <w:spacing w:before="0" w:beforeAutospacing="0" w:after="0" w:afterAutospacing="0"/>
        <w:ind w:firstLine="709"/>
        <w:jc w:val="both"/>
        <w:textAlignment w:val="baseline"/>
        <w:rPr>
          <w:color w:val="000000"/>
          <w:spacing w:val="2"/>
          <w:sz w:val="28"/>
          <w:szCs w:val="28"/>
        </w:rPr>
      </w:pPr>
      <w:r w:rsidRPr="00140A47">
        <w:rPr>
          <w:color w:val="000000"/>
          <w:spacing w:val="2"/>
          <w:sz w:val="28"/>
          <w:szCs w:val="28"/>
        </w:rPr>
        <w:t>платежная дисциплина (кредитная история) по займам;</w:t>
      </w:r>
    </w:p>
    <w:p w:rsidR="006856BF" w:rsidRDefault="001C7ED7">
      <w:pPr>
        <w:pStyle w:val="ae"/>
        <w:shd w:val="clear" w:color="auto" w:fill="FFFFFF"/>
        <w:spacing w:before="0" w:beforeAutospacing="0" w:after="0" w:afterAutospacing="0"/>
        <w:ind w:firstLine="709"/>
        <w:jc w:val="both"/>
        <w:textAlignment w:val="baseline"/>
        <w:rPr>
          <w:color w:val="000000"/>
          <w:spacing w:val="2"/>
          <w:sz w:val="28"/>
          <w:szCs w:val="28"/>
        </w:rPr>
      </w:pPr>
      <w:r w:rsidRPr="00140A47">
        <w:rPr>
          <w:color w:val="000000"/>
          <w:spacing w:val="2"/>
          <w:sz w:val="28"/>
          <w:szCs w:val="28"/>
        </w:rPr>
        <w:t>уровень ликвидных активов;</w:t>
      </w:r>
    </w:p>
    <w:p w:rsidR="006856BF" w:rsidRDefault="001C7ED7">
      <w:pPr>
        <w:pStyle w:val="ae"/>
        <w:shd w:val="clear" w:color="auto" w:fill="FFFFFF"/>
        <w:spacing w:before="0" w:beforeAutospacing="0" w:after="0" w:afterAutospacing="0"/>
        <w:ind w:firstLine="709"/>
        <w:jc w:val="both"/>
        <w:textAlignment w:val="baseline"/>
        <w:rPr>
          <w:color w:val="000000"/>
          <w:spacing w:val="2"/>
          <w:sz w:val="28"/>
          <w:szCs w:val="28"/>
        </w:rPr>
      </w:pPr>
      <w:r w:rsidRPr="00140A47">
        <w:rPr>
          <w:color w:val="000000"/>
          <w:spacing w:val="2"/>
          <w:sz w:val="28"/>
          <w:szCs w:val="28"/>
        </w:rPr>
        <w:t>долговая нагрузка;</w:t>
      </w:r>
    </w:p>
    <w:p w:rsidR="006856BF" w:rsidRDefault="001C7ED7">
      <w:pPr>
        <w:pStyle w:val="ae"/>
        <w:shd w:val="clear" w:color="auto" w:fill="FFFFFF"/>
        <w:spacing w:before="0" w:beforeAutospacing="0" w:after="0" w:afterAutospacing="0"/>
        <w:ind w:firstLine="709"/>
        <w:jc w:val="both"/>
        <w:textAlignment w:val="baseline"/>
        <w:rPr>
          <w:color w:val="000000"/>
          <w:spacing w:val="2"/>
          <w:sz w:val="28"/>
          <w:szCs w:val="28"/>
        </w:rPr>
      </w:pPr>
      <w:r w:rsidRPr="00140A47">
        <w:rPr>
          <w:color w:val="000000"/>
          <w:spacing w:val="2"/>
          <w:sz w:val="28"/>
          <w:szCs w:val="28"/>
        </w:rPr>
        <w:t>наличие иных источников погашения задолженности перед банком;</w:t>
      </w:r>
    </w:p>
    <w:p w:rsidR="006856BF" w:rsidRDefault="001C7ED7">
      <w:pPr>
        <w:pStyle w:val="ae"/>
        <w:shd w:val="clear" w:color="auto" w:fill="FFFFFF"/>
        <w:spacing w:before="0" w:beforeAutospacing="0" w:after="0" w:afterAutospacing="0"/>
        <w:ind w:firstLine="709"/>
        <w:jc w:val="both"/>
        <w:textAlignment w:val="baseline"/>
        <w:rPr>
          <w:color w:val="000000"/>
          <w:spacing w:val="2"/>
          <w:sz w:val="28"/>
          <w:szCs w:val="28"/>
        </w:rPr>
      </w:pPr>
      <w:r w:rsidRPr="00140A47">
        <w:rPr>
          <w:color w:val="000000"/>
          <w:spacing w:val="2"/>
          <w:sz w:val="28"/>
          <w:szCs w:val="28"/>
        </w:rPr>
        <w:t>прогнозные свободные денежные потоки;</w:t>
      </w:r>
    </w:p>
    <w:p w:rsidR="006856BF" w:rsidRDefault="001C7ED7">
      <w:pPr>
        <w:pStyle w:val="ae"/>
        <w:shd w:val="clear" w:color="auto" w:fill="FFFFFF"/>
        <w:spacing w:before="0" w:beforeAutospacing="0" w:after="0" w:afterAutospacing="0"/>
        <w:ind w:firstLine="709"/>
        <w:jc w:val="both"/>
        <w:textAlignment w:val="baseline"/>
        <w:rPr>
          <w:color w:val="000000"/>
          <w:spacing w:val="2"/>
          <w:sz w:val="28"/>
          <w:szCs w:val="28"/>
        </w:rPr>
      </w:pPr>
      <w:r w:rsidRPr="00140A47">
        <w:rPr>
          <w:color w:val="000000"/>
          <w:spacing w:val="2"/>
          <w:sz w:val="28"/>
          <w:szCs w:val="28"/>
        </w:rPr>
        <w:t>оценка внешней среды заемщика (состояние экономики, отрасли, перспективы развития, диверсификация производства и рынков сбыта, и характеристики операционной деятельности заемщика, такие как рыночная доля заемщика на соответствующем рынке, позиционирование продукта заемщика, география операций, цикличность бизнеса, изменения в предпочтениях потребителей, изменение в технологии, барьеры вхождения в сектор экономики и другие факторы, влияющие на возможность компании получать доход и поддерживать цены);</w:t>
      </w:r>
    </w:p>
    <w:p w:rsidR="006856BF" w:rsidRDefault="001C7ED7">
      <w:pPr>
        <w:pStyle w:val="ae"/>
        <w:shd w:val="clear" w:color="auto" w:fill="FFFFFF"/>
        <w:spacing w:before="0" w:beforeAutospacing="0" w:after="0" w:afterAutospacing="0"/>
        <w:ind w:firstLine="709"/>
        <w:jc w:val="both"/>
        <w:textAlignment w:val="baseline"/>
        <w:rPr>
          <w:color w:val="000000"/>
          <w:spacing w:val="2"/>
          <w:sz w:val="28"/>
          <w:szCs w:val="28"/>
        </w:rPr>
      </w:pPr>
      <w:r w:rsidRPr="00140A47">
        <w:rPr>
          <w:color w:val="000000"/>
          <w:spacing w:val="2"/>
          <w:sz w:val="28"/>
          <w:szCs w:val="28"/>
        </w:rPr>
        <w:t>оценка качества управления (опыт, компетентность, деловая репутация);</w:t>
      </w:r>
    </w:p>
    <w:p w:rsidR="006856BF" w:rsidRDefault="001C7ED7">
      <w:pPr>
        <w:pStyle w:val="ae"/>
        <w:shd w:val="clear" w:color="auto" w:fill="FFFFFF"/>
        <w:spacing w:before="0" w:beforeAutospacing="0" w:after="0" w:afterAutospacing="0"/>
        <w:ind w:firstLine="709"/>
        <w:jc w:val="both"/>
        <w:textAlignment w:val="baseline"/>
        <w:rPr>
          <w:color w:val="000000"/>
          <w:spacing w:val="2"/>
          <w:sz w:val="28"/>
          <w:szCs w:val="28"/>
        </w:rPr>
      </w:pPr>
      <w:r w:rsidRPr="00140A47">
        <w:rPr>
          <w:color w:val="000000"/>
          <w:spacing w:val="2"/>
          <w:sz w:val="28"/>
          <w:szCs w:val="28"/>
        </w:rPr>
        <w:t>оценка собственников заемщика;</w:t>
      </w:r>
    </w:p>
    <w:p w:rsidR="006856BF" w:rsidRDefault="001C7ED7">
      <w:pPr>
        <w:pStyle w:val="ae"/>
        <w:shd w:val="clear" w:color="auto" w:fill="FFFFFF"/>
        <w:spacing w:before="0" w:beforeAutospacing="0" w:after="0" w:afterAutospacing="0"/>
        <w:ind w:firstLine="709"/>
        <w:jc w:val="both"/>
        <w:textAlignment w:val="baseline"/>
        <w:rPr>
          <w:color w:val="000000"/>
          <w:spacing w:val="2"/>
          <w:sz w:val="28"/>
          <w:szCs w:val="28"/>
        </w:rPr>
      </w:pPr>
      <w:r w:rsidRPr="00140A47">
        <w:rPr>
          <w:color w:val="000000"/>
          <w:spacing w:val="2"/>
          <w:sz w:val="28"/>
          <w:szCs w:val="28"/>
        </w:rPr>
        <w:t>наличие фактов вовлеченности в судебные разбирательства;</w:t>
      </w:r>
    </w:p>
    <w:p w:rsidR="006856BF" w:rsidRDefault="001C7ED7">
      <w:pPr>
        <w:pStyle w:val="ae"/>
        <w:shd w:val="clear" w:color="auto" w:fill="FFFFFF"/>
        <w:spacing w:before="0" w:beforeAutospacing="0" w:after="0" w:afterAutospacing="0"/>
        <w:ind w:firstLine="709"/>
        <w:jc w:val="both"/>
        <w:textAlignment w:val="baseline"/>
        <w:rPr>
          <w:color w:val="000000"/>
          <w:spacing w:val="2"/>
          <w:sz w:val="28"/>
          <w:szCs w:val="28"/>
        </w:rPr>
      </w:pPr>
      <w:r w:rsidRPr="00140A47">
        <w:rPr>
          <w:color w:val="000000"/>
          <w:spacing w:val="2"/>
          <w:sz w:val="28"/>
          <w:szCs w:val="28"/>
        </w:rPr>
        <w:t>включение в список неблагонадежных налогоплательщиков.</w:t>
      </w:r>
    </w:p>
    <w:p w:rsidR="006856BF" w:rsidRDefault="001C7ED7">
      <w:pPr>
        <w:pStyle w:val="ae"/>
        <w:shd w:val="clear" w:color="auto" w:fill="FFFFFF"/>
        <w:spacing w:before="0" w:beforeAutospacing="0" w:after="0" w:afterAutospacing="0"/>
        <w:ind w:firstLine="709"/>
        <w:jc w:val="both"/>
        <w:textAlignment w:val="baseline"/>
        <w:rPr>
          <w:color w:val="000000"/>
          <w:spacing w:val="2"/>
          <w:sz w:val="28"/>
          <w:szCs w:val="28"/>
        </w:rPr>
      </w:pPr>
      <w:r w:rsidRPr="00140A47">
        <w:rPr>
          <w:color w:val="000000"/>
          <w:spacing w:val="2"/>
          <w:sz w:val="28"/>
          <w:szCs w:val="28"/>
        </w:rPr>
        <w:t>В случае, если совокупная сумма предоставленных займов и условных обязательств юридическому лицу не превышает 500 (пятьсот) миллионов тенге или 0,2 (ноль целых две десятых) процента от собственного капитала банка, банк осуществляет анализ кредитоспособности на основе следующей информации и с учетом следующих факторов (но не ограничиваясь ими):</w:t>
      </w:r>
    </w:p>
    <w:p w:rsidR="006856BF" w:rsidRDefault="001C7ED7">
      <w:pPr>
        <w:pStyle w:val="ae"/>
        <w:shd w:val="clear" w:color="auto" w:fill="FFFFFF"/>
        <w:spacing w:before="0" w:beforeAutospacing="0" w:after="0" w:afterAutospacing="0"/>
        <w:ind w:firstLine="709"/>
        <w:jc w:val="both"/>
        <w:textAlignment w:val="baseline"/>
        <w:rPr>
          <w:color w:val="000000"/>
          <w:spacing w:val="2"/>
          <w:sz w:val="28"/>
          <w:szCs w:val="28"/>
        </w:rPr>
      </w:pPr>
      <w:r w:rsidRPr="00140A47">
        <w:rPr>
          <w:color w:val="000000"/>
          <w:spacing w:val="2"/>
          <w:sz w:val="28"/>
          <w:szCs w:val="28"/>
        </w:rPr>
        <w:t>наличие постоянного и достаточного дохода заемщика;</w:t>
      </w:r>
    </w:p>
    <w:p w:rsidR="006856BF" w:rsidRDefault="001C7ED7">
      <w:pPr>
        <w:pStyle w:val="ae"/>
        <w:shd w:val="clear" w:color="auto" w:fill="FFFFFF"/>
        <w:spacing w:before="0" w:beforeAutospacing="0" w:after="0" w:afterAutospacing="0"/>
        <w:ind w:firstLine="709"/>
        <w:jc w:val="both"/>
        <w:textAlignment w:val="baseline"/>
        <w:rPr>
          <w:color w:val="000000"/>
          <w:spacing w:val="2"/>
          <w:sz w:val="28"/>
          <w:szCs w:val="28"/>
        </w:rPr>
      </w:pPr>
      <w:r w:rsidRPr="00140A47">
        <w:rPr>
          <w:color w:val="000000"/>
          <w:spacing w:val="2"/>
          <w:sz w:val="28"/>
          <w:szCs w:val="28"/>
        </w:rPr>
        <w:t>наличие ссудной задолженности, в том числе перед другими кредиторами;</w:t>
      </w:r>
    </w:p>
    <w:p w:rsidR="006856BF" w:rsidRDefault="001C7ED7">
      <w:pPr>
        <w:pStyle w:val="ae"/>
        <w:shd w:val="clear" w:color="auto" w:fill="FFFFFF"/>
        <w:spacing w:before="0" w:beforeAutospacing="0" w:after="0" w:afterAutospacing="0"/>
        <w:ind w:firstLine="709"/>
        <w:jc w:val="both"/>
        <w:textAlignment w:val="baseline"/>
        <w:rPr>
          <w:color w:val="000000"/>
          <w:spacing w:val="2"/>
          <w:sz w:val="28"/>
          <w:szCs w:val="28"/>
        </w:rPr>
      </w:pPr>
      <w:r w:rsidRPr="00140A47">
        <w:rPr>
          <w:color w:val="000000"/>
          <w:spacing w:val="2"/>
          <w:sz w:val="28"/>
          <w:szCs w:val="28"/>
        </w:rPr>
        <w:t>платежная дисциплина (кредитная история) по займам;</w:t>
      </w:r>
    </w:p>
    <w:p w:rsidR="006856BF" w:rsidRDefault="001C7ED7">
      <w:pPr>
        <w:pStyle w:val="ae"/>
        <w:shd w:val="clear" w:color="auto" w:fill="FFFFFF"/>
        <w:spacing w:before="0" w:beforeAutospacing="0" w:after="0" w:afterAutospacing="0"/>
        <w:ind w:firstLine="709"/>
        <w:jc w:val="both"/>
        <w:textAlignment w:val="baseline"/>
        <w:rPr>
          <w:color w:val="000000"/>
          <w:spacing w:val="2"/>
          <w:sz w:val="28"/>
          <w:szCs w:val="28"/>
        </w:rPr>
      </w:pPr>
      <w:r w:rsidRPr="00140A47">
        <w:rPr>
          <w:color w:val="000000"/>
          <w:spacing w:val="2"/>
          <w:sz w:val="28"/>
          <w:szCs w:val="28"/>
        </w:rPr>
        <w:t>долговая нагрузка;</w:t>
      </w:r>
    </w:p>
    <w:p w:rsidR="006856BF" w:rsidRDefault="001C7ED7">
      <w:pPr>
        <w:pStyle w:val="ae"/>
        <w:shd w:val="clear" w:color="auto" w:fill="FFFFFF"/>
        <w:spacing w:before="0" w:beforeAutospacing="0" w:after="0" w:afterAutospacing="0"/>
        <w:ind w:firstLine="709"/>
        <w:jc w:val="both"/>
        <w:textAlignment w:val="baseline"/>
        <w:rPr>
          <w:color w:val="000000"/>
          <w:spacing w:val="2"/>
          <w:sz w:val="28"/>
          <w:szCs w:val="28"/>
        </w:rPr>
      </w:pPr>
      <w:r w:rsidRPr="00140A47">
        <w:rPr>
          <w:color w:val="000000"/>
          <w:spacing w:val="2"/>
          <w:sz w:val="28"/>
          <w:szCs w:val="28"/>
        </w:rPr>
        <w:t>наличие иных источников погашения задолженности перед банком;</w:t>
      </w:r>
    </w:p>
    <w:p w:rsidR="006856BF" w:rsidRDefault="001C7ED7">
      <w:pPr>
        <w:pStyle w:val="ae"/>
        <w:shd w:val="clear" w:color="auto" w:fill="FFFFFF"/>
        <w:spacing w:before="0" w:beforeAutospacing="0" w:after="0" w:afterAutospacing="0"/>
        <w:ind w:firstLine="709"/>
        <w:jc w:val="both"/>
        <w:textAlignment w:val="baseline"/>
        <w:rPr>
          <w:color w:val="000000"/>
          <w:spacing w:val="2"/>
          <w:sz w:val="28"/>
          <w:szCs w:val="28"/>
        </w:rPr>
      </w:pPr>
      <w:r w:rsidRPr="00140A47">
        <w:rPr>
          <w:color w:val="000000"/>
          <w:spacing w:val="2"/>
          <w:sz w:val="28"/>
          <w:szCs w:val="28"/>
        </w:rPr>
        <w:t>перспективы развития соответствующей отрасли.</w:t>
      </w:r>
    </w:p>
    <w:p w:rsidR="006856BF" w:rsidRDefault="001C7ED7">
      <w:pPr>
        <w:pStyle w:val="ae"/>
        <w:shd w:val="clear" w:color="auto" w:fill="FFFFFF"/>
        <w:spacing w:before="0" w:beforeAutospacing="0" w:after="0" w:afterAutospacing="0"/>
        <w:ind w:firstLine="709"/>
        <w:jc w:val="both"/>
        <w:textAlignment w:val="baseline"/>
        <w:rPr>
          <w:color w:val="000000"/>
          <w:spacing w:val="2"/>
          <w:sz w:val="28"/>
          <w:szCs w:val="28"/>
        </w:rPr>
      </w:pPr>
      <w:r w:rsidRPr="00140A47">
        <w:rPr>
          <w:color w:val="000000"/>
          <w:spacing w:val="2"/>
          <w:sz w:val="28"/>
          <w:szCs w:val="28"/>
        </w:rPr>
        <w:t>В зависимости от отрасли кредитования и типа заемщика набор количественных и качественных показателей меняется.</w:t>
      </w:r>
    </w:p>
    <w:p w:rsidR="006856BF" w:rsidRDefault="001C7ED7">
      <w:pPr>
        <w:pStyle w:val="ae"/>
        <w:shd w:val="clear" w:color="auto" w:fill="FFFFFF"/>
        <w:spacing w:before="0" w:beforeAutospacing="0" w:after="0" w:afterAutospacing="0"/>
        <w:ind w:firstLine="709"/>
        <w:jc w:val="both"/>
        <w:textAlignment w:val="baseline"/>
        <w:rPr>
          <w:color w:val="000000"/>
          <w:spacing w:val="2"/>
          <w:sz w:val="28"/>
          <w:szCs w:val="28"/>
        </w:rPr>
      </w:pPr>
      <w:r w:rsidRPr="00140A47">
        <w:rPr>
          <w:color w:val="000000"/>
          <w:spacing w:val="2"/>
          <w:sz w:val="28"/>
          <w:szCs w:val="28"/>
        </w:rPr>
        <w:t xml:space="preserve">В отношении физических и юридических лиц кредитная политика определяет случаи (выдача банковских гарантий, аккредитивов, банковских </w:t>
      </w:r>
      <w:r w:rsidRPr="00140A47">
        <w:rPr>
          <w:color w:val="000000"/>
          <w:spacing w:val="2"/>
          <w:sz w:val="28"/>
          <w:szCs w:val="28"/>
        </w:rPr>
        <w:lastRenderedPageBreak/>
        <w:t>гарантий, выпущенных под банковскую контргарантию, а также займов, обеспеченных высоколиквидными активами), при которых не применяется анализ кредитоспособности заемщика. Для банков, являющихся дочерними организациями банков-нерезидентов Республики Казахстан, имеющих долгосрочный кредитный рейтинг в иностранной валюте не ниже "A-" по международной шкале агентства Standard &amp; Poor's (Стандард энд Пурс) или рейтинг аналогичного уровня одного из других рейтинговых агентств, допускается использование анализа кредитоспособности на уровне родительской организации заемщика или организации, включающей заемщика в консолидированную финансовую отчетность, проведенного родительским банком или аффилированным по отношению к банку лицом, при условии, что анализ осуществлен не позднее 12 (двенадцати) месяцев c даты обращения заемщика;</w:t>
      </w:r>
    </w:p>
    <w:p w:rsidR="006856BF" w:rsidRDefault="001C7ED7">
      <w:pPr>
        <w:pStyle w:val="ae"/>
        <w:shd w:val="clear" w:color="auto" w:fill="FFFFFF"/>
        <w:spacing w:before="0" w:beforeAutospacing="0" w:after="0" w:afterAutospacing="0"/>
        <w:ind w:firstLine="709"/>
        <w:jc w:val="both"/>
        <w:textAlignment w:val="baseline"/>
        <w:rPr>
          <w:color w:val="000000"/>
          <w:spacing w:val="2"/>
          <w:sz w:val="28"/>
          <w:szCs w:val="28"/>
        </w:rPr>
      </w:pPr>
      <w:r w:rsidRPr="00140A47">
        <w:rPr>
          <w:color w:val="000000"/>
          <w:spacing w:val="2"/>
          <w:sz w:val="28"/>
          <w:szCs w:val="28"/>
        </w:rPr>
        <w:t>внутренний порядок принятия кредитных решений в отношении реструктуризации займов, который основан на принципах обоснованности, целесообразности и независимости, и включает описание случаев и условий реструктуризации займов. Банк определяет случаи и виды реструктуризации в соответствии с требованиями </w:t>
      </w:r>
      <w:hyperlink r:id="rId12" w:anchor="z4" w:history="1">
        <w:r w:rsidRPr="00140A47">
          <w:rPr>
            <w:color w:val="000000"/>
            <w:spacing w:val="2"/>
            <w:sz w:val="28"/>
            <w:szCs w:val="28"/>
          </w:rPr>
          <w:t>постановления</w:t>
        </w:r>
      </w:hyperlink>
      <w:r w:rsidRPr="00140A47">
        <w:rPr>
          <w:color w:val="000000"/>
          <w:spacing w:val="2"/>
          <w:sz w:val="28"/>
          <w:szCs w:val="28"/>
        </w:rPr>
        <w:t> Правления Национального Банка Республики Казахстан от 22 декабря 2017 года № 269 «Об утверждении Правил создания провизий (резервов)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зарегистрированного в Реестре государственной регистрации нормативных правовых актов под № 16502 (далее – Постановление № 269).</w:t>
      </w:r>
    </w:p>
    <w:p w:rsidR="006856BF" w:rsidRDefault="001C7ED7">
      <w:pPr>
        <w:pStyle w:val="ae"/>
        <w:shd w:val="clear" w:color="auto" w:fill="FFFFFF"/>
        <w:spacing w:before="0" w:beforeAutospacing="0" w:after="0" w:afterAutospacing="0"/>
        <w:ind w:firstLine="709"/>
        <w:jc w:val="both"/>
        <w:textAlignment w:val="baseline"/>
        <w:rPr>
          <w:color w:val="000000"/>
          <w:spacing w:val="2"/>
          <w:sz w:val="28"/>
          <w:szCs w:val="28"/>
        </w:rPr>
      </w:pPr>
      <w:r w:rsidRPr="00140A47">
        <w:rPr>
          <w:color w:val="000000"/>
          <w:spacing w:val="2"/>
          <w:sz w:val="28"/>
          <w:szCs w:val="28"/>
        </w:rPr>
        <w:t>Банк принимает решение о реструктуризации займов по заемщикам с учетом наличия перспектив погашения займа после реструктуризации.</w:t>
      </w:r>
    </w:p>
    <w:p w:rsidR="006856BF" w:rsidRDefault="001C7ED7">
      <w:pPr>
        <w:pStyle w:val="ae"/>
        <w:shd w:val="clear" w:color="auto" w:fill="FFFFFF"/>
        <w:spacing w:before="0" w:beforeAutospacing="0" w:after="0" w:afterAutospacing="0"/>
        <w:ind w:firstLine="709"/>
        <w:jc w:val="both"/>
        <w:textAlignment w:val="baseline"/>
        <w:rPr>
          <w:color w:val="000000"/>
          <w:spacing w:val="2"/>
          <w:sz w:val="28"/>
          <w:szCs w:val="28"/>
        </w:rPr>
      </w:pPr>
      <w:r w:rsidRPr="00140A47">
        <w:rPr>
          <w:color w:val="000000"/>
          <w:spacing w:val="2"/>
          <w:sz w:val="28"/>
          <w:szCs w:val="28"/>
        </w:rPr>
        <w:t>Решение о проведении вынужденной реструктуризации займов, определяемой в соответствии с требованиями </w:t>
      </w:r>
      <w:hyperlink r:id="rId13" w:anchor="z4" w:history="1">
        <w:r w:rsidRPr="00140A47">
          <w:rPr>
            <w:color w:val="000000"/>
            <w:sz w:val="28"/>
            <w:szCs w:val="28"/>
          </w:rPr>
          <w:t>Постановления № 269</w:t>
        </w:r>
      </w:hyperlink>
      <w:r w:rsidRPr="00140A47">
        <w:rPr>
          <w:color w:val="000000"/>
          <w:spacing w:val="2"/>
          <w:sz w:val="28"/>
          <w:szCs w:val="28"/>
        </w:rPr>
        <w:t>, (по заемщикам и (или) группе взаимосвязанных заемщиков, общая задолженность, включая условные обязательства, которых превышает 1 (один) процент от собственного капитала банка, размер которого выше 100 (ста) миллиардов тенге, или 2 (два) процента от собственного капитала банка, размер которого до 100 (ста) миллиардов тенге) принимается правлением банка или уполномоченным коллегиальным органом банка, в состав которого входит председатель правления банка. Информация о принятых решениях на ежеквартальной основе направляется членам совета директоров банка;</w:t>
      </w:r>
    </w:p>
    <w:p w:rsidR="006856BF" w:rsidRDefault="001C7ED7">
      <w:pPr>
        <w:pStyle w:val="ae"/>
        <w:shd w:val="clear" w:color="auto" w:fill="FFFFFF"/>
        <w:spacing w:before="0" w:beforeAutospacing="0" w:after="0" w:afterAutospacing="0"/>
        <w:ind w:firstLine="709"/>
        <w:jc w:val="both"/>
        <w:textAlignment w:val="baseline"/>
        <w:rPr>
          <w:color w:val="000000"/>
          <w:spacing w:val="2"/>
          <w:sz w:val="28"/>
          <w:szCs w:val="28"/>
        </w:rPr>
      </w:pPr>
      <w:r w:rsidRPr="00140A47">
        <w:rPr>
          <w:color w:val="000000"/>
          <w:spacing w:val="2"/>
          <w:sz w:val="28"/>
          <w:szCs w:val="28"/>
        </w:rPr>
        <w:t>приемлемые методы управления кредитным риском, учитывающие (но, не ограничиваясь ими) следующие факторы:</w:t>
      </w:r>
    </w:p>
    <w:p w:rsidR="006856BF" w:rsidRDefault="001C7ED7">
      <w:pPr>
        <w:pStyle w:val="ae"/>
        <w:shd w:val="clear" w:color="auto" w:fill="FFFFFF"/>
        <w:spacing w:before="0" w:beforeAutospacing="0" w:after="0" w:afterAutospacing="0"/>
        <w:ind w:firstLine="709"/>
        <w:jc w:val="both"/>
        <w:textAlignment w:val="baseline"/>
        <w:rPr>
          <w:color w:val="000000"/>
          <w:spacing w:val="2"/>
          <w:sz w:val="28"/>
          <w:szCs w:val="28"/>
        </w:rPr>
      </w:pPr>
      <w:r w:rsidRPr="00140A47">
        <w:rPr>
          <w:color w:val="000000"/>
          <w:spacing w:val="2"/>
          <w:sz w:val="28"/>
          <w:szCs w:val="28"/>
        </w:rPr>
        <w:t>собственные знания и опыт в использовании метода;</w:t>
      </w:r>
    </w:p>
    <w:p w:rsidR="006856BF" w:rsidRDefault="001C7ED7">
      <w:pPr>
        <w:pStyle w:val="ae"/>
        <w:shd w:val="clear" w:color="auto" w:fill="FFFFFF"/>
        <w:spacing w:before="0" w:beforeAutospacing="0" w:after="0" w:afterAutospacing="0"/>
        <w:ind w:firstLine="709"/>
        <w:jc w:val="both"/>
        <w:textAlignment w:val="baseline"/>
        <w:rPr>
          <w:color w:val="000000"/>
          <w:spacing w:val="2"/>
          <w:sz w:val="28"/>
          <w:szCs w:val="28"/>
        </w:rPr>
      </w:pPr>
      <w:r w:rsidRPr="00140A47">
        <w:rPr>
          <w:color w:val="000000"/>
          <w:spacing w:val="2"/>
          <w:sz w:val="28"/>
          <w:szCs w:val="28"/>
        </w:rPr>
        <w:t>экономическую эффективность;</w:t>
      </w:r>
    </w:p>
    <w:p w:rsidR="006856BF" w:rsidRDefault="001C7ED7">
      <w:pPr>
        <w:pStyle w:val="ae"/>
        <w:shd w:val="clear" w:color="auto" w:fill="FFFFFF"/>
        <w:spacing w:before="0" w:beforeAutospacing="0" w:after="0" w:afterAutospacing="0"/>
        <w:ind w:firstLine="709"/>
        <w:jc w:val="both"/>
        <w:textAlignment w:val="baseline"/>
        <w:rPr>
          <w:color w:val="000000"/>
          <w:spacing w:val="2"/>
          <w:sz w:val="28"/>
          <w:szCs w:val="28"/>
        </w:rPr>
      </w:pPr>
      <w:r w:rsidRPr="00140A47">
        <w:rPr>
          <w:color w:val="000000"/>
          <w:spacing w:val="2"/>
          <w:sz w:val="28"/>
          <w:szCs w:val="28"/>
        </w:rPr>
        <w:t>тип заемщика и (или) контрагентов, их финансовое состояние;</w:t>
      </w:r>
    </w:p>
    <w:p w:rsidR="006856BF" w:rsidRDefault="001C7ED7">
      <w:pPr>
        <w:ind w:firstLine="709"/>
        <w:jc w:val="both"/>
        <w:rPr>
          <w:sz w:val="28"/>
          <w:szCs w:val="28"/>
        </w:rPr>
      </w:pPr>
      <w:r w:rsidRPr="00140A47">
        <w:rPr>
          <w:color w:val="000000"/>
          <w:sz w:val="28"/>
          <w:szCs w:val="28"/>
        </w:rPr>
        <w:t xml:space="preserve">3) банк осуществляет кредитную деятельность в соответствии с внутренними документами, регламентирующими совершение операций, </w:t>
      </w:r>
      <w:r w:rsidRPr="00140A47">
        <w:rPr>
          <w:color w:val="000000"/>
          <w:sz w:val="28"/>
          <w:szCs w:val="28"/>
        </w:rPr>
        <w:lastRenderedPageBreak/>
        <w:t>которым присущ кредитный риск, который включает, но не ограничиваясь, следующее:</w:t>
      </w:r>
    </w:p>
    <w:p w:rsidR="006856BF" w:rsidRDefault="001C7ED7">
      <w:pPr>
        <w:ind w:firstLine="709"/>
        <w:jc w:val="both"/>
        <w:rPr>
          <w:sz w:val="28"/>
          <w:szCs w:val="28"/>
        </w:rPr>
      </w:pPr>
      <w:bookmarkStart w:id="10" w:name="z4828"/>
      <w:r w:rsidRPr="00140A47">
        <w:rPr>
          <w:color w:val="000000"/>
          <w:sz w:val="28"/>
          <w:szCs w:val="28"/>
        </w:rPr>
        <w:t>условия предоставления кредитов физическим и юридическим лицам (в том числе лицам, связанным с банком особыми отношениями и работникам банка) по каждому виду кредитования, включая требования к потенциальным заемщикам и (или) контрагентам;</w:t>
      </w:r>
    </w:p>
    <w:p w:rsidR="006856BF" w:rsidRDefault="001C7ED7">
      <w:pPr>
        <w:ind w:firstLine="709"/>
        <w:jc w:val="both"/>
        <w:rPr>
          <w:sz w:val="28"/>
          <w:szCs w:val="28"/>
        </w:rPr>
      </w:pPr>
      <w:bookmarkStart w:id="11" w:name="z4829"/>
      <w:bookmarkEnd w:id="10"/>
      <w:r w:rsidRPr="00140A47">
        <w:rPr>
          <w:color w:val="000000"/>
          <w:sz w:val="28"/>
          <w:szCs w:val="28"/>
        </w:rPr>
        <w:t>требования к информации заемщика и (или) контрагента, в том числе финансовой и иной информации, необходимой для принятия решения о выдаче кредита;</w:t>
      </w:r>
    </w:p>
    <w:p w:rsidR="006856BF" w:rsidRDefault="001C7ED7">
      <w:pPr>
        <w:ind w:firstLine="709"/>
        <w:jc w:val="both"/>
        <w:rPr>
          <w:sz w:val="28"/>
          <w:szCs w:val="28"/>
        </w:rPr>
      </w:pPr>
      <w:bookmarkStart w:id="12" w:name="z4831"/>
      <w:bookmarkEnd w:id="11"/>
      <w:r w:rsidRPr="00140A47">
        <w:rPr>
          <w:color w:val="000000"/>
          <w:sz w:val="28"/>
          <w:szCs w:val="28"/>
        </w:rPr>
        <w:t>внутренний порядок корпоративного кредитования, предусматривающий анализ сектора кредитования, кредитную историю заемщика, а также рейтинговую систему на основе количественных и качественных факторов, позволяющих обеспечивать детализированную оценку качества кредитов;</w:t>
      </w:r>
    </w:p>
    <w:p w:rsidR="006856BF" w:rsidRDefault="001C7ED7">
      <w:pPr>
        <w:ind w:firstLine="709"/>
        <w:jc w:val="both"/>
        <w:rPr>
          <w:sz w:val="28"/>
          <w:szCs w:val="28"/>
        </w:rPr>
      </w:pPr>
      <w:bookmarkStart w:id="13" w:name="z4832"/>
      <w:bookmarkEnd w:id="12"/>
      <w:r w:rsidRPr="00140A47">
        <w:rPr>
          <w:color w:val="000000"/>
          <w:sz w:val="28"/>
          <w:szCs w:val="28"/>
        </w:rPr>
        <w:t>методологию кредитного скоринга или анализа платежеспособности и кредитоспособности заемщика, основанного на количественных и качественных характеристиках, и внутренний порядок его использования;</w:t>
      </w:r>
    </w:p>
    <w:p w:rsidR="006856BF" w:rsidRDefault="001C7ED7">
      <w:pPr>
        <w:ind w:firstLine="709"/>
        <w:jc w:val="both"/>
        <w:rPr>
          <w:sz w:val="28"/>
          <w:szCs w:val="28"/>
        </w:rPr>
      </w:pPr>
      <w:bookmarkStart w:id="14" w:name="z4833"/>
      <w:bookmarkEnd w:id="13"/>
      <w:r w:rsidRPr="00140A47">
        <w:rPr>
          <w:color w:val="000000"/>
          <w:sz w:val="28"/>
          <w:szCs w:val="28"/>
        </w:rPr>
        <w:t>установление минимального допустимого уровня рейтинга (при наличии), при котором выдается кредит;</w:t>
      </w:r>
    </w:p>
    <w:p w:rsidR="006856BF" w:rsidRDefault="001C7ED7">
      <w:pPr>
        <w:ind w:firstLine="709"/>
        <w:jc w:val="both"/>
        <w:rPr>
          <w:sz w:val="28"/>
          <w:szCs w:val="28"/>
        </w:rPr>
      </w:pPr>
      <w:bookmarkStart w:id="15" w:name="z4834"/>
      <w:bookmarkEnd w:id="14"/>
      <w:r w:rsidRPr="00140A47">
        <w:rPr>
          <w:color w:val="000000"/>
          <w:sz w:val="28"/>
          <w:szCs w:val="28"/>
        </w:rPr>
        <w:t>внутренний порядок и процедуры одобрения, утверждения, анализа и мониторинга отклонений от кредитной политики, стандартов, процедур, лимитов;</w:t>
      </w:r>
    </w:p>
    <w:p w:rsidR="006856BF" w:rsidRDefault="001C7ED7">
      <w:pPr>
        <w:ind w:firstLine="709"/>
        <w:jc w:val="both"/>
        <w:rPr>
          <w:sz w:val="28"/>
          <w:szCs w:val="28"/>
        </w:rPr>
      </w:pPr>
      <w:bookmarkStart w:id="16" w:name="z4835"/>
      <w:bookmarkEnd w:id="15"/>
      <w:r w:rsidRPr="00140A47">
        <w:rPr>
          <w:color w:val="000000"/>
          <w:sz w:val="28"/>
          <w:szCs w:val="28"/>
        </w:rPr>
        <w:t>установление лимитов кредитования и (или) ставок вознаграждения по кредитам с учетом анализа заемщиков, в том числе с учетом, при наличии, рейтингов и (или) скоринговой оценки заемщиков. Лимиты кредитования, в том числе по беззалоговым кредитам, устанавливаются по валютам, отраслям, категориям заемщиков (контрагентов) (финансовые организации, корпоративное, розничное кредитование), продуктам, группам связанных сторон и на одного заемщика;</w:t>
      </w:r>
    </w:p>
    <w:p w:rsidR="006856BF" w:rsidRDefault="001C7ED7">
      <w:pPr>
        <w:ind w:firstLine="709"/>
        <w:jc w:val="both"/>
        <w:rPr>
          <w:sz w:val="28"/>
          <w:szCs w:val="28"/>
        </w:rPr>
      </w:pPr>
      <w:bookmarkStart w:id="17" w:name="z4836"/>
      <w:bookmarkEnd w:id="16"/>
      <w:r w:rsidRPr="00140A47">
        <w:rPr>
          <w:color w:val="000000"/>
          <w:sz w:val="28"/>
          <w:szCs w:val="28"/>
        </w:rPr>
        <w:t>внутренний порядок рассмотрения, одобрения заявлений о выдаче кредитов, принятия решений о выдаче (отказе в выдаче), в том числе в отношении кредитования лиц, связанных с банком особыми отношениями;</w:t>
      </w:r>
    </w:p>
    <w:p w:rsidR="006856BF" w:rsidRDefault="001C7ED7">
      <w:pPr>
        <w:ind w:firstLine="709"/>
        <w:jc w:val="both"/>
        <w:rPr>
          <w:sz w:val="28"/>
          <w:szCs w:val="28"/>
        </w:rPr>
      </w:pPr>
      <w:bookmarkStart w:id="18" w:name="z4837"/>
      <w:bookmarkEnd w:id="17"/>
      <w:r w:rsidRPr="00140A47">
        <w:rPr>
          <w:color w:val="000000"/>
          <w:sz w:val="28"/>
          <w:szCs w:val="28"/>
        </w:rPr>
        <w:t>внутренний порядок в отношении залогового обеспечения, определяющий:</w:t>
      </w:r>
    </w:p>
    <w:p w:rsidR="006856BF" w:rsidRDefault="001C7ED7">
      <w:pPr>
        <w:ind w:firstLine="709"/>
        <w:jc w:val="both"/>
        <w:rPr>
          <w:sz w:val="28"/>
          <w:szCs w:val="28"/>
        </w:rPr>
      </w:pPr>
      <w:bookmarkStart w:id="19" w:name="z4838"/>
      <w:bookmarkEnd w:id="18"/>
      <w:r w:rsidRPr="00140A47">
        <w:rPr>
          <w:color w:val="000000"/>
          <w:sz w:val="28"/>
          <w:szCs w:val="28"/>
        </w:rPr>
        <w:t>виды залога и критерии их приемлемости для отдельных продуктов банка, в том числе для принятия решения о возможности кредитования заемщика;</w:t>
      </w:r>
    </w:p>
    <w:p w:rsidR="006856BF" w:rsidRDefault="001C7ED7">
      <w:pPr>
        <w:ind w:firstLine="709"/>
        <w:jc w:val="both"/>
        <w:rPr>
          <w:sz w:val="28"/>
          <w:szCs w:val="28"/>
        </w:rPr>
      </w:pPr>
      <w:bookmarkStart w:id="20" w:name="z4839"/>
      <w:bookmarkEnd w:id="19"/>
      <w:r w:rsidRPr="00140A47">
        <w:rPr>
          <w:color w:val="000000"/>
          <w:sz w:val="28"/>
          <w:szCs w:val="28"/>
        </w:rPr>
        <w:t>требования к структуре залога в зависимости от вида залога и вида банковского продукта;</w:t>
      </w:r>
    </w:p>
    <w:p w:rsidR="006856BF" w:rsidRDefault="001C7ED7">
      <w:pPr>
        <w:ind w:firstLine="709"/>
        <w:jc w:val="both"/>
        <w:rPr>
          <w:sz w:val="28"/>
          <w:szCs w:val="28"/>
        </w:rPr>
      </w:pPr>
      <w:bookmarkStart w:id="21" w:name="z4840"/>
      <w:bookmarkEnd w:id="20"/>
      <w:r w:rsidRPr="00140A47">
        <w:rPr>
          <w:color w:val="000000"/>
          <w:sz w:val="28"/>
          <w:szCs w:val="28"/>
        </w:rPr>
        <w:t>лимиты по видам залога в зависимости от вида продуктов и структуры кредитного портфеля банка;</w:t>
      </w:r>
    </w:p>
    <w:p w:rsidR="006856BF" w:rsidRDefault="001C7ED7">
      <w:pPr>
        <w:ind w:firstLine="709"/>
        <w:jc w:val="both"/>
        <w:rPr>
          <w:sz w:val="28"/>
          <w:szCs w:val="28"/>
        </w:rPr>
      </w:pPr>
      <w:bookmarkStart w:id="22" w:name="z4841"/>
      <w:bookmarkEnd w:id="21"/>
      <w:r w:rsidRPr="00140A47">
        <w:rPr>
          <w:color w:val="000000"/>
          <w:sz w:val="28"/>
          <w:szCs w:val="28"/>
        </w:rPr>
        <w:t>определение ликвидного и высоколиквидного залога;</w:t>
      </w:r>
    </w:p>
    <w:p w:rsidR="006856BF" w:rsidRDefault="001C7ED7">
      <w:pPr>
        <w:ind w:firstLine="709"/>
        <w:jc w:val="both"/>
        <w:rPr>
          <w:sz w:val="28"/>
          <w:szCs w:val="28"/>
        </w:rPr>
      </w:pPr>
      <w:bookmarkStart w:id="23" w:name="z4842"/>
      <w:bookmarkEnd w:id="22"/>
      <w:r w:rsidRPr="00140A47">
        <w:rPr>
          <w:color w:val="000000"/>
          <w:sz w:val="28"/>
          <w:szCs w:val="28"/>
        </w:rPr>
        <w:t xml:space="preserve">долю ликвидного залога в общей структуре обеспечения, коэффициент, характеризующий отношение суммы займа к стоимости залога (наименьшая </w:t>
      </w:r>
      <w:r w:rsidRPr="00140A47">
        <w:rPr>
          <w:color w:val="000000"/>
          <w:sz w:val="28"/>
          <w:szCs w:val="28"/>
        </w:rPr>
        <w:lastRenderedPageBreak/>
        <w:t>стоимость из оценки залога оценщиком и работниками подразделения залоговой службы (при наличии обоих) либо имеющаяся оценка);</w:t>
      </w:r>
    </w:p>
    <w:p w:rsidR="006856BF" w:rsidRDefault="001C7ED7">
      <w:pPr>
        <w:ind w:firstLine="709"/>
        <w:jc w:val="both"/>
        <w:rPr>
          <w:sz w:val="28"/>
          <w:szCs w:val="28"/>
        </w:rPr>
      </w:pPr>
      <w:bookmarkStart w:id="24" w:name="z4843"/>
      <w:bookmarkEnd w:id="23"/>
      <w:r w:rsidRPr="00140A47">
        <w:rPr>
          <w:color w:val="000000"/>
          <w:sz w:val="28"/>
          <w:szCs w:val="28"/>
        </w:rPr>
        <w:t>долю высоколиквидного залога в общей структуре обеспечения, коэффициент, характеризующий отношение суммы займа к стоимости залога (наименьшая стоимость из оценки залога оценщиком и работниками подразделения залоговой службы (при наличии обоих) либо имеющаяся оценка);</w:t>
      </w:r>
    </w:p>
    <w:p w:rsidR="006856BF" w:rsidRDefault="001C7ED7">
      <w:pPr>
        <w:ind w:firstLine="709"/>
        <w:jc w:val="both"/>
        <w:rPr>
          <w:sz w:val="28"/>
          <w:szCs w:val="28"/>
        </w:rPr>
      </w:pPr>
      <w:bookmarkStart w:id="25" w:name="z4844"/>
      <w:bookmarkEnd w:id="24"/>
      <w:r w:rsidRPr="00140A47">
        <w:rPr>
          <w:color w:val="000000"/>
          <w:sz w:val="28"/>
          <w:szCs w:val="28"/>
        </w:rPr>
        <w:t>требования к проведению осмотра залога в рамках принятия залога и выдачи займа, в том числе с определением требований к использованию специальных технических средств (допускается выборочный подход к проведению осмотра в рамках ипотечного кредитования, с обеспечением независимой выборки не менее 20 (двадцати) процентов от общего количества всех залогов);</w:t>
      </w:r>
    </w:p>
    <w:p w:rsidR="006856BF" w:rsidRDefault="001C7ED7">
      <w:pPr>
        <w:ind w:firstLine="709"/>
        <w:jc w:val="both"/>
        <w:rPr>
          <w:sz w:val="28"/>
          <w:szCs w:val="28"/>
        </w:rPr>
      </w:pPr>
      <w:bookmarkStart w:id="26" w:name="z4845"/>
      <w:bookmarkEnd w:id="25"/>
      <w:r w:rsidRPr="00140A47">
        <w:rPr>
          <w:color w:val="000000"/>
          <w:sz w:val="28"/>
          <w:szCs w:val="28"/>
        </w:rPr>
        <w:t>порядок мониторинга и работы с залоговым обеспечением с установлением требований в зависимости от вида залога;</w:t>
      </w:r>
    </w:p>
    <w:p w:rsidR="006856BF" w:rsidRDefault="001C7ED7">
      <w:pPr>
        <w:ind w:firstLine="709"/>
        <w:jc w:val="both"/>
        <w:rPr>
          <w:sz w:val="28"/>
          <w:szCs w:val="28"/>
        </w:rPr>
      </w:pPr>
      <w:bookmarkStart w:id="27" w:name="z4846"/>
      <w:bookmarkEnd w:id="26"/>
      <w:r w:rsidRPr="00140A47">
        <w:rPr>
          <w:color w:val="000000"/>
          <w:sz w:val="28"/>
          <w:szCs w:val="28"/>
        </w:rPr>
        <w:t>требования к переоценке залогового имущества;</w:t>
      </w:r>
    </w:p>
    <w:p w:rsidR="006856BF" w:rsidRDefault="001C7ED7">
      <w:pPr>
        <w:ind w:firstLine="709"/>
        <w:jc w:val="both"/>
        <w:rPr>
          <w:sz w:val="28"/>
          <w:szCs w:val="28"/>
        </w:rPr>
      </w:pPr>
      <w:bookmarkStart w:id="28" w:name="z4847"/>
      <w:bookmarkEnd w:id="27"/>
      <w:r w:rsidRPr="00140A47">
        <w:rPr>
          <w:color w:val="000000"/>
          <w:sz w:val="28"/>
          <w:szCs w:val="28"/>
        </w:rPr>
        <w:t>процедуры, обеспечивающие юридическую силу залогов, в том числе требования к регистрации залога в зависимости от вида залога и вида продукта банка;</w:t>
      </w:r>
    </w:p>
    <w:p w:rsidR="006856BF" w:rsidRDefault="001C7ED7">
      <w:pPr>
        <w:ind w:firstLine="709"/>
        <w:jc w:val="both"/>
        <w:rPr>
          <w:sz w:val="28"/>
          <w:szCs w:val="28"/>
        </w:rPr>
      </w:pPr>
      <w:bookmarkStart w:id="29" w:name="z4848"/>
      <w:bookmarkEnd w:id="28"/>
      <w:r w:rsidRPr="00140A47">
        <w:rPr>
          <w:color w:val="000000"/>
          <w:sz w:val="28"/>
          <w:szCs w:val="28"/>
        </w:rPr>
        <w:t>оперативную оценку достаточности залогового обеспечения, с учетом изменения показателей производственной деятельности заемщика, стоимости и сохранности обеспечения, в том числе, его подверженности иным обстоятельствам, существенно влияющим на его оценку;</w:t>
      </w:r>
    </w:p>
    <w:p w:rsidR="006856BF" w:rsidRDefault="001C7ED7">
      <w:pPr>
        <w:ind w:firstLine="709"/>
        <w:jc w:val="both"/>
        <w:rPr>
          <w:sz w:val="28"/>
          <w:szCs w:val="28"/>
        </w:rPr>
      </w:pPr>
      <w:bookmarkStart w:id="30" w:name="z4849"/>
      <w:bookmarkEnd w:id="29"/>
      <w:r w:rsidRPr="00140A47">
        <w:rPr>
          <w:color w:val="000000"/>
          <w:sz w:val="28"/>
          <w:szCs w:val="28"/>
        </w:rPr>
        <w:t>процедуры реализации залогового обеспечения в зависимости от залога и вида продукта банка, включая предельные сроки реализации и взыскания;</w:t>
      </w:r>
    </w:p>
    <w:p w:rsidR="006856BF" w:rsidRDefault="001C7ED7">
      <w:pPr>
        <w:ind w:firstLine="709"/>
        <w:jc w:val="both"/>
        <w:rPr>
          <w:sz w:val="28"/>
          <w:szCs w:val="28"/>
        </w:rPr>
      </w:pPr>
      <w:bookmarkStart w:id="31" w:name="z4850"/>
      <w:bookmarkEnd w:id="30"/>
      <w:r w:rsidRPr="00140A47">
        <w:rPr>
          <w:color w:val="000000"/>
          <w:sz w:val="28"/>
          <w:szCs w:val="28"/>
        </w:rPr>
        <w:t>объективность (адекватность) оценки стоимости залогового обеспечения со стороны оценщиков, за исключением случая, когда совокупная сумма предоставленных займов и условных обязательств заемщику не превышает 0,1 (ноль целых одну десятую) процента от собственного капитала банка и объектом оценки является недвижимость в городах республиканского значения и в городах, являющихся областными центрами;</w:t>
      </w:r>
    </w:p>
    <w:p w:rsidR="006856BF" w:rsidRDefault="001C7ED7">
      <w:pPr>
        <w:ind w:firstLine="709"/>
        <w:jc w:val="both"/>
        <w:rPr>
          <w:sz w:val="28"/>
          <w:szCs w:val="28"/>
        </w:rPr>
      </w:pPr>
      <w:bookmarkStart w:id="32" w:name="z4851"/>
      <w:bookmarkEnd w:id="31"/>
      <w:r w:rsidRPr="00140A47">
        <w:rPr>
          <w:color w:val="000000"/>
          <w:sz w:val="28"/>
          <w:szCs w:val="28"/>
        </w:rPr>
        <w:t>требования к установлению дисконтов по отношению к стоимости залога, определенной оценщиком в зависимости от различных параметров (некорректный подход к оценке, наличие аффилированности оценщика и заемщика, наличие аффилированности оценщика и банка, в том числе сотрудников залоговой службы) и ликвидности залогового обеспечения.</w:t>
      </w:r>
    </w:p>
    <w:p w:rsidR="006856BF" w:rsidRDefault="001C7ED7">
      <w:pPr>
        <w:ind w:firstLine="709"/>
        <w:jc w:val="both"/>
        <w:rPr>
          <w:sz w:val="28"/>
          <w:szCs w:val="28"/>
        </w:rPr>
      </w:pPr>
      <w:bookmarkStart w:id="33" w:name="z4852"/>
      <w:bookmarkEnd w:id="32"/>
      <w:r w:rsidRPr="00140A47">
        <w:rPr>
          <w:color w:val="000000"/>
          <w:sz w:val="28"/>
          <w:szCs w:val="28"/>
        </w:rPr>
        <w:t>Банк при принятии решения о выдаче займа, залогом по которому выступает недвижимое имущество и нематериальные активы (права недропользования), рассматривает результаты оценки. В случае, когда рыночная стоимость, определенная на дату последней оценки оценщиком, составляет более 100 000 (ста тысяч) месячных расчетных показателей, для прав недропользования более 500 000 (пяти ста тысяч) месячных расчетных показателей, банк обеспечивает (не реже 1 (одного) раза в год) проведение оценки залога оценщиком.</w:t>
      </w:r>
    </w:p>
    <w:p w:rsidR="006856BF" w:rsidRDefault="001C7ED7">
      <w:pPr>
        <w:ind w:firstLine="709"/>
        <w:jc w:val="both"/>
        <w:rPr>
          <w:sz w:val="28"/>
          <w:szCs w:val="28"/>
        </w:rPr>
      </w:pPr>
      <w:bookmarkStart w:id="34" w:name="z4853"/>
      <w:bookmarkEnd w:id="33"/>
      <w:r w:rsidRPr="00140A47">
        <w:rPr>
          <w:color w:val="000000"/>
          <w:sz w:val="28"/>
          <w:szCs w:val="28"/>
        </w:rPr>
        <w:lastRenderedPageBreak/>
        <w:t>Банк обеспечивает регистрацию залога вне зависимости от его вида в уполномоченном регистрирующем органе в случае наличия признаков значительного увеличения кредитного риска в соответствии с МСФО, а также требованиями Постановления № 269 по залогам, рыночная стоимость которых на дату последней оценки оценщиком составляет более 100 000 (ста тысяч) месячных расчетных показателей, по правам недропользования - более 500 000 (пяти ста тысяч) месячных расчетных показателей.</w:t>
      </w:r>
    </w:p>
    <w:p w:rsidR="006856BF" w:rsidRDefault="001C7ED7">
      <w:pPr>
        <w:ind w:firstLine="709"/>
        <w:jc w:val="both"/>
        <w:rPr>
          <w:sz w:val="28"/>
          <w:szCs w:val="28"/>
        </w:rPr>
      </w:pPr>
      <w:bookmarkStart w:id="35" w:name="z4854"/>
      <w:bookmarkEnd w:id="34"/>
      <w:r w:rsidRPr="00140A47">
        <w:rPr>
          <w:color w:val="000000"/>
          <w:sz w:val="28"/>
          <w:szCs w:val="28"/>
        </w:rPr>
        <w:t>Внутренний порядок оценки объективности (адекватности) оценки стоимости залогового обеспечения со стороны работников банка обеспечивает, но не ограничиваясь, использование корректных подходов к оценке, включая четкую формализацию требований к допустимым подходам к оценке при формировании внутренней оценки банка, а именно:</w:t>
      </w:r>
    </w:p>
    <w:p w:rsidR="006856BF" w:rsidRDefault="001C7ED7">
      <w:pPr>
        <w:ind w:firstLine="709"/>
        <w:jc w:val="both"/>
        <w:rPr>
          <w:sz w:val="28"/>
          <w:szCs w:val="28"/>
        </w:rPr>
      </w:pPr>
      <w:bookmarkStart w:id="36" w:name="z4855"/>
      <w:bookmarkEnd w:id="35"/>
      <w:r w:rsidRPr="00140A47">
        <w:rPr>
          <w:color w:val="000000"/>
          <w:sz w:val="28"/>
          <w:szCs w:val="28"/>
        </w:rPr>
        <w:t>в рамках данного подхода устанавливается порядок применения различных подходов оценки в зависимости вида залога;</w:t>
      </w:r>
    </w:p>
    <w:p w:rsidR="006856BF" w:rsidRDefault="001C7ED7">
      <w:pPr>
        <w:ind w:firstLine="709"/>
        <w:jc w:val="both"/>
        <w:rPr>
          <w:sz w:val="28"/>
          <w:szCs w:val="28"/>
        </w:rPr>
      </w:pPr>
      <w:bookmarkStart w:id="37" w:name="z4856"/>
      <w:bookmarkEnd w:id="36"/>
      <w:r w:rsidRPr="00140A47">
        <w:rPr>
          <w:color w:val="000000"/>
          <w:sz w:val="28"/>
          <w:szCs w:val="28"/>
        </w:rPr>
        <w:t>в случае применения экспертных оценок при оценке стоимости залога обеспечивается регламентированный процесс с указанием лимитов применения таких оценок;</w:t>
      </w:r>
    </w:p>
    <w:p w:rsidR="006856BF" w:rsidRDefault="001C7ED7">
      <w:pPr>
        <w:ind w:firstLine="709"/>
        <w:jc w:val="both"/>
        <w:rPr>
          <w:sz w:val="28"/>
          <w:szCs w:val="28"/>
        </w:rPr>
      </w:pPr>
      <w:bookmarkStart w:id="38" w:name="z4857"/>
      <w:bookmarkEnd w:id="37"/>
      <w:r w:rsidRPr="00140A47">
        <w:rPr>
          <w:color w:val="000000"/>
          <w:sz w:val="28"/>
          <w:szCs w:val="28"/>
        </w:rPr>
        <w:t>в рамках доходного подхода при отрицательных операционных денежных потоках или отрицательном значении EBITDA (прибыль до вычета расходов по выплате процентов, налогов, износа и начисленной амортизации) по объекту за последние 4 (четыре) квартала либо за завершившийся календарный год не допускается применение подхода на основе дисконтированных денежных потоков. Данное требование не распространяется на случаи:</w:t>
      </w:r>
    </w:p>
    <w:p w:rsidR="006856BF" w:rsidRDefault="001C7ED7">
      <w:pPr>
        <w:ind w:firstLine="709"/>
        <w:jc w:val="both"/>
        <w:rPr>
          <w:sz w:val="28"/>
          <w:szCs w:val="28"/>
        </w:rPr>
      </w:pPr>
      <w:bookmarkStart w:id="39" w:name="z4858"/>
      <w:bookmarkEnd w:id="38"/>
      <w:r w:rsidRPr="00140A47">
        <w:rPr>
          <w:color w:val="000000"/>
          <w:sz w:val="28"/>
          <w:szCs w:val="28"/>
        </w:rPr>
        <w:t>оценки компании в инвестиционной стадии, а также если на балансе оцениваемой компании имеются активы, в том числе контракты, способные генерировать денежный поток;</w:t>
      </w:r>
    </w:p>
    <w:p w:rsidR="006856BF" w:rsidRDefault="001C7ED7">
      <w:pPr>
        <w:ind w:firstLine="709"/>
        <w:jc w:val="both"/>
        <w:rPr>
          <w:sz w:val="28"/>
          <w:szCs w:val="28"/>
        </w:rPr>
      </w:pPr>
      <w:bookmarkStart w:id="40" w:name="z4859"/>
      <w:bookmarkEnd w:id="39"/>
      <w:r w:rsidRPr="00140A47">
        <w:rPr>
          <w:color w:val="000000"/>
          <w:sz w:val="28"/>
          <w:szCs w:val="28"/>
        </w:rPr>
        <w:t>оценки объектов, способных генерировать денежный поток при наличии подтверждающей информаций или рыночных данных.</w:t>
      </w:r>
    </w:p>
    <w:p w:rsidR="006856BF" w:rsidRDefault="001C7ED7">
      <w:pPr>
        <w:ind w:firstLine="709"/>
        <w:jc w:val="both"/>
        <w:rPr>
          <w:sz w:val="28"/>
          <w:szCs w:val="28"/>
        </w:rPr>
      </w:pPr>
      <w:bookmarkStart w:id="41" w:name="z4860"/>
      <w:bookmarkEnd w:id="40"/>
      <w:r w:rsidRPr="00140A47">
        <w:rPr>
          <w:color w:val="000000"/>
          <w:sz w:val="28"/>
          <w:szCs w:val="28"/>
        </w:rPr>
        <w:t>В рамках доходного подхода при расчете стоимости объекта используется ставка дисконтирования, соответствующая уровню риска объекта оценки, расчет которой устанавливается во внутренних документах банка.</w:t>
      </w:r>
    </w:p>
    <w:p w:rsidR="006856BF" w:rsidRDefault="001C7ED7">
      <w:pPr>
        <w:ind w:firstLine="709"/>
        <w:jc w:val="both"/>
        <w:rPr>
          <w:sz w:val="28"/>
          <w:szCs w:val="28"/>
        </w:rPr>
      </w:pPr>
      <w:bookmarkStart w:id="42" w:name="z4861"/>
      <w:bookmarkEnd w:id="41"/>
      <w:r w:rsidRPr="00140A47">
        <w:rPr>
          <w:color w:val="000000"/>
          <w:sz w:val="28"/>
          <w:szCs w:val="28"/>
        </w:rPr>
        <w:t>В рамках сравнительного подхода при расчете стоимости объекта используются информация об имеющихся на рынке наиболее актуальных сделках и (или) предложения о продаже объектов, сопоставимых с объектом оценки, а в случае их отсутствия применяются надлежащие корректировки.</w:t>
      </w:r>
    </w:p>
    <w:p w:rsidR="006856BF" w:rsidRDefault="001C7ED7">
      <w:pPr>
        <w:ind w:firstLine="709"/>
        <w:jc w:val="both"/>
        <w:rPr>
          <w:sz w:val="28"/>
          <w:szCs w:val="28"/>
        </w:rPr>
      </w:pPr>
      <w:bookmarkStart w:id="43" w:name="z4862"/>
      <w:bookmarkEnd w:id="42"/>
      <w:r w:rsidRPr="00140A47">
        <w:rPr>
          <w:color w:val="000000"/>
          <w:sz w:val="28"/>
          <w:szCs w:val="28"/>
        </w:rPr>
        <w:t>Внутренний порядок оценки объективности (адекватности) оценки стоимости залогового обеспечения, в том числе определенной оценщиком, со стороны подразделения залоговой службы банка, обеспечивает, но не ограничиваясь, четкую формализацию требований к перечню аналогов и критериям признания их сопоставимыми в разрезе:</w:t>
      </w:r>
    </w:p>
    <w:p w:rsidR="006856BF" w:rsidRDefault="001C7ED7">
      <w:pPr>
        <w:ind w:firstLine="709"/>
        <w:jc w:val="both"/>
        <w:rPr>
          <w:sz w:val="28"/>
          <w:szCs w:val="28"/>
        </w:rPr>
      </w:pPr>
      <w:bookmarkStart w:id="44" w:name="z4863"/>
      <w:bookmarkEnd w:id="43"/>
      <w:r w:rsidRPr="00140A47">
        <w:rPr>
          <w:color w:val="000000"/>
          <w:sz w:val="28"/>
          <w:szCs w:val="28"/>
        </w:rPr>
        <w:t>типа и (или) подтипа объекта;</w:t>
      </w:r>
    </w:p>
    <w:p w:rsidR="006856BF" w:rsidRDefault="001C7ED7">
      <w:pPr>
        <w:ind w:firstLine="709"/>
        <w:jc w:val="both"/>
        <w:rPr>
          <w:sz w:val="28"/>
          <w:szCs w:val="28"/>
        </w:rPr>
      </w:pPr>
      <w:bookmarkStart w:id="45" w:name="z4864"/>
      <w:bookmarkEnd w:id="44"/>
      <w:r w:rsidRPr="00140A47">
        <w:rPr>
          <w:color w:val="000000"/>
          <w:sz w:val="28"/>
          <w:szCs w:val="28"/>
        </w:rPr>
        <w:t>местоположения объекта;</w:t>
      </w:r>
    </w:p>
    <w:p w:rsidR="006856BF" w:rsidRDefault="001C7ED7">
      <w:pPr>
        <w:ind w:firstLine="709"/>
        <w:jc w:val="both"/>
        <w:rPr>
          <w:sz w:val="28"/>
          <w:szCs w:val="28"/>
        </w:rPr>
      </w:pPr>
      <w:bookmarkStart w:id="46" w:name="z4865"/>
      <w:bookmarkEnd w:id="45"/>
      <w:r w:rsidRPr="00140A47">
        <w:rPr>
          <w:color w:val="000000"/>
          <w:sz w:val="28"/>
          <w:szCs w:val="28"/>
        </w:rPr>
        <w:t>общей площади объекта;</w:t>
      </w:r>
    </w:p>
    <w:p w:rsidR="006856BF" w:rsidRDefault="001C7ED7">
      <w:pPr>
        <w:ind w:firstLine="709"/>
        <w:jc w:val="both"/>
        <w:rPr>
          <w:sz w:val="28"/>
          <w:szCs w:val="28"/>
        </w:rPr>
      </w:pPr>
      <w:bookmarkStart w:id="47" w:name="z4866"/>
      <w:bookmarkEnd w:id="46"/>
      <w:r w:rsidRPr="00140A47">
        <w:rPr>
          <w:color w:val="000000"/>
          <w:sz w:val="28"/>
          <w:szCs w:val="28"/>
        </w:rPr>
        <w:lastRenderedPageBreak/>
        <w:t>состояния помещений, внешнего состояния объекта оценки;</w:t>
      </w:r>
    </w:p>
    <w:p w:rsidR="006856BF" w:rsidRDefault="001C7ED7">
      <w:pPr>
        <w:ind w:firstLine="709"/>
        <w:jc w:val="both"/>
        <w:rPr>
          <w:sz w:val="28"/>
          <w:szCs w:val="28"/>
        </w:rPr>
      </w:pPr>
      <w:bookmarkStart w:id="48" w:name="z4867"/>
      <w:bookmarkEnd w:id="47"/>
      <w:r w:rsidRPr="00140A47">
        <w:rPr>
          <w:color w:val="000000"/>
          <w:sz w:val="28"/>
          <w:szCs w:val="28"/>
        </w:rPr>
        <w:t>целевого назначения объекта;</w:t>
      </w:r>
    </w:p>
    <w:p w:rsidR="006856BF" w:rsidRDefault="001C7ED7">
      <w:pPr>
        <w:ind w:firstLine="709"/>
        <w:jc w:val="both"/>
        <w:rPr>
          <w:sz w:val="28"/>
          <w:szCs w:val="28"/>
        </w:rPr>
      </w:pPr>
      <w:bookmarkStart w:id="49" w:name="z4868"/>
      <w:bookmarkEnd w:id="48"/>
      <w:r w:rsidRPr="00140A47">
        <w:rPr>
          <w:color w:val="000000"/>
          <w:sz w:val="28"/>
          <w:szCs w:val="28"/>
        </w:rPr>
        <w:t>иных технических характеристик объекта.</w:t>
      </w:r>
    </w:p>
    <w:p w:rsidR="006856BF" w:rsidRDefault="001C7ED7">
      <w:pPr>
        <w:ind w:firstLine="709"/>
        <w:jc w:val="both"/>
        <w:rPr>
          <w:sz w:val="28"/>
          <w:szCs w:val="28"/>
        </w:rPr>
      </w:pPr>
      <w:bookmarkStart w:id="50" w:name="z4869"/>
      <w:bookmarkEnd w:id="49"/>
      <w:r w:rsidRPr="00140A47">
        <w:rPr>
          <w:color w:val="000000"/>
          <w:sz w:val="28"/>
          <w:szCs w:val="28"/>
        </w:rPr>
        <w:t>Подразделение залоговой службы по каждому отчету оценщиков готовит заключение по результатам анализа объективности (адекватности) оценки стоимости залогового обеспечения на основании внутреннего порядка.</w:t>
      </w:r>
    </w:p>
    <w:p w:rsidR="006856BF" w:rsidRDefault="001C7ED7">
      <w:pPr>
        <w:ind w:firstLine="709"/>
        <w:jc w:val="both"/>
        <w:rPr>
          <w:sz w:val="28"/>
          <w:szCs w:val="28"/>
        </w:rPr>
      </w:pPr>
      <w:bookmarkStart w:id="51" w:name="z4870"/>
      <w:bookmarkEnd w:id="50"/>
      <w:r w:rsidRPr="00140A47">
        <w:rPr>
          <w:color w:val="000000"/>
          <w:sz w:val="28"/>
          <w:szCs w:val="28"/>
        </w:rPr>
        <w:t>Банк разрабатывает внутренний порядок анализа объективности (адекватности) оценки стоимости залогового обеспечения, определенной оценщиком, который обеспечивает, но не ограничиваясь:</w:t>
      </w:r>
    </w:p>
    <w:p w:rsidR="006856BF" w:rsidRDefault="001C7ED7">
      <w:pPr>
        <w:ind w:firstLine="709"/>
        <w:jc w:val="both"/>
        <w:rPr>
          <w:sz w:val="28"/>
          <w:szCs w:val="28"/>
        </w:rPr>
      </w:pPr>
      <w:bookmarkStart w:id="52" w:name="z4871"/>
      <w:bookmarkEnd w:id="51"/>
      <w:r w:rsidRPr="00140A47">
        <w:rPr>
          <w:color w:val="000000"/>
          <w:sz w:val="28"/>
          <w:szCs w:val="28"/>
        </w:rPr>
        <w:t>порядок применения подходов оценки в зависимости от вида залога;</w:t>
      </w:r>
    </w:p>
    <w:p w:rsidR="006856BF" w:rsidRDefault="001C7ED7">
      <w:pPr>
        <w:ind w:firstLine="709"/>
        <w:jc w:val="both"/>
        <w:rPr>
          <w:sz w:val="28"/>
          <w:szCs w:val="28"/>
        </w:rPr>
      </w:pPr>
      <w:bookmarkStart w:id="53" w:name="z4872"/>
      <w:bookmarkEnd w:id="52"/>
      <w:r w:rsidRPr="00140A47">
        <w:rPr>
          <w:color w:val="000000"/>
          <w:sz w:val="28"/>
          <w:szCs w:val="28"/>
        </w:rPr>
        <w:t>критерии и требования к корректности расчетов оценки;</w:t>
      </w:r>
    </w:p>
    <w:p w:rsidR="006856BF" w:rsidRDefault="001C7ED7">
      <w:pPr>
        <w:ind w:firstLine="709"/>
        <w:jc w:val="both"/>
        <w:rPr>
          <w:sz w:val="28"/>
          <w:szCs w:val="28"/>
        </w:rPr>
      </w:pPr>
      <w:bookmarkStart w:id="54" w:name="z4873"/>
      <w:bookmarkEnd w:id="53"/>
      <w:r w:rsidRPr="00140A47">
        <w:rPr>
          <w:color w:val="000000"/>
          <w:sz w:val="28"/>
          <w:szCs w:val="28"/>
        </w:rPr>
        <w:t>требования и ограничения в части использования допущений, корректировок и экспертных суждений;</w:t>
      </w:r>
    </w:p>
    <w:p w:rsidR="006856BF" w:rsidRDefault="001C7ED7">
      <w:pPr>
        <w:ind w:firstLine="709"/>
        <w:jc w:val="both"/>
        <w:rPr>
          <w:sz w:val="28"/>
          <w:szCs w:val="28"/>
        </w:rPr>
      </w:pPr>
      <w:bookmarkStart w:id="55" w:name="z4874"/>
      <w:bookmarkEnd w:id="54"/>
      <w:r w:rsidRPr="00140A47">
        <w:rPr>
          <w:color w:val="000000"/>
          <w:sz w:val="28"/>
          <w:szCs w:val="28"/>
        </w:rPr>
        <w:t>наличие детальных и обоснованных расчетов;</w:t>
      </w:r>
    </w:p>
    <w:p w:rsidR="006856BF" w:rsidRDefault="001C7ED7">
      <w:pPr>
        <w:ind w:firstLine="709"/>
        <w:jc w:val="both"/>
        <w:rPr>
          <w:sz w:val="28"/>
          <w:szCs w:val="28"/>
        </w:rPr>
      </w:pPr>
      <w:bookmarkStart w:id="56" w:name="z4875"/>
      <w:bookmarkEnd w:id="55"/>
      <w:r w:rsidRPr="00140A47">
        <w:rPr>
          <w:color w:val="000000"/>
          <w:sz w:val="28"/>
          <w:szCs w:val="28"/>
        </w:rPr>
        <w:t>наличие полной информации позволяющей идентифицировать объект залога;</w:t>
      </w:r>
    </w:p>
    <w:p w:rsidR="006856BF" w:rsidRDefault="001C7ED7">
      <w:pPr>
        <w:ind w:firstLine="709"/>
        <w:jc w:val="both"/>
        <w:rPr>
          <w:sz w:val="28"/>
          <w:szCs w:val="28"/>
        </w:rPr>
      </w:pPr>
      <w:bookmarkStart w:id="57" w:name="z4876"/>
      <w:bookmarkEnd w:id="56"/>
      <w:r w:rsidRPr="00140A47">
        <w:rPr>
          <w:color w:val="000000"/>
          <w:sz w:val="28"/>
          <w:szCs w:val="28"/>
        </w:rPr>
        <w:t>обязательное проведение осмотра и видео-, фотофиксации предмета залога;</w:t>
      </w:r>
    </w:p>
    <w:p w:rsidR="006856BF" w:rsidRDefault="001C7ED7">
      <w:pPr>
        <w:ind w:firstLine="709"/>
        <w:jc w:val="both"/>
        <w:rPr>
          <w:sz w:val="28"/>
          <w:szCs w:val="28"/>
        </w:rPr>
      </w:pPr>
      <w:bookmarkStart w:id="58" w:name="z4877"/>
      <w:bookmarkEnd w:id="57"/>
      <w:r w:rsidRPr="00140A47">
        <w:rPr>
          <w:color w:val="000000"/>
          <w:sz w:val="28"/>
          <w:szCs w:val="28"/>
        </w:rPr>
        <w:t>наличие полного пакета правоустанавливающих документов;</w:t>
      </w:r>
    </w:p>
    <w:p w:rsidR="006856BF" w:rsidRDefault="001C7ED7">
      <w:pPr>
        <w:ind w:firstLine="709"/>
        <w:jc w:val="both"/>
        <w:rPr>
          <w:sz w:val="28"/>
          <w:szCs w:val="28"/>
        </w:rPr>
      </w:pPr>
      <w:bookmarkStart w:id="59" w:name="z4878"/>
      <w:bookmarkEnd w:id="58"/>
      <w:r w:rsidRPr="00140A47">
        <w:rPr>
          <w:color w:val="000000"/>
          <w:sz w:val="28"/>
          <w:szCs w:val="28"/>
        </w:rPr>
        <w:t>выявление в отчетах об оценке причин и критериев, повлекших существенное (более 10 (десяти) процентов) различие в стоимостях обеспечения в соответствии с требованиями внутренних документов банка.</w:t>
      </w:r>
    </w:p>
    <w:p w:rsidR="006856BF" w:rsidRDefault="001C7ED7">
      <w:pPr>
        <w:ind w:firstLine="709"/>
        <w:jc w:val="both"/>
        <w:rPr>
          <w:sz w:val="28"/>
          <w:szCs w:val="28"/>
        </w:rPr>
      </w:pPr>
      <w:bookmarkStart w:id="60" w:name="z4879"/>
      <w:bookmarkEnd w:id="59"/>
      <w:r w:rsidRPr="00140A47">
        <w:rPr>
          <w:color w:val="000000"/>
          <w:sz w:val="28"/>
          <w:szCs w:val="28"/>
        </w:rPr>
        <w:t>При выявлении в отчетах об оценке существенного (более 10 (десяти) процентов) различия в стоимостях обеспечения банк вносит информацию по обстоятельствам, приведшим к разнице, в статистический журнал стоимости залогового обеспечения.</w:t>
      </w:r>
    </w:p>
    <w:p w:rsidR="006856BF" w:rsidRDefault="001C7ED7">
      <w:pPr>
        <w:ind w:firstLine="709"/>
        <w:jc w:val="both"/>
        <w:rPr>
          <w:sz w:val="28"/>
          <w:szCs w:val="28"/>
        </w:rPr>
      </w:pPr>
      <w:bookmarkStart w:id="61" w:name="z4880"/>
      <w:bookmarkEnd w:id="60"/>
      <w:r w:rsidRPr="00140A47">
        <w:rPr>
          <w:color w:val="000000"/>
          <w:sz w:val="28"/>
          <w:szCs w:val="28"/>
        </w:rPr>
        <w:t>Банк проводит анализ отчетов об оценке, информация по которым внесена в статистический журнал стоимости залогового обеспечения, для исключения возможности некорректной оценки залога.</w:t>
      </w:r>
    </w:p>
    <w:p w:rsidR="006856BF" w:rsidRDefault="001C7ED7">
      <w:pPr>
        <w:ind w:firstLine="709"/>
        <w:jc w:val="both"/>
        <w:rPr>
          <w:sz w:val="28"/>
          <w:szCs w:val="28"/>
        </w:rPr>
      </w:pPr>
      <w:bookmarkStart w:id="62" w:name="z4881"/>
      <w:bookmarkEnd w:id="61"/>
      <w:r w:rsidRPr="00140A47">
        <w:rPr>
          <w:color w:val="000000"/>
          <w:sz w:val="28"/>
          <w:szCs w:val="28"/>
        </w:rPr>
        <w:t>В рамках принятия решения о выдаче займа банк использует стоимость залога, определенную по итогам оценки объективности (адекватности) стоимости залога, определенной оценщиком с учетом всех параметров.</w:t>
      </w:r>
    </w:p>
    <w:p w:rsidR="006856BF" w:rsidRDefault="001C7ED7">
      <w:pPr>
        <w:ind w:firstLine="709"/>
        <w:jc w:val="both"/>
        <w:rPr>
          <w:sz w:val="28"/>
          <w:szCs w:val="28"/>
        </w:rPr>
      </w:pPr>
      <w:bookmarkStart w:id="63" w:name="z4882"/>
      <w:bookmarkEnd w:id="62"/>
      <w:r w:rsidRPr="00140A47">
        <w:rPr>
          <w:color w:val="000000"/>
          <w:sz w:val="28"/>
          <w:szCs w:val="28"/>
        </w:rPr>
        <w:t>Оценка принятых решений на предмет соответствия установленному внутреннему порядку проводится в соответствии с требованиями главы 11 Правил. В случае обнаружения отклонений от установленного внутреннего порядка, заинтересованные подразделения доводят информацию о выявленных отклонениях уполномоченному коллегиальному органу банка. В целях исключения существенных отклонений в деятельности банка уполномоченный коллегиальный орган банка устанавливает ограничения на объем (сумма займа) и (или) на количество отклонений и осуществляет контроль над соблюдением установленных ограничений.</w:t>
      </w:r>
    </w:p>
    <w:p w:rsidR="006856BF" w:rsidRDefault="001C7ED7">
      <w:pPr>
        <w:ind w:firstLine="709"/>
        <w:jc w:val="both"/>
        <w:rPr>
          <w:sz w:val="28"/>
          <w:szCs w:val="28"/>
        </w:rPr>
      </w:pPr>
      <w:bookmarkStart w:id="64" w:name="z4883"/>
      <w:bookmarkEnd w:id="63"/>
      <w:r w:rsidRPr="00140A47">
        <w:rPr>
          <w:color w:val="000000"/>
          <w:sz w:val="28"/>
          <w:szCs w:val="28"/>
        </w:rPr>
        <w:t>Банк обеспечивает:</w:t>
      </w:r>
    </w:p>
    <w:p w:rsidR="006856BF" w:rsidRDefault="001C7ED7">
      <w:pPr>
        <w:ind w:firstLine="709"/>
        <w:jc w:val="both"/>
        <w:rPr>
          <w:sz w:val="28"/>
          <w:szCs w:val="28"/>
        </w:rPr>
      </w:pPr>
      <w:bookmarkStart w:id="65" w:name="z4884"/>
      <w:bookmarkEnd w:id="64"/>
      <w:r w:rsidRPr="00140A47">
        <w:rPr>
          <w:color w:val="000000"/>
          <w:sz w:val="28"/>
          <w:szCs w:val="28"/>
        </w:rPr>
        <w:lastRenderedPageBreak/>
        <w:t>хранение во внутренних системах банка не менее 5 (пяти) лет после погашения займа и (или) внебалансового обязательства и (или) после того, как заемщик перестал являться клиентом банка данных по залоговому обеспечению на балансе банка, включая оценку его стоимости;</w:t>
      </w:r>
    </w:p>
    <w:p w:rsidR="006856BF" w:rsidRDefault="001C7ED7">
      <w:pPr>
        <w:ind w:firstLine="709"/>
        <w:jc w:val="both"/>
        <w:rPr>
          <w:sz w:val="28"/>
          <w:szCs w:val="28"/>
        </w:rPr>
      </w:pPr>
      <w:bookmarkStart w:id="66" w:name="z4885"/>
      <w:bookmarkEnd w:id="65"/>
      <w:r w:rsidRPr="00140A47">
        <w:rPr>
          <w:color w:val="000000"/>
          <w:sz w:val="28"/>
          <w:szCs w:val="28"/>
        </w:rPr>
        <w:t>своевременное обновление данных по залоговому обеспечению в соответствии с внутренними документами банка и автоматический перенос данных в модули, отвечающие за расчет риск-метрик (PD, LGD, EAD), провизий и капитала, а также в модули, отвечающие за автоматическое формирование управленческой, финансовой и регуляторной отчетности;</w:t>
      </w:r>
    </w:p>
    <w:p w:rsidR="006856BF" w:rsidRDefault="001C7ED7">
      <w:pPr>
        <w:ind w:firstLine="709"/>
        <w:jc w:val="both"/>
        <w:rPr>
          <w:sz w:val="28"/>
          <w:szCs w:val="28"/>
        </w:rPr>
      </w:pPr>
      <w:bookmarkStart w:id="67" w:name="z4886"/>
      <w:bookmarkEnd w:id="66"/>
      <w:r w:rsidRPr="00140A47">
        <w:rPr>
          <w:color w:val="000000"/>
          <w:sz w:val="28"/>
          <w:szCs w:val="28"/>
        </w:rPr>
        <w:t>автоматическое фиксирование и хранение данных о любых ручных корректировках данных по залоговому обеспечению, включая первичных данных до применения ручных корректировок, данных о лицах, ответственных за применение ручных корректировок.</w:t>
      </w:r>
    </w:p>
    <w:p w:rsidR="006856BF" w:rsidRDefault="001C7ED7">
      <w:pPr>
        <w:ind w:firstLine="709"/>
        <w:jc w:val="both"/>
        <w:rPr>
          <w:sz w:val="28"/>
          <w:szCs w:val="28"/>
        </w:rPr>
      </w:pPr>
      <w:bookmarkStart w:id="68" w:name="z4887"/>
      <w:bookmarkEnd w:id="67"/>
      <w:r w:rsidRPr="00140A47">
        <w:rPr>
          <w:color w:val="000000"/>
          <w:sz w:val="28"/>
          <w:szCs w:val="28"/>
        </w:rPr>
        <w:t>Данные по залоговому обеспечению, подлежащие хранению, включают (но не ограничиваясь):</w:t>
      </w:r>
    </w:p>
    <w:p w:rsidR="006856BF" w:rsidRDefault="001C7ED7">
      <w:pPr>
        <w:ind w:firstLine="709"/>
        <w:jc w:val="both"/>
        <w:rPr>
          <w:sz w:val="28"/>
          <w:szCs w:val="28"/>
        </w:rPr>
      </w:pPr>
      <w:bookmarkStart w:id="69" w:name="z4888"/>
      <w:bookmarkEnd w:id="68"/>
      <w:r w:rsidRPr="00140A47">
        <w:rPr>
          <w:color w:val="000000"/>
          <w:sz w:val="28"/>
          <w:szCs w:val="28"/>
        </w:rPr>
        <w:t>привязку к внутреннему уникальному идентификатору объекта оценки, бизнес-идентификационному номеру (далее – БИН) или индивидуальному идентификационному номеру (далее – ИИН) и внутренним уникальным идентификаторам (если они отличаются от БИН или ИИН) залогодателя, заемщика, созаемщиков и гарантов и четкое отображение идентификатора групп связанных заемщиков и всех БИН или ИИН связанных заемщиков;</w:t>
      </w:r>
    </w:p>
    <w:p w:rsidR="006856BF" w:rsidRDefault="001C7ED7">
      <w:pPr>
        <w:ind w:firstLine="709"/>
        <w:jc w:val="both"/>
        <w:rPr>
          <w:sz w:val="28"/>
          <w:szCs w:val="28"/>
        </w:rPr>
      </w:pPr>
      <w:bookmarkStart w:id="70" w:name="z4889"/>
      <w:bookmarkEnd w:id="69"/>
      <w:r w:rsidRPr="00140A47">
        <w:rPr>
          <w:color w:val="000000"/>
          <w:sz w:val="28"/>
          <w:szCs w:val="28"/>
        </w:rPr>
        <w:t>тип и подтип залогового обеспечения;</w:t>
      </w:r>
    </w:p>
    <w:p w:rsidR="006856BF" w:rsidRDefault="001C7ED7">
      <w:pPr>
        <w:ind w:firstLine="709"/>
        <w:jc w:val="both"/>
        <w:rPr>
          <w:sz w:val="28"/>
          <w:szCs w:val="28"/>
        </w:rPr>
      </w:pPr>
      <w:bookmarkStart w:id="71" w:name="z4890"/>
      <w:bookmarkEnd w:id="70"/>
      <w:r w:rsidRPr="00140A47">
        <w:rPr>
          <w:color w:val="000000"/>
          <w:sz w:val="28"/>
          <w:szCs w:val="28"/>
        </w:rPr>
        <w:t>кадастровый номер объекта оценки (если применимо);</w:t>
      </w:r>
    </w:p>
    <w:p w:rsidR="006856BF" w:rsidRDefault="001C7ED7">
      <w:pPr>
        <w:ind w:firstLine="709"/>
        <w:jc w:val="both"/>
        <w:rPr>
          <w:sz w:val="28"/>
          <w:szCs w:val="28"/>
        </w:rPr>
      </w:pPr>
      <w:bookmarkStart w:id="72" w:name="z4891"/>
      <w:bookmarkEnd w:id="71"/>
      <w:r w:rsidRPr="00140A47">
        <w:rPr>
          <w:color w:val="000000"/>
          <w:sz w:val="28"/>
          <w:szCs w:val="28"/>
        </w:rPr>
        <w:t>местонахождение объекта оценки (страна, регион, адрес);</w:t>
      </w:r>
    </w:p>
    <w:p w:rsidR="006856BF" w:rsidRDefault="001C7ED7">
      <w:pPr>
        <w:ind w:firstLine="709"/>
        <w:jc w:val="both"/>
        <w:rPr>
          <w:sz w:val="28"/>
          <w:szCs w:val="28"/>
        </w:rPr>
      </w:pPr>
      <w:bookmarkStart w:id="73" w:name="z4892"/>
      <w:bookmarkEnd w:id="72"/>
      <w:r w:rsidRPr="00140A47">
        <w:rPr>
          <w:color w:val="000000"/>
          <w:sz w:val="28"/>
          <w:szCs w:val="28"/>
        </w:rPr>
        <w:t>дата прекращения договора залога в системе банка;</w:t>
      </w:r>
    </w:p>
    <w:p w:rsidR="006856BF" w:rsidRDefault="001C7ED7">
      <w:pPr>
        <w:ind w:firstLine="709"/>
        <w:jc w:val="both"/>
        <w:rPr>
          <w:sz w:val="28"/>
          <w:szCs w:val="28"/>
        </w:rPr>
      </w:pPr>
      <w:bookmarkStart w:id="74" w:name="z4893"/>
      <w:bookmarkEnd w:id="73"/>
      <w:r w:rsidRPr="00140A47">
        <w:rPr>
          <w:color w:val="000000"/>
          <w:sz w:val="28"/>
          <w:szCs w:val="28"/>
        </w:rPr>
        <w:t>рыночную стоимость до применения дисконтов к залоговому обеспечению;</w:t>
      </w:r>
    </w:p>
    <w:p w:rsidR="006856BF" w:rsidRDefault="001C7ED7">
      <w:pPr>
        <w:ind w:firstLine="709"/>
        <w:jc w:val="both"/>
        <w:rPr>
          <w:sz w:val="28"/>
          <w:szCs w:val="28"/>
        </w:rPr>
      </w:pPr>
      <w:bookmarkStart w:id="75" w:name="z4894"/>
      <w:bookmarkEnd w:id="74"/>
      <w:r w:rsidRPr="00140A47">
        <w:rPr>
          <w:color w:val="000000"/>
          <w:sz w:val="28"/>
          <w:szCs w:val="28"/>
        </w:rPr>
        <w:t>дату проведения оценки (переоценки) залогового обеспечения;</w:t>
      </w:r>
    </w:p>
    <w:p w:rsidR="006856BF" w:rsidRPr="00356449" w:rsidRDefault="001C7ED7">
      <w:pPr>
        <w:ind w:firstLine="709"/>
        <w:jc w:val="both"/>
        <w:rPr>
          <w:sz w:val="28"/>
          <w:szCs w:val="28"/>
        </w:rPr>
      </w:pPr>
      <w:bookmarkStart w:id="76" w:name="z4895"/>
      <w:bookmarkEnd w:id="75"/>
      <w:r w:rsidRPr="00140A47">
        <w:rPr>
          <w:color w:val="000000"/>
          <w:sz w:val="28"/>
          <w:szCs w:val="28"/>
        </w:rPr>
        <w:t xml:space="preserve">примененные дисконты за период не менее 5 (пяти) лет по каждому объекту оценки, в том числе по текущим объектам залога и недвижимости на балансе банка, а также по всем реализованным банком объектам оценки. Среди </w:t>
      </w:r>
      <w:r w:rsidRPr="00356449">
        <w:rPr>
          <w:color w:val="000000"/>
          <w:sz w:val="28"/>
          <w:szCs w:val="28"/>
        </w:rPr>
        <w:t>дисконтов обеспечивается хранение информации о вероятности взыскания и (или) вероятности реализации, ожидаемом сроке до продажи, примененных ставке дисконтирования и индексах, ожидаемых расходах на продажу, значениях дисконта в случае неприменения коэффициентов ликвидности в соответствии с Постановлением № 269;</w:t>
      </w:r>
    </w:p>
    <w:p w:rsidR="006856BF" w:rsidRPr="00D82CDE" w:rsidRDefault="001C7ED7" w:rsidP="00D82CDE">
      <w:pPr>
        <w:ind w:firstLine="709"/>
        <w:jc w:val="both"/>
        <w:rPr>
          <w:color w:val="000000"/>
          <w:sz w:val="28"/>
          <w:szCs w:val="28"/>
        </w:rPr>
      </w:pPr>
      <w:bookmarkStart w:id="77" w:name="z4896"/>
      <w:bookmarkEnd w:id="76"/>
      <w:r w:rsidRPr="00356449">
        <w:rPr>
          <w:color w:val="000000"/>
          <w:sz w:val="28"/>
          <w:szCs w:val="28"/>
        </w:rPr>
        <w:t>рыночную стоимость</w:t>
      </w:r>
      <w:r w:rsidRPr="00D82CDE">
        <w:rPr>
          <w:color w:val="000000"/>
          <w:sz w:val="28"/>
          <w:szCs w:val="28"/>
        </w:rPr>
        <w:t xml:space="preserve"> после</w:t>
      </w:r>
      <w:r w:rsidRPr="00140A47">
        <w:rPr>
          <w:color w:val="000000"/>
          <w:sz w:val="28"/>
          <w:szCs w:val="28"/>
        </w:rPr>
        <w:t xml:space="preserve"> учета всех дисконтов, в том числе в эквиваленте в национальной валюте;</w:t>
      </w:r>
    </w:p>
    <w:p w:rsidR="006856BF" w:rsidRPr="00D82CDE" w:rsidRDefault="001C7ED7" w:rsidP="00D82CDE">
      <w:pPr>
        <w:ind w:firstLine="709"/>
        <w:jc w:val="both"/>
        <w:rPr>
          <w:color w:val="000000"/>
          <w:sz w:val="28"/>
          <w:szCs w:val="28"/>
        </w:rPr>
      </w:pPr>
      <w:bookmarkStart w:id="78" w:name="z4897"/>
      <w:bookmarkEnd w:id="77"/>
      <w:r w:rsidRPr="00140A47">
        <w:rPr>
          <w:color w:val="000000"/>
          <w:sz w:val="28"/>
          <w:szCs w:val="28"/>
        </w:rPr>
        <w:t>стоимость залогового обеспечения, используемая при расчете провизий;</w:t>
      </w:r>
    </w:p>
    <w:p w:rsidR="006856BF" w:rsidRPr="00D82CDE" w:rsidRDefault="001C7ED7">
      <w:pPr>
        <w:ind w:firstLine="709"/>
        <w:jc w:val="both"/>
        <w:rPr>
          <w:color w:val="000000"/>
          <w:sz w:val="28"/>
          <w:szCs w:val="28"/>
        </w:rPr>
      </w:pPr>
      <w:bookmarkStart w:id="79" w:name="z4898"/>
      <w:bookmarkEnd w:id="78"/>
      <w:r w:rsidRPr="00140A47">
        <w:rPr>
          <w:color w:val="000000"/>
          <w:sz w:val="28"/>
          <w:szCs w:val="28"/>
        </w:rPr>
        <w:t>флаг обременения объекта оценки;</w:t>
      </w:r>
    </w:p>
    <w:p w:rsidR="006856BF" w:rsidRDefault="001C7ED7">
      <w:pPr>
        <w:ind w:firstLine="709"/>
        <w:jc w:val="both"/>
        <w:rPr>
          <w:sz w:val="28"/>
          <w:szCs w:val="28"/>
        </w:rPr>
      </w:pPr>
      <w:bookmarkStart w:id="80" w:name="z4899"/>
      <w:bookmarkEnd w:id="79"/>
      <w:r w:rsidRPr="00140A47">
        <w:rPr>
          <w:color w:val="000000"/>
          <w:sz w:val="28"/>
          <w:szCs w:val="28"/>
        </w:rPr>
        <w:t>очередность обременения объекта оценки;</w:t>
      </w:r>
    </w:p>
    <w:p w:rsidR="006856BF" w:rsidRDefault="001C7ED7">
      <w:pPr>
        <w:ind w:firstLine="709"/>
        <w:jc w:val="both"/>
        <w:rPr>
          <w:sz w:val="28"/>
          <w:szCs w:val="28"/>
        </w:rPr>
      </w:pPr>
      <w:bookmarkStart w:id="81" w:name="z4900"/>
      <w:bookmarkEnd w:id="80"/>
      <w:r w:rsidRPr="00140A47">
        <w:rPr>
          <w:color w:val="000000"/>
          <w:sz w:val="28"/>
          <w:szCs w:val="28"/>
        </w:rPr>
        <w:t>сведения о залогодателе, гаранте, поручителе, страховщике (юридическое или физическое лицо, наименование, уникальный идентификатор);</w:t>
      </w:r>
    </w:p>
    <w:p w:rsidR="006856BF" w:rsidRDefault="001C7ED7">
      <w:pPr>
        <w:ind w:firstLine="709"/>
        <w:jc w:val="both"/>
        <w:rPr>
          <w:sz w:val="28"/>
          <w:szCs w:val="28"/>
        </w:rPr>
      </w:pPr>
      <w:bookmarkStart w:id="82" w:name="z4901"/>
      <w:bookmarkEnd w:id="81"/>
      <w:r w:rsidRPr="00140A47">
        <w:rPr>
          <w:color w:val="000000"/>
          <w:sz w:val="28"/>
          <w:szCs w:val="28"/>
        </w:rPr>
        <w:lastRenderedPageBreak/>
        <w:t>дату подтверждения наличия обременения объекта оценки;</w:t>
      </w:r>
    </w:p>
    <w:p w:rsidR="006856BF" w:rsidRDefault="001C7ED7">
      <w:pPr>
        <w:ind w:firstLine="709"/>
        <w:jc w:val="both"/>
        <w:rPr>
          <w:sz w:val="28"/>
          <w:szCs w:val="28"/>
        </w:rPr>
      </w:pPr>
      <w:bookmarkStart w:id="83" w:name="z4902"/>
      <w:bookmarkEnd w:id="82"/>
      <w:r w:rsidRPr="00140A47">
        <w:rPr>
          <w:color w:val="000000"/>
          <w:sz w:val="28"/>
          <w:szCs w:val="28"/>
        </w:rPr>
        <w:t>старшинство прав требования банка по объекту оценки на уровне заемщика или займа;</w:t>
      </w:r>
    </w:p>
    <w:p w:rsidR="006856BF" w:rsidRDefault="001C7ED7">
      <w:pPr>
        <w:ind w:firstLine="709"/>
        <w:jc w:val="both"/>
        <w:rPr>
          <w:sz w:val="28"/>
          <w:szCs w:val="28"/>
        </w:rPr>
      </w:pPr>
      <w:bookmarkStart w:id="84" w:name="z4903"/>
      <w:bookmarkEnd w:id="83"/>
      <w:r w:rsidRPr="00140A47">
        <w:rPr>
          <w:color w:val="000000"/>
          <w:sz w:val="28"/>
          <w:szCs w:val="28"/>
        </w:rPr>
        <w:t>аллоцированную стоимость обеспечения для залогов на уровне заемщика и займа (с указанием доли залогового имущества на каждого заемщика со ссылкой на их уникальные идентификаторы);</w:t>
      </w:r>
    </w:p>
    <w:p w:rsidR="006856BF" w:rsidRDefault="001C7ED7">
      <w:pPr>
        <w:ind w:firstLine="709"/>
        <w:jc w:val="both"/>
        <w:rPr>
          <w:sz w:val="28"/>
          <w:szCs w:val="28"/>
        </w:rPr>
      </w:pPr>
      <w:bookmarkStart w:id="85" w:name="z4904"/>
      <w:bookmarkEnd w:id="84"/>
      <w:r w:rsidRPr="00140A47">
        <w:rPr>
          <w:color w:val="000000"/>
          <w:sz w:val="28"/>
          <w:szCs w:val="28"/>
        </w:rPr>
        <w:t>подход к оценке залогового обеспечения;</w:t>
      </w:r>
    </w:p>
    <w:p w:rsidR="006856BF" w:rsidRDefault="001C7ED7">
      <w:pPr>
        <w:ind w:firstLine="709"/>
        <w:jc w:val="both"/>
        <w:rPr>
          <w:sz w:val="28"/>
          <w:szCs w:val="28"/>
        </w:rPr>
      </w:pPr>
      <w:bookmarkStart w:id="86" w:name="z4905"/>
      <w:bookmarkEnd w:id="85"/>
      <w:r w:rsidRPr="00140A47">
        <w:rPr>
          <w:color w:val="000000"/>
          <w:sz w:val="28"/>
          <w:szCs w:val="28"/>
        </w:rPr>
        <w:t>используемую единицу площади;</w:t>
      </w:r>
    </w:p>
    <w:p w:rsidR="006856BF" w:rsidRDefault="001C7ED7">
      <w:pPr>
        <w:ind w:firstLine="709"/>
        <w:jc w:val="both"/>
        <w:rPr>
          <w:sz w:val="28"/>
          <w:szCs w:val="28"/>
        </w:rPr>
      </w:pPr>
      <w:bookmarkStart w:id="87" w:name="z4906"/>
      <w:bookmarkEnd w:id="86"/>
      <w:r w:rsidRPr="00140A47">
        <w:rPr>
          <w:color w:val="000000"/>
          <w:sz w:val="28"/>
          <w:szCs w:val="28"/>
        </w:rPr>
        <w:t>общую, используемую площадь объекта оценки (если применимо);</w:t>
      </w:r>
    </w:p>
    <w:p w:rsidR="006856BF" w:rsidRDefault="001C7ED7">
      <w:pPr>
        <w:ind w:firstLine="709"/>
        <w:jc w:val="both"/>
        <w:rPr>
          <w:sz w:val="28"/>
          <w:szCs w:val="28"/>
        </w:rPr>
      </w:pPr>
      <w:bookmarkStart w:id="88" w:name="z4907"/>
      <w:bookmarkEnd w:id="87"/>
      <w:r w:rsidRPr="00140A47">
        <w:rPr>
          <w:color w:val="000000"/>
          <w:sz w:val="28"/>
          <w:szCs w:val="28"/>
        </w:rPr>
        <w:t>долю площади, сдаваемой в аренду на дату оценки (если применимо);</w:t>
      </w:r>
    </w:p>
    <w:p w:rsidR="006856BF" w:rsidRDefault="001C7ED7">
      <w:pPr>
        <w:ind w:firstLine="709"/>
        <w:jc w:val="both"/>
        <w:rPr>
          <w:sz w:val="28"/>
          <w:szCs w:val="28"/>
        </w:rPr>
      </w:pPr>
      <w:bookmarkStart w:id="89" w:name="z4908"/>
      <w:bookmarkEnd w:id="88"/>
      <w:r w:rsidRPr="00140A47">
        <w:rPr>
          <w:color w:val="000000"/>
          <w:sz w:val="28"/>
          <w:szCs w:val="28"/>
        </w:rPr>
        <w:t>долю площади, потенциально доступной для сдачи в аренду (если применимо);</w:t>
      </w:r>
    </w:p>
    <w:p w:rsidR="006856BF" w:rsidRDefault="001C7ED7">
      <w:pPr>
        <w:ind w:firstLine="709"/>
        <w:jc w:val="both"/>
        <w:rPr>
          <w:sz w:val="28"/>
          <w:szCs w:val="28"/>
        </w:rPr>
      </w:pPr>
      <w:bookmarkStart w:id="90" w:name="z4909"/>
      <w:bookmarkEnd w:id="89"/>
      <w:r w:rsidRPr="00140A47">
        <w:rPr>
          <w:color w:val="000000"/>
          <w:sz w:val="28"/>
          <w:szCs w:val="28"/>
        </w:rPr>
        <w:t>4) наличие адекватной рейтинговой модели и (или) скоринговой системы.</w:t>
      </w:r>
    </w:p>
    <w:p w:rsidR="006856BF" w:rsidRDefault="001C7ED7">
      <w:pPr>
        <w:ind w:firstLine="709"/>
        <w:jc w:val="both"/>
        <w:rPr>
          <w:sz w:val="28"/>
          <w:szCs w:val="28"/>
        </w:rPr>
      </w:pPr>
      <w:bookmarkStart w:id="91" w:name="z4910"/>
      <w:bookmarkEnd w:id="90"/>
      <w:r w:rsidRPr="00140A47">
        <w:rPr>
          <w:color w:val="000000"/>
          <w:sz w:val="28"/>
          <w:szCs w:val="28"/>
        </w:rPr>
        <w:t>Совет директоров банка определяет ответственные подразделения за разработку рейтинговой модели и (или) скоринговой системы, их внедрение, применение и контроль их функционирования. Рейтинговая модель и (или) скоринговая система содержат описание каждого уровня кредитного риска и условия их присвоения. В процессе присвоения кредитного рейтинга заемщика и (или) скорингового балла банк учитывает финансовое состояние заемщика (заемщиков) и иную доступную информацию по заемщику.</w:t>
      </w:r>
    </w:p>
    <w:p w:rsidR="006856BF" w:rsidRDefault="001C7ED7">
      <w:pPr>
        <w:ind w:firstLine="709"/>
        <w:jc w:val="both"/>
        <w:rPr>
          <w:sz w:val="28"/>
          <w:szCs w:val="28"/>
        </w:rPr>
      </w:pPr>
      <w:bookmarkStart w:id="92" w:name="z4911"/>
      <w:bookmarkEnd w:id="91"/>
      <w:r w:rsidRPr="00140A47">
        <w:rPr>
          <w:color w:val="000000"/>
          <w:sz w:val="28"/>
          <w:szCs w:val="28"/>
        </w:rPr>
        <w:t>При присвоении кредитного рейтинга заемщика и (или) скорингового балла банк руководствуется актуальной доступной информацией о факторах, влияющих на будущую кредитоспособность и платежеспособность заемщика.</w:t>
      </w:r>
    </w:p>
    <w:p w:rsidR="006856BF" w:rsidRDefault="001C7ED7">
      <w:pPr>
        <w:ind w:firstLine="709"/>
        <w:jc w:val="both"/>
        <w:rPr>
          <w:sz w:val="28"/>
          <w:szCs w:val="28"/>
        </w:rPr>
      </w:pPr>
      <w:bookmarkStart w:id="93" w:name="z4912"/>
      <w:bookmarkEnd w:id="92"/>
      <w:r w:rsidRPr="00140A47">
        <w:rPr>
          <w:color w:val="000000"/>
          <w:sz w:val="28"/>
          <w:szCs w:val="28"/>
        </w:rPr>
        <w:t>Присвоенный юридическим лицам кредитный рейтинг подлежит периодическому мониторингу на предмет актуальности. Частота пересмотра увеличивается в случае наличия негативной информации, несущей риск ухудшения финансового состояния заемщика и (или) невозможности погашения обязательств перед банком и иной доступной информации;</w:t>
      </w:r>
    </w:p>
    <w:p w:rsidR="006856BF" w:rsidRDefault="001C7ED7">
      <w:pPr>
        <w:ind w:firstLine="709"/>
        <w:jc w:val="both"/>
        <w:rPr>
          <w:sz w:val="28"/>
          <w:szCs w:val="28"/>
        </w:rPr>
      </w:pPr>
      <w:bookmarkStart w:id="94" w:name="z4913"/>
      <w:bookmarkEnd w:id="93"/>
      <w:r w:rsidRPr="00140A47">
        <w:rPr>
          <w:color w:val="000000"/>
          <w:sz w:val="28"/>
          <w:szCs w:val="28"/>
        </w:rPr>
        <w:t>5) наличие адекватной системы классификации активов по уровню кредитного риска.</w:t>
      </w:r>
    </w:p>
    <w:p w:rsidR="006856BF" w:rsidRDefault="001C7ED7">
      <w:pPr>
        <w:ind w:firstLine="709"/>
        <w:jc w:val="both"/>
        <w:rPr>
          <w:sz w:val="28"/>
          <w:szCs w:val="28"/>
        </w:rPr>
      </w:pPr>
      <w:bookmarkStart w:id="95" w:name="z4914"/>
      <w:bookmarkEnd w:id="94"/>
      <w:r w:rsidRPr="00140A47">
        <w:rPr>
          <w:color w:val="000000"/>
          <w:sz w:val="28"/>
          <w:szCs w:val="28"/>
        </w:rPr>
        <w:t>В рамках системы классификации активов по уровню кредитного риска банк внедряет и использует комплексные процедуры и информационные системы (в случае отсутствия - программное обеспечение) для мониторинга качества кредитного портфеля. Процедуры и информационные системы включают критерии, которые идентифицируют и выявляют проблемные займы, обеспечивают надлежащий контроль.</w:t>
      </w:r>
    </w:p>
    <w:p w:rsidR="006856BF" w:rsidRDefault="001C7ED7">
      <w:pPr>
        <w:ind w:firstLine="709"/>
        <w:jc w:val="both"/>
        <w:rPr>
          <w:sz w:val="28"/>
          <w:szCs w:val="28"/>
        </w:rPr>
      </w:pPr>
      <w:bookmarkStart w:id="96" w:name="z4915"/>
      <w:bookmarkEnd w:id="95"/>
      <w:r w:rsidRPr="00140A47">
        <w:rPr>
          <w:color w:val="000000"/>
          <w:sz w:val="28"/>
          <w:szCs w:val="28"/>
        </w:rPr>
        <w:t>Система классификации активов по уровню кредитного риска обеспечивает предоставление информации для совета директоров, комитетов при совете директоров, правления, иных подразделений банка, участвующих в процессе управления кредитным риском и позволяет оценить уровень кредитного риска банка как в целом по балансу, так и в разрезе каждого актива.</w:t>
      </w:r>
    </w:p>
    <w:p w:rsidR="006856BF" w:rsidRDefault="001C7ED7">
      <w:pPr>
        <w:ind w:firstLine="709"/>
        <w:jc w:val="both"/>
        <w:rPr>
          <w:sz w:val="28"/>
          <w:szCs w:val="28"/>
        </w:rPr>
      </w:pPr>
      <w:bookmarkStart w:id="97" w:name="z4916"/>
      <w:bookmarkEnd w:id="96"/>
      <w:r w:rsidRPr="00140A47">
        <w:rPr>
          <w:color w:val="000000"/>
          <w:sz w:val="28"/>
          <w:szCs w:val="28"/>
        </w:rPr>
        <w:t xml:space="preserve">Система классификации активов по уровню кредитного риска основывается на детальном анализе всех активов (за исключением дебиторской </w:t>
      </w:r>
      <w:r w:rsidRPr="00140A47">
        <w:rPr>
          <w:color w:val="000000"/>
          <w:sz w:val="28"/>
          <w:szCs w:val="28"/>
        </w:rPr>
        <w:lastRenderedPageBreak/>
        <w:t>задолженности по неосновной деятельности в сумме, не превышающей 2 (два) процента от собственного капитала банка), которым присущ кредитный риск.</w:t>
      </w:r>
    </w:p>
    <w:p w:rsidR="006856BF" w:rsidRDefault="001C7ED7">
      <w:pPr>
        <w:ind w:firstLine="709"/>
        <w:jc w:val="both"/>
        <w:rPr>
          <w:sz w:val="28"/>
          <w:szCs w:val="28"/>
        </w:rPr>
      </w:pPr>
      <w:bookmarkStart w:id="98" w:name="z4917"/>
      <w:bookmarkEnd w:id="97"/>
      <w:r w:rsidRPr="00140A47">
        <w:rPr>
          <w:color w:val="000000"/>
          <w:sz w:val="28"/>
          <w:szCs w:val="28"/>
        </w:rPr>
        <w:t>Детальный анализ активов включает оценку:</w:t>
      </w:r>
    </w:p>
    <w:p w:rsidR="006856BF" w:rsidRDefault="001C7ED7">
      <w:pPr>
        <w:ind w:firstLine="709"/>
        <w:jc w:val="both"/>
        <w:rPr>
          <w:sz w:val="28"/>
          <w:szCs w:val="28"/>
        </w:rPr>
      </w:pPr>
      <w:bookmarkStart w:id="99" w:name="z4918"/>
      <w:bookmarkEnd w:id="98"/>
      <w:r w:rsidRPr="00140A47">
        <w:rPr>
          <w:color w:val="000000"/>
          <w:sz w:val="28"/>
          <w:szCs w:val="28"/>
        </w:rPr>
        <w:t>вероятности дефолта по обязательствам заемщика и (или) контрагента (PD);</w:t>
      </w:r>
    </w:p>
    <w:p w:rsidR="006856BF" w:rsidRDefault="001C7ED7">
      <w:pPr>
        <w:ind w:firstLine="709"/>
        <w:jc w:val="both"/>
        <w:rPr>
          <w:sz w:val="28"/>
          <w:szCs w:val="28"/>
        </w:rPr>
      </w:pPr>
      <w:bookmarkStart w:id="100" w:name="z4919"/>
      <w:bookmarkEnd w:id="99"/>
      <w:r w:rsidRPr="00140A47">
        <w:rPr>
          <w:color w:val="000000"/>
          <w:sz w:val="28"/>
          <w:szCs w:val="28"/>
        </w:rPr>
        <w:t>размера убытков в случае дефолта заемщика и (или) контрагента (LGD);</w:t>
      </w:r>
    </w:p>
    <w:p w:rsidR="006856BF" w:rsidRDefault="001C7ED7">
      <w:pPr>
        <w:ind w:firstLine="709"/>
        <w:jc w:val="both"/>
        <w:rPr>
          <w:sz w:val="28"/>
          <w:szCs w:val="28"/>
        </w:rPr>
      </w:pPr>
      <w:bookmarkStart w:id="101" w:name="z4920"/>
      <w:bookmarkEnd w:id="100"/>
      <w:r w:rsidRPr="00140A47">
        <w:rPr>
          <w:color w:val="000000"/>
          <w:sz w:val="28"/>
          <w:szCs w:val="28"/>
        </w:rPr>
        <w:t>величины обязательств, подверженных дефолту (EAD);</w:t>
      </w:r>
    </w:p>
    <w:p w:rsidR="006856BF" w:rsidRDefault="001C7ED7">
      <w:pPr>
        <w:ind w:firstLine="709"/>
        <w:jc w:val="both"/>
        <w:rPr>
          <w:sz w:val="28"/>
          <w:szCs w:val="28"/>
        </w:rPr>
      </w:pPr>
      <w:bookmarkStart w:id="102" w:name="z4921"/>
      <w:bookmarkEnd w:id="101"/>
      <w:r w:rsidRPr="00140A47">
        <w:rPr>
          <w:color w:val="000000"/>
          <w:sz w:val="28"/>
          <w:szCs w:val="28"/>
        </w:rPr>
        <w:t>срока, в течение которого сохраняется позиция по риску;</w:t>
      </w:r>
    </w:p>
    <w:p w:rsidR="006856BF" w:rsidRDefault="001C7ED7">
      <w:pPr>
        <w:ind w:firstLine="709"/>
        <w:jc w:val="both"/>
        <w:rPr>
          <w:sz w:val="28"/>
          <w:szCs w:val="28"/>
        </w:rPr>
      </w:pPr>
      <w:bookmarkStart w:id="103" w:name="z4922"/>
      <w:bookmarkEnd w:id="102"/>
      <w:r w:rsidRPr="00140A47">
        <w:rPr>
          <w:color w:val="000000"/>
          <w:sz w:val="28"/>
          <w:szCs w:val="28"/>
        </w:rPr>
        <w:t>стоимости залогового обеспечения и возможность его реализации;</w:t>
      </w:r>
    </w:p>
    <w:p w:rsidR="006856BF" w:rsidRDefault="001C7ED7">
      <w:pPr>
        <w:ind w:firstLine="709"/>
        <w:jc w:val="both"/>
        <w:rPr>
          <w:sz w:val="28"/>
          <w:szCs w:val="28"/>
        </w:rPr>
      </w:pPr>
      <w:bookmarkStart w:id="104" w:name="z4923"/>
      <w:bookmarkEnd w:id="103"/>
      <w:r w:rsidRPr="00140A47">
        <w:rPr>
          <w:color w:val="000000"/>
          <w:sz w:val="28"/>
          <w:szCs w:val="28"/>
        </w:rPr>
        <w:t>бизнес-среды и экономических услови</w:t>
      </w:r>
      <w:bookmarkStart w:id="105" w:name="_GoBack"/>
      <w:bookmarkEnd w:id="105"/>
      <w:r w:rsidRPr="005F3B3B">
        <w:rPr>
          <w:color w:val="000000"/>
          <w:sz w:val="28"/>
          <w:szCs w:val="28"/>
        </w:rPr>
        <w:t>й</w:t>
      </w:r>
      <w:r w:rsidR="00D82CDE" w:rsidRPr="005F3B3B">
        <w:rPr>
          <w:color w:val="000000"/>
          <w:sz w:val="28"/>
          <w:szCs w:val="28"/>
        </w:rPr>
        <w:t>.</w:t>
      </w:r>
    </w:p>
    <w:p w:rsidR="006856BF" w:rsidRDefault="001C7ED7">
      <w:pPr>
        <w:ind w:firstLine="709"/>
        <w:jc w:val="both"/>
        <w:rPr>
          <w:sz w:val="28"/>
          <w:szCs w:val="28"/>
        </w:rPr>
      </w:pPr>
      <w:bookmarkStart w:id="106" w:name="z4925"/>
      <w:bookmarkEnd w:id="104"/>
      <w:r w:rsidRPr="00140A47">
        <w:rPr>
          <w:color w:val="000000"/>
          <w:sz w:val="28"/>
          <w:szCs w:val="28"/>
        </w:rPr>
        <w:t>Классификация активов (за исключением дебиторской задолженности по неосновной деятельности в сумме, не превышающей 2 (два) процента от собственного капитала банка), которым присущ кредитный риск, осуществляется на основе как минимум 5 (пяти) категорий и обеспечивает:</w:t>
      </w:r>
    </w:p>
    <w:p w:rsidR="006856BF" w:rsidRDefault="001C7ED7">
      <w:pPr>
        <w:ind w:firstLine="709"/>
        <w:jc w:val="both"/>
        <w:rPr>
          <w:sz w:val="28"/>
          <w:szCs w:val="28"/>
        </w:rPr>
      </w:pPr>
      <w:bookmarkStart w:id="107" w:name="z4926"/>
      <w:bookmarkEnd w:id="106"/>
      <w:r w:rsidRPr="00140A47">
        <w:rPr>
          <w:color w:val="000000"/>
          <w:sz w:val="28"/>
          <w:szCs w:val="28"/>
        </w:rPr>
        <w:t>надежную оценку достаточности капитала в рамках ВПОДК;</w:t>
      </w:r>
    </w:p>
    <w:p w:rsidR="006856BF" w:rsidRDefault="001C7ED7">
      <w:pPr>
        <w:ind w:firstLine="709"/>
        <w:jc w:val="both"/>
        <w:rPr>
          <w:sz w:val="28"/>
          <w:szCs w:val="28"/>
        </w:rPr>
      </w:pPr>
      <w:bookmarkStart w:id="108" w:name="z4927"/>
      <w:bookmarkEnd w:id="107"/>
      <w:r w:rsidRPr="00140A47">
        <w:rPr>
          <w:color w:val="000000"/>
          <w:sz w:val="28"/>
          <w:szCs w:val="28"/>
        </w:rPr>
        <w:t>необходимый уровень провизий на покрытие ожидаемых потерь.</w:t>
      </w:r>
    </w:p>
    <w:p w:rsidR="006856BF" w:rsidRDefault="001C7ED7">
      <w:pPr>
        <w:ind w:firstLine="709"/>
        <w:jc w:val="both"/>
        <w:rPr>
          <w:sz w:val="28"/>
          <w:szCs w:val="28"/>
        </w:rPr>
      </w:pPr>
      <w:bookmarkStart w:id="109" w:name="z4928"/>
      <w:bookmarkEnd w:id="108"/>
      <w:r w:rsidRPr="00140A47">
        <w:rPr>
          <w:color w:val="000000"/>
          <w:sz w:val="28"/>
          <w:szCs w:val="28"/>
        </w:rPr>
        <w:t>Активы, по которым имеется просроченная задолженность по основному долгу и (или) начисленному вознаграждению сроком более 90 (девяноста) календарных дней, классифицируются в наихудшие категории, в случае если нет веских и обоснованных оснований для классификации в более высокую категорию.</w:t>
      </w:r>
    </w:p>
    <w:p w:rsidR="006856BF" w:rsidRDefault="001C7ED7">
      <w:pPr>
        <w:ind w:firstLine="709"/>
        <w:jc w:val="both"/>
        <w:rPr>
          <w:sz w:val="28"/>
          <w:szCs w:val="28"/>
        </w:rPr>
      </w:pPr>
      <w:bookmarkStart w:id="110" w:name="z4929"/>
      <w:bookmarkEnd w:id="109"/>
      <w:r w:rsidRPr="00140A47">
        <w:rPr>
          <w:color w:val="000000"/>
          <w:sz w:val="28"/>
          <w:szCs w:val="28"/>
        </w:rPr>
        <w:t>Активы, по которым имеется просроченная задолженность по основному долгу и (или) начисленному вознаграждению сроком менее 90 (девяноста) календарных дней, классифицируются в наихудшую категорию, если имеются иные факторы неплатежеспособности заемщика, определенные внутренними документами;</w:t>
      </w:r>
    </w:p>
    <w:p w:rsidR="006856BF" w:rsidRDefault="001C7ED7">
      <w:pPr>
        <w:ind w:firstLine="709"/>
        <w:jc w:val="both"/>
        <w:rPr>
          <w:sz w:val="28"/>
          <w:szCs w:val="28"/>
        </w:rPr>
      </w:pPr>
      <w:bookmarkStart w:id="111" w:name="z4930"/>
      <w:bookmarkEnd w:id="110"/>
      <w:r w:rsidRPr="00140A47">
        <w:rPr>
          <w:color w:val="000000"/>
          <w:sz w:val="28"/>
          <w:szCs w:val="28"/>
        </w:rPr>
        <w:t>6) наличие политики управления проблемными активами.</w:t>
      </w:r>
    </w:p>
    <w:p w:rsidR="006856BF" w:rsidRDefault="001C7ED7">
      <w:pPr>
        <w:ind w:firstLine="709"/>
        <w:jc w:val="both"/>
        <w:rPr>
          <w:sz w:val="28"/>
          <w:szCs w:val="28"/>
        </w:rPr>
      </w:pPr>
      <w:bookmarkStart w:id="112" w:name="z4931"/>
      <w:bookmarkEnd w:id="111"/>
      <w:r w:rsidRPr="00140A47">
        <w:rPr>
          <w:color w:val="000000"/>
          <w:sz w:val="28"/>
          <w:szCs w:val="28"/>
        </w:rPr>
        <w:t>Совет директоров банка утверждает политику управления проблемными активами, которая содержит:</w:t>
      </w:r>
    </w:p>
    <w:p w:rsidR="006856BF" w:rsidRDefault="001C7ED7">
      <w:pPr>
        <w:ind w:firstLine="709"/>
        <w:jc w:val="both"/>
        <w:rPr>
          <w:sz w:val="28"/>
          <w:szCs w:val="28"/>
        </w:rPr>
      </w:pPr>
      <w:bookmarkStart w:id="113" w:name="z4932"/>
      <w:bookmarkEnd w:id="112"/>
      <w:r w:rsidRPr="00140A47">
        <w:rPr>
          <w:color w:val="000000"/>
          <w:sz w:val="28"/>
          <w:szCs w:val="28"/>
        </w:rPr>
        <w:t>определение проблемных активов;</w:t>
      </w:r>
    </w:p>
    <w:p w:rsidR="006856BF" w:rsidRDefault="001C7ED7">
      <w:pPr>
        <w:ind w:firstLine="709"/>
        <w:jc w:val="both"/>
        <w:rPr>
          <w:sz w:val="28"/>
          <w:szCs w:val="28"/>
        </w:rPr>
      </w:pPr>
      <w:bookmarkStart w:id="114" w:name="z4933"/>
      <w:bookmarkEnd w:id="113"/>
      <w:r w:rsidRPr="00140A47">
        <w:rPr>
          <w:color w:val="000000"/>
          <w:sz w:val="28"/>
          <w:szCs w:val="28"/>
        </w:rPr>
        <w:t>методы управления проблемными активами (реструктуризация, продажа, списание, изъятие залогового обеспечения, банкротство и другие методы);</w:t>
      </w:r>
    </w:p>
    <w:p w:rsidR="006856BF" w:rsidRDefault="001C7ED7">
      <w:pPr>
        <w:ind w:firstLine="709"/>
        <w:jc w:val="both"/>
        <w:rPr>
          <w:sz w:val="28"/>
          <w:szCs w:val="28"/>
        </w:rPr>
      </w:pPr>
      <w:bookmarkStart w:id="115" w:name="z4934"/>
      <w:bookmarkEnd w:id="114"/>
      <w:r w:rsidRPr="00140A47">
        <w:rPr>
          <w:color w:val="000000"/>
          <w:sz w:val="28"/>
          <w:szCs w:val="28"/>
        </w:rPr>
        <w:t>лимиты в отношении проблемных активов (в разрезе портфелей) и сроки реализации утвержденных методов управления проблемными активами для приведения в соответствие установленным лимитам при их нарушении;</w:t>
      </w:r>
    </w:p>
    <w:p w:rsidR="006856BF" w:rsidRDefault="001C7ED7">
      <w:pPr>
        <w:ind w:firstLine="709"/>
        <w:jc w:val="both"/>
        <w:rPr>
          <w:sz w:val="28"/>
          <w:szCs w:val="28"/>
        </w:rPr>
      </w:pPr>
      <w:bookmarkStart w:id="116" w:name="z4935"/>
      <w:bookmarkEnd w:id="115"/>
      <w:r w:rsidRPr="00140A47">
        <w:rPr>
          <w:color w:val="000000"/>
          <w:sz w:val="28"/>
          <w:szCs w:val="28"/>
        </w:rPr>
        <w:t>количественные и качественные параметры раннего реагирования на риск увеличения объема проблемных активов;</w:t>
      </w:r>
    </w:p>
    <w:p w:rsidR="006856BF" w:rsidRDefault="001C7ED7">
      <w:pPr>
        <w:ind w:firstLine="709"/>
        <w:jc w:val="both"/>
        <w:rPr>
          <w:sz w:val="28"/>
          <w:szCs w:val="28"/>
        </w:rPr>
      </w:pPr>
      <w:bookmarkStart w:id="117" w:name="z4936"/>
      <w:bookmarkEnd w:id="116"/>
      <w:r w:rsidRPr="00140A47">
        <w:rPr>
          <w:color w:val="000000"/>
          <w:sz w:val="28"/>
          <w:szCs w:val="28"/>
        </w:rPr>
        <w:t>список заинтересованных подразделений и внутренний порядок их взаимодействия при работе с проблемными активами;</w:t>
      </w:r>
    </w:p>
    <w:p w:rsidR="006856BF" w:rsidRDefault="001C7ED7">
      <w:pPr>
        <w:ind w:firstLine="709"/>
        <w:jc w:val="both"/>
        <w:rPr>
          <w:sz w:val="28"/>
          <w:szCs w:val="28"/>
        </w:rPr>
      </w:pPr>
      <w:bookmarkStart w:id="118" w:name="z4937"/>
      <w:bookmarkEnd w:id="117"/>
      <w:r w:rsidRPr="00140A47">
        <w:rPr>
          <w:color w:val="000000"/>
          <w:sz w:val="28"/>
          <w:szCs w:val="28"/>
        </w:rPr>
        <w:t>внутренний порядок предоставления управленческой отчетности совету директоров об уровне проблемных активов;</w:t>
      </w:r>
    </w:p>
    <w:p w:rsidR="006856BF" w:rsidRDefault="001C7ED7">
      <w:pPr>
        <w:ind w:firstLine="709"/>
        <w:jc w:val="both"/>
        <w:rPr>
          <w:sz w:val="28"/>
          <w:szCs w:val="28"/>
        </w:rPr>
      </w:pPr>
      <w:bookmarkStart w:id="119" w:name="z4938"/>
      <w:bookmarkEnd w:id="118"/>
      <w:r w:rsidRPr="00140A47">
        <w:rPr>
          <w:color w:val="000000"/>
          <w:sz w:val="28"/>
          <w:szCs w:val="28"/>
        </w:rPr>
        <w:t>процедуры оценки применяемых банком методов управления проблемными активами;</w:t>
      </w:r>
    </w:p>
    <w:p w:rsidR="006856BF" w:rsidRDefault="001C7ED7">
      <w:pPr>
        <w:ind w:firstLine="709"/>
        <w:jc w:val="both"/>
        <w:rPr>
          <w:sz w:val="28"/>
          <w:szCs w:val="28"/>
        </w:rPr>
      </w:pPr>
      <w:bookmarkStart w:id="120" w:name="z4939"/>
      <w:bookmarkEnd w:id="119"/>
      <w:r w:rsidRPr="00140A47">
        <w:rPr>
          <w:color w:val="000000"/>
          <w:sz w:val="28"/>
          <w:szCs w:val="28"/>
        </w:rPr>
        <w:lastRenderedPageBreak/>
        <w:t>7) наличие надежной методики формирования провизий.</w:t>
      </w:r>
    </w:p>
    <w:p w:rsidR="006856BF" w:rsidRDefault="001C7ED7">
      <w:pPr>
        <w:ind w:firstLine="709"/>
        <w:jc w:val="both"/>
        <w:rPr>
          <w:sz w:val="28"/>
          <w:szCs w:val="28"/>
        </w:rPr>
      </w:pPr>
      <w:bookmarkStart w:id="121" w:name="z4940"/>
      <w:bookmarkEnd w:id="120"/>
      <w:r w:rsidRPr="00140A47">
        <w:rPr>
          <w:color w:val="000000"/>
          <w:sz w:val="28"/>
          <w:szCs w:val="28"/>
        </w:rPr>
        <w:t>В целях обеспечения достаточности формируемых провизий для покрытия ожидаемых потерь банк ежегодно (либо чаще при необходимости) проводит анализ методики формирования провизий путем:</w:t>
      </w:r>
    </w:p>
    <w:p w:rsidR="006856BF" w:rsidRDefault="001C7ED7">
      <w:pPr>
        <w:ind w:firstLine="709"/>
        <w:jc w:val="both"/>
        <w:rPr>
          <w:sz w:val="28"/>
          <w:szCs w:val="28"/>
        </w:rPr>
      </w:pPr>
      <w:bookmarkStart w:id="122" w:name="z4941"/>
      <w:bookmarkEnd w:id="121"/>
      <w:r w:rsidRPr="00140A47">
        <w:rPr>
          <w:color w:val="000000"/>
          <w:sz w:val="28"/>
          <w:szCs w:val="28"/>
        </w:rPr>
        <w:t>определения соответствия провизий, рассчитанных согласно требованиям методики формирования провизий, фактическим суммам убытков;</w:t>
      </w:r>
    </w:p>
    <w:p w:rsidR="006856BF" w:rsidRDefault="001C7ED7">
      <w:pPr>
        <w:ind w:firstLine="709"/>
        <w:jc w:val="both"/>
        <w:rPr>
          <w:sz w:val="28"/>
          <w:szCs w:val="28"/>
        </w:rPr>
      </w:pPr>
      <w:bookmarkStart w:id="123" w:name="z4942"/>
      <w:bookmarkEnd w:id="122"/>
      <w:r w:rsidRPr="00140A47">
        <w:rPr>
          <w:color w:val="000000"/>
          <w:sz w:val="28"/>
          <w:szCs w:val="28"/>
        </w:rPr>
        <w:t>анализа текущих рыночных условий, изменений макроэкономических показателей;</w:t>
      </w:r>
    </w:p>
    <w:p w:rsidR="006856BF" w:rsidRDefault="001C7ED7">
      <w:pPr>
        <w:ind w:firstLine="709"/>
        <w:jc w:val="both"/>
        <w:rPr>
          <w:sz w:val="28"/>
          <w:szCs w:val="28"/>
        </w:rPr>
      </w:pPr>
      <w:bookmarkStart w:id="124" w:name="z4943"/>
      <w:bookmarkEnd w:id="123"/>
      <w:r w:rsidRPr="00140A47">
        <w:rPr>
          <w:color w:val="000000"/>
          <w:sz w:val="28"/>
          <w:szCs w:val="28"/>
        </w:rPr>
        <w:t>валидации методики формирования провизий.</w:t>
      </w:r>
    </w:p>
    <w:p w:rsidR="006856BF" w:rsidRDefault="001C7ED7">
      <w:pPr>
        <w:ind w:firstLine="709"/>
        <w:jc w:val="both"/>
        <w:rPr>
          <w:sz w:val="28"/>
          <w:szCs w:val="28"/>
        </w:rPr>
      </w:pPr>
      <w:bookmarkStart w:id="125" w:name="z4944"/>
      <w:bookmarkEnd w:id="124"/>
      <w:r w:rsidRPr="00140A47">
        <w:rPr>
          <w:color w:val="000000"/>
          <w:sz w:val="28"/>
          <w:szCs w:val="28"/>
        </w:rPr>
        <w:t>При формировании провизий по коллективным займам банк осуществляет анализ исторических данных, охватывающих необходимый период времени, и наиболее корректно отражающие кредитные потери банка. При этом исторические данные дополняются анализом текущей рыночной и экономической ситуации.</w:t>
      </w:r>
    </w:p>
    <w:p w:rsidR="006856BF" w:rsidRDefault="001C7ED7">
      <w:pPr>
        <w:ind w:firstLine="709"/>
        <w:jc w:val="both"/>
        <w:rPr>
          <w:sz w:val="28"/>
          <w:szCs w:val="28"/>
        </w:rPr>
      </w:pPr>
      <w:bookmarkStart w:id="126" w:name="z4945"/>
      <w:bookmarkEnd w:id="125"/>
      <w:r w:rsidRPr="00140A47">
        <w:rPr>
          <w:color w:val="000000"/>
          <w:sz w:val="28"/>
          <w:szCs w:val="28"/>
        </w:rPr>
        <w:t>В случае если методика формирования провизий указывает на отсутствие признаков повышения кредитного риска по займам, провизии по которым формируются на индивидуальной основе, такие займы подлежат оценке уровня кредитного риска на коллективной основе.</w:t>
      </w:r>
    </w:p>
    <w:p w:rsidR="006856BF" w:rsidRDefault="001C7ED7">
      <w:pPr>
        <w:ind w:firstLine="709"/>
        <w:jc w:val="both"/>
        <w:rPr>
          <w:sz w:val="28"/>
          <w:szCs w:val="28"/>
        </w:rPr>
      </w:pPr>
      <w:bookmarkStart w:id="127" w:name="z4946"/>
      <w:bookmarkEnd w:id="126"/>
      <w:r w:rsidRPr="00140A47">
        <w:rPr>
          <w:color w:val="000000"/>
          <w:sz w:val="28"/>
          <w:szCs w:val="28"/>
        </w:rPr>
        <w:t>Банк обеспечивает разработку (обновление) общей методологии моделей оценки вероятности дефолта, описывающей детальные требования, которым соответствует каждая модель оценки вероятности дефолта, включая требования к учету влияния прогнозной макроэкономической информации.</w:t>
      </w:r>
    </w:p>
    <w:p w:rsidR="006856BF" w:rsidRDefault="001C7ED7">
      <w:pPr>
        <w:ind w:firstLine="709"/>
        <w:jc w:val="both"/>
        <w:rPr>
          <w:sz w:val="28"/>
          <w:szCs w:val="28"/>
        </w:rPr>
      </w:pPr>
      <w:bookmarkStart w:id="128" w:name="z4947"/>
      <w:bookmarkEnd w:id="127"/>
      <w:r w:rsidRPr="00140A47">
        <w:rPr>
          <w:color w:val="000000"/>
          <w:sz w:val="28"/>
          <w:szCs w:val="28"/>
        </w:rPr>
        <w:t>Методология моделей оценки вероятности дефолта содержит, но не ограничиваясь, следующие требования к:</w:t>
      </w:r>
    </w:p>
    <w:p w:rsidR="006856BF" w:rsidRDefault="001C7ED7">
      <w:pPr>
        <w:ind w:firstLine="709"/>
        <w:jc w:val="both"/>
        <w:rPr>
          <w:sz w:val="28"/>
          <w:szCs w:val="28"/>
        </w:rPr>
      </w:pPr>
      <w:bookmarkStart w:id="129" w:name="z4948"/>
      <w:bookmarkEnd w:id="128"/>
      <w:r w:rsidRPr="00140A47">
        <w:rPr>
          <w:color w:val="000000"/>
          <w:sz w:val="28"/>
          <w:szCs w:val="28"/>
        </w:rPr>
        <w:t>определению кредитного обесценения;</w:t>
      </w:r>
    </w:p>
    <w:p w:rsidR="006856BF" w:rsidRDefault="001C7ED7">
      <w:pPr>
        <w:ind w:firstLine="709"/>
        <w:jc w:val="both"/>
        <w:rPr>
          <w:sz w:val="28"/>
          <w:szCs w:val="28"/>
        </w:rPr>
      </w:pPr>
      <w:bookmarkStart w:id="130" w:name="z4949"/>
      <w:bookmarkEnd w:id="129"/>
      <w:r w:rsidRPr="00140A47">
        <w:rPr>
          <w:color w:val="000000"/>
          <w:sz w:val="28"/>
          <w:szCs w:val="28"/>
        </w:rPr>
        <w:t>качеству, глубине и объему используемых данных;</w:t>
      </w:r>
    </w:p>
    <w:p w:rsidR="006856BF" w:rsidRDefault="001C7ED7">
      <w:pPr>
        <w:ind w:firstLine="709"/>
        <w:jc w:val="both"/>
        <w:rPr>
          <w:sz w:val="28"/>
          <w:szCs w:val="28"/>
        </w:rPr>
      </w:pPr>
      <w:bookmarkStart w:id="131" w:name="z4950"/>
      <w:bookmarkEnd w:id="130"/>
      <w:r w:rsidRPr="00140A47">
        <w:rPr>
          <w:color w:val="000000"/>
          <w:sz w:val="28"/>
          <w:szCs w:val="28"/>
        </w:rPr>
        <w:t>методологии формирования выборок для разработки и тестирования моделей;</w:t>
      </w:r>
    </w:p>
    <w:p w:rsidR="006856BF" w:rsidRDefault="001C7ED7">
      <w:pPr>
        <w:ind w:firstLine="709"/>
        <w:jc w:val="both"/>
        <w:rPr>
          <w:sz w:val="28"/>
          <w:szCs w:val="28"/>
        </w:rPr>
      </w:pPr>
      <w:bookmarkStart w:id="132" w:name="z4951"/>
      <w:bookmarkEnd w:id="131"/>
      <w:r w:rsidRPr="00140A47">
        <w:rPr>
          <w:color w:val="000000"/>
          <w:sz w:val="28"/>
          <w:szCs w:val="28"/>
        </w:rPr>
        <w:t>наличию отдельных блоков модели (в том числе требование по учету финансовых, качественных факторов, возможности государственной или поддержки на уровне группы) и их максимальному весу в определении финального PD;</w:t>
      </w:r>
    </w:p>
    <w:p w:rsidR="006856BF" w:rsidRDefault="001C7ED7">
      <w:pPr>
        <w:ind w:firstLine="709"/>
        <w:jc w:val="both"/>
        <w:rPr>
          <w:sz w:val="28"/>
          <w:szCs w:val="28"/>
        </w:rPr>
      </w:pPr>
      <w:bookmarkStart w:id="133" w:name="z4952"/>
      <w:bookmarkEnd w:id="132"/>
      <w:r w:rsidRPr="00140A47">
        <w:rPr>
          <w:color w:val="000000"/>
          <w:sz w:val="28"/>
          <w:szCs w:val="28"/>
        </w:rPr>
        <w:t>методологии калибровки модели на основе наблюдаемых уровней кредитного обесценения (калибровки модели на основании фактической статистики уровней кредитного обесценения);</w:t>
      </w:r>
    </w:p>
    <w:p w:rsidR="006856BF" w:rsidRDefault="001C7ED7">
      <w:pPr>
        <w:ind w:firstLine="709"/>
        <w:jc w:val="both"/>
        <w:rPr>
          <w:sz w:val="28"/>
          <w:szCs w:val="28"/>
        </w:rPr>
      </w:pPr>
      <w:bookmarkStart w:id="134" w:name="z4953"/>
      <w:bookmarkEnd w:id="133"/>
      <w:r w:rsidRPr="00140A47">
        <w:rPr>
          <w:color w:val="000000"/>
          <w:sz w:val="28"/>
          <w:szCs w:val="28"/>
        </w:rPr>
        <w:t>разработке и учету макро-сценариев, методологии расчета и применения матриц миграций;</w:t>
      </w:r>
    </w:p>
    <w:p w:rsidR="006856BF" w:rsidRDefault="001C7ED7">
      <w:pPr>
        <w:ind w:firstLine="709"/>
        <w:jc w:val="both"/>
        <w:rPr>
          <w:sz w:val="28"/>
          <w:szCs w:val="28"/>
        </w:rPr>
      </w:pPr>
      <w:bookmarkStart w:id="135" w:name="z4954"/>
      <w:bookmarkEnd w:id="134"/>
      <w:r w:rsidRPr="00140A47">
        <w:rPr>
          <w:color w:val="000000"/>
          <w:sz w:val="28"/>
          <w:szCs w:val="28"/>
        </w:rPr>
        <w:t>разработке валидной кредитной шкалы, совместимой с кредитными шкалами ведущих рейтинговых агентств;</w:t>
      </w:r>
    </w:p>
    <w:p w:rsidR="006856BF" w:rsidRDefault="001C7ED7">
      <w:pPr>
        <w:ind w:firstLine="709"/>
        <w:jc w:val="both"/>
        <w:rPr>
          <w:sz w:val="28"/>
          <w:szCs w:val="28"/>
        </w:rPr>
      </w:pPr>
      <w:bookmarkStart w:id="136" w:name="z4955"/>
      <w:bookmarkEnd w:id="135"/>
      <w:r w:rsidRPr="00140A47">
        <w:rPr>
          <w:color w:val="000000"/>
          <w:sz w:val="28"/>
          <w:szCs w:val="28"/>
        </w:rPr>
        <w:t>расчету разных типов PD (при первоначальном признании, двенадцатимесячный, на весь срок жизни (lifetime PD), в момент времени (PIT PD) и циклический (TTC PD);</w:t>
      </w:r>
    </w:p>
    <w:p w:rsidR="006856BF" w:rsidRDefault="001C7ED7">
      <w:pPr>
        <w:ind w:firstLine="709"/>
        <w:jc w:val="both"/>
        <w:rPr>
          <w:sz w:val="28"/>
          <w:szCs w:val="28"/>
        </w:rPr>
      </w:pPr>
      <w:bookmarkStart w:id="137" w:name="z4956"/>
      <w:bookmarkEnd w:id="136"/>
      <w:r w:rsidRPr="00140A47">
        <w:rPr>
          <w:color w:val="000000"/>
          <w:sz w:val="28"/>
          <w:szCs w:val="28"/>
        </w:rPr>
        <w:t>расчету модели PD по финансовым гарантиям;</w:t>
      </w:r>
    </w:p>
    <w:p w:rsidR="006856BF" w:rsidRDefault="001C7ED7">
      <w:pPr>
        <w:ind w:firstLine="709"/>
        <w:jc w:val="both"/>
        <w:rPr>
          <w:sz w:val="28"/>
          <w:szCs w:val="28"/>
        </w:rPr>
      </w:pPr>
      <w:bookmarkStart w:id="138" w:name="z4957"/>
      <w:bookmarkEnd w:id="137"/>
      <w:r w:rsidRPr="00140A47">
        <w:rPr>
          <w:color w:val="000000"/>
          <w:sz w:val="28"/>
          <w:szCs w:val="28"/>
        </w:rPr>
        <w:lastRenderedPageBreak/>
        <w:t>оценке годового PD путем использования годовых данных по наблюдаемому уровню дефолтов либо альтернативных подходов, основанных на достоверном статистическом анализе.</w:t>
      </w:r>
    </w:p>
    <w:p w:rsidR="006856BF" w:rsidRDefault="001C7ED7">
      <w:pPr>
        <w:ind w:firstLine="709"/>
        <w:jc w:val="both"/>
        <w:rPr>
          <w:sz w:val="28"/>
          <w:szCs w:val="28"/>
        </w:rPr>
      </w:pPr>
      <w:bookmarkStart w:id="139" w:name="z4958"/>
      <w:bookmarkEnd w:id="138"/>
      <w:r w:rsidRPr="00140A47">
        <w:rPr>
          <w:color w:val="000000"/>
          <w:sz w:val="28"/>
          <w:szCs w:val="28"/>
        </w:rPr>
        <w:t>В рамках разработки модели требуется:</w:t>
      </w:r>
    </w:p>
    <w:p w:rsidR="006856BF" w:rsidRDefault="001C7ED7">
      <w:pPr>
        <w:ind w:firstLine="709"/>
        <w:jc w:val="both"/>
        <w:rPr>
          <w:sz w:val="28"/>
          <w:szCs w:val="28"/>
        </w:rPr>
      </w:pPr>
      <w:bookmarkStart w:id="140" w:name="z4959"/>
      <w:bookmarkEnd w:id="139"/>
      <w:r w:rsidRPr="00140A47">
        <w:rPr>
          <w:color w:val="000000"/>
          <w:sz w:val="28"/>
          <w:szCs w:val="28"/>
        </w:rPr>
        <w:t>при применении скоринговой модели расчет скорингового балла по каждому из заемщиков выборки для разработки;</w:t>
      </w:r>
    </w:p>
    <w:p w:rsidR="006856BF" w:rsidRDefault="001C7ED7">
      <w:pPr>
        <w:ind w:firstLine="709"/>
        <w:jc w:val="both"/>
        <w:rPr>
          <w:sz w:val="28"/>
          <w:szCs w:val="28"/>
        </w:rPr>
      </w:pPr>
      <w:bookmarkStart w:id="141" w:name="z4960"/>
      <w:bookmarkEnd w:id="140"/>
      <w:r w:rsidRPr="00140A47">
        <w:rPr>
          <w:color w:val="000000"/>
          <w:sz w:val="28"/>
          <w:szCs w:val="28"/>
        </w:rPr>
        <w:t>при применении скоринговой модели калибровка модели, то есть перевод скорингового балла в значение PD с использованием моделей наблюдаемого исторического уровня кредитного обесценения по портфелю;</w:t>
      </w:r>
    </w:p>
    <w:p w:rsidR="006856BF" w:rsidRDefault="001C7ED7">
      <w:pPr>
        <w:ind w:firstLine="709"/>
        <w:jc w:val="both"/>
        <w:rPr>
          <w:sz w:val="28"/>
          <w:szCs w:val="28"/>
        </w:rPr>
      </w:pPr>
      <w:bookmarkStart w:id="142" w:name="z4961"/>
      <w:bookmarkEnd w:id="141"/>
      <w:r w:rsidRPr="00140A47">
        <w:rPr>
          <w:color w:val="000000"/>
          <w:sz w:val="28"/>
          <w:szCs w:val="28"/>
        </w:rPr>
        <w:t>разработка модели учета макроэкономической ситуации и перевода TTC PD в PIT PD;</w:t>
      </w:r>
    </w:p>
    <w:p w:rsidR="006856BF" w:rsidRDefault="001C7ED7">
      <w:pPr>
        <w:ind w:firstLine="709"/>
        <w:jc w:val="both"/>
        <w:rPr>
          <w:sz w:val="28"/>
          <w:szCs w:val="28"/>
        </w:rPr>
      </w:pPr>
      <w:bookmarkStart w:id="143" w:name="z4962"/>
      <w:bookmarkEnd w:id="142"/>
      <w:r w:rsidRPr="00140A47">
        <w:rPr>
          <w:color w:val="000000"/>
          <w:sz w:val="28"/>
          <w:szCs w:val="28"/>
        </w:rPr>
        <w:t>оценивать годовой PD путем либо использования годовых данных по наблюдаемому уровню дефолтов, либо альтернативных подходов, основанных на достоверном статистическом анализе;</w:t>
      </w:r>
    </w:p>
    <w:p w:rsidR="006856BF" w:rsidRDefault="001C7ED7">
      <w:pPr>
        <w:ind w:firstLine="709"/>
        <w:jc w:val="both"/>
        <w:rPr>
          <w:sz w:val="28"/>
          <w:szCs w:val="28"/>
        </w:rPr>
      </w:pPr>
      <w:bookmarkStart w:id="144" w:name="z4963"/>
      <w:bookmarkEnd w:id="143"/>
      <w:r w:rsidRPr="00140A47">
        <w:rPr>
          <w:color w:val="000000"/>
          <w:sz w:val="28"/>
          <w:szCs w:val="28"/>
        </w:rPr>
        <w:t>предусмотреть выбор актуального объема исторических данных по наблюдаемому уровню дефолтов при разработке модели и калибровку PIT значений на основе ожидаемых макропоказателей;</w:t>
      </w:r>
    </w:p>
    <w:p w:rsidR="006856BF" w:rsidRDefault="001C7ED7">
      <w:pPr>
        <w:ind w:firstLine="709"/>
        <w:jc w:val="both"/>
        <w:rPr>
          <w:sz w:val="28"/>
          <w:szCs w:val="28"/>
        </w:rPr>
      </w:pPr>
      <w:bookmarkStart w:id="145" w:name="z4964"/>
      <w:bookmarkEnd w:id="144"/>
      <w:r w:rsidRPr="00140A47">
        <w:rPr>
          <w:color w:val="000000"/>
          <w:sz w:val="28"/>
          <w:szCs w:val="28"/>
        </w:rPr>
        <w:t>установление минимальной границы PD для резидентов Республики Казахстан, соответствующей PD Республики Казахстан, за исключением статистических обоснованных случаев.</w:t>
      </w:r>
    </w:p>
    <w:p w:rsidR="006856BF" w:rsidRDefault="001C7ED7">
      <w:pPr>
        <w:ind w:firstLine="709"/>
        <w:jc w:val="both"/>
        <w:rPr>
          <w:sz w:val="28"/>
          <w:szCs w:val="28"/>
        </w:rPr>
      </w:pPr>
      <w:bookmarkStart w:id="146" w:name="z4965"/>
      <w:bookmarkEnd w:id="145"/>
      <w:r w:rsidRPr="00140A47">
        <w:rPr>
          <w:color w:val="000000"/>
          <w:sz w:val="28"/>
          <w:szCs w:val="28"/>
        </w:rPr>
        <w:t>Банк обеспечивает автоматический расчет во внутренних системах банка всех риск-метрик (PD, LGD, EAD), провизий, а также определение событий значительного увеличения кредитного риска, событий, являющихся объективными подтверждениями обесценения по МСФО, категорий обесценения.</w:t>
      </w:r>
    </w:p>
    <w:p w:rsidR="006856BF" w:rsidRDefault="001C7ED7">
      <w:pPr>
        <w:jc w:val="both"/>
        <w:rPr>
          <w:sz w:val="28"/>
          <w:szCs w:val="28"/>
        </w:rPr>
      </w:pPr>
      <w:bookmarkStart w:id="147" w:name="z4966"/>
      <w:bookmarkEnd w:id="146"/>
      <w:r w:rsidRPr="00140A47">
        <w:rPr>
          <w:color w:val="000000"/>
          <w:sz w:val="28"/>
          <w:szCs w:val="28"/>
        </w:rPr>
        <w:t>Банк обеспечивает хранение в системах не менее 5 (пяти) лет после погашения займа (или) внебалансового обязательства следующих данных (но не ограничиваясь):</w:t>
      </w:r>
    </w:p>
    <w:p w:rsidR="006856BF" w:rsidRDefault="001C7ED7">
      <w:pPr>
        <w:ind w:firstLine="709"/>
        <w:jc w:val="both"/>
        <w:rPr>
          <w:sz w:val="28"/>
          <w:szCs w:val="28"/>
        </w:rPr>
      </w:pPr>
      <w:bookmarkStart w:id="148" w:name="z4967"/>
      <w:bookmarkEnd w:id="147"/>
      <w:r w:rsidRPr="00140A47">
        <w:rPr>
          <w:color w:val="000000"/>
          <w:sz w:val="28"/>
          <w:szCs w:val="28"/>
        </w:rPr>
        <w:t>результаты прохождения или не прохождения SPPI теста;</w:t>
      </w:r>
    </w:p>
    <w:p w:rsidR="006856BF" w:rsidRDefault="001C7ED7">
      <w:pPr>
        <w:ind w:firstLine="709"/>
        <w:jc w:val="both"/>
        <w:rPr>
          <w:sz w:val="28"/>
          <w:szCs w:val="28"/>
        </w:rPr>
      </w:pPr>
      <w:bookmarkStart w:id="149" w:name="z4968"/>
      <w:bookmarkEnd w:id="148"/>
      <w:r w:rsidRPr="00140A47">
        <w:rPr>
          <w:color w:val="000000"/>
          <w:sz w:val="28"/>
          <w:szCs w:val="28"/>
        </w:rPr>
        <w:t>классификация финансового инструмента в соответствии с МСФО 9;</w:t>
      </w:r>
    </w:p>
    <w:p w:rsidR="006856BF" w:rsidRDefault="001C7ED7">
      <w:pPr>
        <w:ind w:firstLine="709"/>
        <w:jc w:val="both"/>
        <w:rPr>
          <w:sz w:val="28"/>
          <w:szCs w:val="28"/>
        </w:rPr>
      </w:pPr>
      <w:bookmarkStart w:id="150" w:name="z4969"/>
      <w:bookmarkEnd w:id="149"/>
      <w:r w:rsidRPr="00140A47">
        <w:rPr>
          <w:color w:val="000000"/>
          <w:sz w:val="28"/>
          <w:szCs w:val="28"/>
        </w:rPr>
        <w:t>события, являющиеся объективными подтверждениями обесценения (отдельное поле данных для каждого события по каждому заемщику и (или) обязательству);</w:t>
      </w:r>
    </w:p>
    <w:p w:rsidR="006856BF" w:rsidRDefault="001C7ED7">
      <w:pPr>
        <w:ind w:firstLine="709"/>
        <w:jc w:val="both"/>
        <w:rPr>
          <w:sz w:val="28"/>
          <w:szCs w:val="28"/>
        </w:rPr>
      </w:pPr>
      <w:bookmarkStart w:id="151" w:name="z4970"/>
      <w:bookmarkEnd w:id="150"/>
      <w:r w:rsidRPr="00140A47">
        <w:rPr>
          <w:color w:val="000000"/>
          <w:sz w:val="28"/>
          <w:szCs w:val="28"/>
        </w:rPr>
        <w:t>стадия обесценения заемщика;</w:t>
      </w:r>
    </w:p>
    <w:p w:rsidR="006856BF" w:rsidRDefault="001C7ED7">
      <w:pPr>
        <w:ind w:firstLine="709"/>
        <w:jc w:val="both"/>
        <w:rPr>
          <w:sz w:val="28"/>
          <w:szCs w:val="28"/>
        </w:rPr>
      </w:pPr>
      <w:bookmarkStart w:id="152" w:name="z4971"/>
      <w:bookmarkEnd w:id="151"/>
      <w:r w:rsidRPr="00140A47">
        <w:rPr>
          <w:color w:val="000000"/>
          <w:sz w:val="28"/>
          <w:szCs w:val="28"/>
        </w:rPr>
        <w:t>вероятности сценариев по методам "going-concern" и "gone-concern" для индивидуально-оцениваемых заемщиков;</w:t>
      </w:r>
    </w:p>
    <w:p w:rsidR="006856BF" w:rsidRDefault="001C7ED7">
      <w:pPr>
        <w:ind w:firstLine="709"/>
        <w:jc w:val="both"/>
        <w:rPr>
          <w:sz w:val="28"/>
          <w:szCs w:val="28"/>
        </w:rPr>
      </w:pPr>
      <w:bookmarkStart w:id="153" w:name="z4972"/>
      <w:bookmarkEnd w:id="152"/>
      <w:r w:rsidRPr="00140A47">
        <w:rPr>
          <w:color w:val="000000"/>
          <w:sz w:val="28"/>
          <w:szCs w:val="28"/>
        </w:rPr>
        <w:t>эффективная процентная ставка (первоначальная и актуальная процентные ставки);</w:t>
      </w:r>
    </w:p>
    <w:p w:rsidR="006856BF" w:rsidRDefault="001C7ED7">
      <w:pPr>
        <w:ind w:firstLine="709"/>
        <w:jc w:val="both"/>
        <w:rPr>
          <w:sz w:val="28"/>
          <w:szCs w:val="28"/>
        </w:rPr>
      </w:pPr>
      <w:bookmarkStart w:id="154" w:name="z4973"/>
      <w:bookmarkEnd w:id="153"/>
      <w:r w:rsidRPr="00140A47">
        <w:rPr>
          <w:color w:val="000000"/>
          <w:sz w:val="28"/>
          <w:szCs w:val="28"/>
        </w:rPr>
        <w:t>уровни дефолтов (по количеству заемщиков, обязательств и по сумме обязательств) в абсолютном и процентном выражениях;</w:t>
      </w:r>
    </w:p>
    <w:p w:rsidR="006856BF" w:rsidRDefault="001C7ED7">
      <w:pPr>
        <w:ind w:firstLine="709"/>
        <w:jc w:val="both"/>
        <w:rPr>
          <w:sz w:val="28"/>
          <w:szCs w:val="28"/>
        </w:rPr>
      </w:pPr>
      <w:bookmarkStart w:id="155" w:name="z4974"/>
      <w:bookmarkEnd w:id="154"/>
      <w:r w:rsidRPr="00140A47">
        <w:rPr>
          <w:color w:val="000000"/>
          <w:sz w:val="28"/>
          <w:szCs w:val="28"/>
        </w:rPr>
        <w:t>уровни возвратов (по сумме обязательств - отдельно с учетом выздоровлений и без учета выздоровлений) в абсолютном и процентном выражениях;</w:t>
      </w:r>
    </w:p>
    <w:p w:rsidR="006856BF" w:rsidRDefault="001C7ED7">
      <w:pPr>
        <w:ind w:firstLine="709"/>
        <w:jc w:val="both"/>
        <w:rPr>
          <w:sz w:val="28"/>
          <w:szCs w:val="28"/>
        </w:rPr>
      </w:pPr>
      <w:bookmarkStart w:id="156" w:name="z4975"/>
      <w:bookmarkEnd w:id="155"/>
      <w:r w:rsidRPr="00140A47">
        <w:rPr>
          <w:color w:val="000000"/>
          <w:sz w:val="28"/>
          <w:szCs w:val="28"/>
        </w:rPr>
        <w:lastRenderedPageBreak/>
        <w:t>уровни реструктуризаций (по количеству заемщиков, обязательств и по сумме обязательств - отдельно по реструктуризациям и отдельно по вынужденным реструктуризациям) в абсолютном и процентном выражениях;</w:t>
      </w:r>
    </w:p>
    <w:p w:rsidR="006856BF" w:rsidRDefault="001C7ED7">
      <w:pPr>
        <w:ind w:firstLine="709"/>
        <w:jc w:val="both"/>
        <w:rPr>
          <w:sz w:val="28"/>
          <w:szCs w:val="28"/>
        </w:rPr>
      </w:pPr>
      <w:bookmarkStart w:id="157" w:name="z4976"/>
      <w:bookmarkEnd w:id="156"/>
      <w:r w:rsidRPr="00140A47">
        <w:rPr>
          <w:color w:val="000000"/>
          <w:sz w:val="28"/>
          <w:szCs w:val="28"/>
        </w:rPr>
        <w:t>уровни выздоровлений (по количеству заемщиков, обязательств и по сумме обязательств) в абсолютном и процентном выражениях;</w:t>
      </w:r>
    </w:p>
    <w:p w:rsidR="006856BF" w:rsidRDefault="001C7ED7">
      <w:pPr>
        <w:ind w:firstLine="709"/>
        <w:jc w:val="both"/>
        <w:rPr>
          <w:sz w:val="28"/>
          <w:szCs w:val="28"/>
        </w:rPr>
      </w:pPr>
      <w:bookmarkStart w:id="158" w:name="z4977"/>
      <w:bookmarkEnd w:id="157"/>
      <w:r w:rsidRPr="00140A47">
        <w:rPr>
          <w:color w:val="000000"/>
          <w:sz w:val="28"/>
          <w:szCs w:val="28"/>
        </w:rPr>
        <w:t>уровни списаний (по сумме обязательств - отдельно по частичным и отдельно по полным списаниям) в абсолютном и процентном выражениях;</w:t>
      </w:r>
    </w:p>
    <w:p w:rsidR="006856BF" w:rsidRDefault="001C7ED7">
      <w:pPr>
        <w:ind w:firstLine="709"/>
        <w:jc w:val="both"/>
        <w:rPr>
          <w:sz w:val="28"/>
          <w:szCs w:val="28"/>
        </w:rPr>
      </w:pPr>
      <w:bookmarkStart w:id="159" w:name="z4978"/>
      <w:bookmarkEnd w:id="158"/>
      <w:r w:rsidRPr="00140A47">
        <w:rPr>
          <w:color w:val="000000"/>
          <w:sz w:val="28"/>
          <w:szCs w:val="28"/>
        </w:rPr>
        <w:t>значения PD (для каждого заемщика и (или) обязательства с момента выдачи и в течение всего срока действия займа и (или) внебалансового обязательства);</w:t>
      </w:r>
    </w:p>
    <w:p w:rsidR="006856BF" w:rsidRDefault="001C7ED7">
      <w:pPr>
        <w:ind w:firstLine="709"/>
        <w:jc w:val="both"/>
        <w:rPr>
          <w:sz w:val="28"/>
          <w:szCs w:val="28"/>
        </w:rPr>
      </w:pPr>
      <w:bookmarkStart w:id="160" w:name="z4979"/>
      <w:bookmarkEnd w:id="159"/>
      <w:r w:rsidRPr="00140A47">
        <w:rPr>
          <w:color w:val="000000"/>
          <w:sz w:val="28"/>
          <w:szCs w:val="28"/>
        </w:rPr>
        <w:t>значения двенадцатимесячного PD и lifetime PD на момент признания и на каждый месяц в течение срока займа и (или) внебалансового обязательства;</w:t>
      </w:r>
    </w:p>
    <w:p w:rsidR="006856BF" w:rsidRDefault="001C7ED7">
      <w:pPr>
        <w:ind w:firstLine="709"/>
        <w:jc w:val="both"/>
        <w:rPr>
          <w:sz w:val="28"/>
          <w:szCs w:val="28"/>
        </w:rPr>
      </w:pPr>
      <w:bookmarkStart w:id="161" w:name="z4980"/>
      <w:bookmarkEnd w:id="160"/>
      <w:r w:rsidRPr="00140A47">
        <w:rPr>
          <w:color w:val="000000"/>
          <w:sz w:val="28"/>
          <w:szCs w:val="28"/>
        </w:rPr>
        <w:t>значения LGD (включая значение LGD для каждого заемщика и (или) обязательства) с момента выдачи займа и (или) внебалансового обязательства (но не ранее даты внедрения МСФО 9) и на каждый месяц в течение срока действия займа и (или) внебалансового обязательства;</w:t>
      </w:r>
    </w:p>
    <w:p w:rsidR="006856BF" w:rsidRDefault="001C7ED7">
      <w:pPr>
        <w:ind w:firstLine="709"/>
        <w:jc w:val="both"/>
        <w:rPr>
          <w:sz w:val="28"/>
          <w:szCs w:val="28"/>
        </w:rPr>
      </w:pPr>
      <w:bookmarkStart w:id="162" w:name="z4981"/>
      <w:bookmarkEnd w:id="161"/>
      <w:r w:rsidRPr="00140A47">
        <w:rPr>
          <w:color w:val="000000"/>
          <w:sz w:val="28"/>
          <w:szCs w:val="28"/>
        </w:rPr>
        <w:t>значения EAD (включая значение EAD для каждого заемщика и (или) обязательства) с момента выдачи займа и (или) внебалансового обязательства (но не ранее даты внедрения МСФО 9) и на каждый месяц в течение срока действия займа и (или) внебалансового обязательства;</w:t>
      </w:r>
    </w:p>
    <w:p w:rsidR="006856BF" w:rsidRDefault="001C7ED7">
      <w:pPr>
        <w:ind w:firstLine="709"/>
        <w:jc w:val="both"/>
        <w:rPr>
          <w:sz w:val="28"/>
          <w:szCs w:val="28"/>
        </w:rPr>
      </w:pPr>
      <w:bookmarkStart w:id="163" w:name="z4982"/>
      <w:bookmarkEnd w:id="162"/>
      <w:r w:rsidRPr="00140A47">
        <w:rPr>
          <w:color w:val="000000"/>
          <w:sz w:val="28"/>
          <w:szCs w:val="28"/>
        </w:rPr>
        <w:t>кредитные убытки (включая значения ожидаемых кредитных убытков для каждого заемщика и (или) обязательства) с момента выдачи займа и (или) внебалансового обязательства (но не ранее даты внедрения МСФО 9) и на каждый месяц в течение срока действия займа и (или) внебалансового обязательства;</w:t>
      </w:r>
    </w:p>
    <w:p w:rsidR="006856BF" w:rsidRDefault="001C7ED7">
      <w:pPr>
        <w:ind w:firstLine="709"/>
        <w:jc w:val="both"/>
        <w:rPr>
          <w:sz w:val="28"/>
          <w:szCs w:val="28"/>
        </w:rPr>
      </w:pPr>
      <w:bookmarkStart w:id="164" w:name="z4983"/>
      <w:bookmarkEnd w:id="163"/>
      <w:r w:rsidRPr="00140A47">
        <w:rPr>
          <w:color w:val="000000"/>
          <w:sz w:val="28"/>
          <w:szCs w:val="28"/>
        </w:rPr>
        <w:t>значения коэффициентов риск-взвешивания (RWA) (включая значения RWA для каждого заемщика и (или) обязательства) с момента выдачи займа и (или) внебалансового обязательства (но не ранее даты внедрения МСФО 9) и на каждый месяц в течение срока действия займа и (или) внебалансового обязательства;</w:t>
      </w:r>
    </w:p>
    <w:p w:rsidR="006856BF" w:rsidRDefault="001C7ED7">
      <w:pPr>
        <w:ind w:firstLine="709"/>
        <w:jc w:val="both"/>
        <w:rPr>
          <w:sz w:val="28"/>
          <w:szCs w:val="28"/>
        </w:rPr>
      </w:pPr>
      <w:bookmarkStart w:id="165" w:name="z4984"/>
      <w:bookmarkEnd w:id="164"/>
      <w:r w:rsidRPr="00140A47">
        <w:rPr>
          <w:color w:val="000000"/>
          <w:sz w:val="28"/>
          <w:szCs w:val="28"/>
        </w:rPr>
        <w:t>коэффициенты кредитной конверсии;</w:t>
      </w:r>
    </w:p>
    <w:p w:rsidR="006856BF" w:rsidRDefault="001C7ED7">
      <w:pPr>
        <w:ind w:firstLine="709"/>
        <w:jc w:val="both"/>
        <w:rPr>
          <w:sz w:val="28"/>
          <w:szCs w:val="28"/>
        </w:rPr>
      </w:pPr>
      <w:bookmarkStart w:id="166" w:name="z4985"/>
      <w:bookmarkEnd w:id="165"/>
      <w:r w:rsidRPr="00140A47">
        <w:rPr>
          <w:color w:val="000000"/>
          <w:sz w:val="28"/>
          <w:szCs w:val="28"/>
        </w:rPr>
        <w:t>суммы балансовых и внебалансовых обязательств заемщика (за последние 5 (пять) лет);</w:t>
      </w:r>
    </w:p>
    <w:p w:rsidR="006856BF" w:rsidRDefault="001C7ED7">
      <w:pPr>
        <w:ind w:firstLine="709"/>
        <w:jc w:val="both"/>
        <w:rPr>
          <w:sz w:val="28"/>
          <w:szCs w:val="28"/>
        </w:rPr>
      </w:pPr>
      <w:bookmarkStart w:id="167" w:name="z4986"/>
      <w:bookmarkEnd w:id="166"/>
      <w:r w:rsidRPr="00140A47">
        <w:rPr>
          <w:color w:val="000000"/>
          <w:sz w:val="28"/>
          <w:szCs w:val="28"/>
        </w:rPr>
        <w:t>списанные займы заемщика (за последние 5 (пять) лет);</w:t>
      </w:r>
    </w:p>
    <w:p w:rsidR="006856BF" w:rsidRDefault="001C7ED7">
      <w:pPr>
        <w:ind w:firstLine="709"/>
        <w:jc w:val="both"/>
        <w:rPr>
          <w:sz w:val="28"/>
          <w:szCs w:val="28"/>
        </w:rPr>
      </w:pPr>
      <w:bookmarkStart w:id="168" w:name="z4987"/>
      <w:bookmarkEnd w:id="167"/>
      <w:r w:rsidRPr="00140A47">
        <w:rPr>
          <w:color w:val="000000"/>
          <w:sz w:val="28"/>
          <w:szCs w:val="28"/>
        </w:rPr>
        <w:t>итоговое значение провизий (на уровне заемщика и на уровне обязательства);</w:t>
      </w:r>
    </w:p>
    <w:p w:rsidR="006856BF" w:rsidRDefault="001C7ED7">
      <w:pPr>
        <w:ind w:firstLine="709"/>
        <w:jc w:val="both"/>
        <w:rPr>
          <w:sz w:val="28"/>
          <w:szCs w:val="28"/>
        </w:rPr>
      </w:pPr>
      <w:bookmarkStart w:id="169" w:name="z4988"/>
      <w:bookmarkEnd w:id="168"/>
      <w:r w:rsidRPr="00140A47">
        <w:rPr>
          <w:color w:val="000000"/>
          <w:sz w:val="28"/>
          <w:szCs w:val="28"/>
        </w:rPr>
        <w:t>привязка к БИН или ИИН и внутренним уникальным идентификаторам (если они отличаются от БИН или ИИН) заемщика и займа и (или) внебалансового обязательства;</w:t>
      </w:r>
    </w:p>
    <w:p w:rsidR="006856BF" w:rsidRDefault="001C7ED7">
      <w:pPr>
        <w:ind w:firstLine="709"/>
        <w:jc w:val="both"/>
        <w:rPr>
          <w:sz w:val="28"/>
          <w:szCs w:val="28"/>
        </w:rPr>
      </w:pPr>
      <w:bookmarkStart w:id="170" w:name="z4989"/>
      <w:bookmarkEnd w:id="169"/>
      <w:r w:rsidRPr="00140A47">
        <w:rPr>
          <w:color w:val="000000"/>
          <w:sz w:val="28"/>
          <w:szCs w:val="28"/>
        </w:rPr>
        <w:t>привязка к БИН или ИИН и внутренним уникальным идентификаторам (если они отличаются от БИН или ИИН) всех созаемщиков и гарантов;</w:t>
      </w:r>
    </w:p>
    <w:p w:rsidR="006856BF" w:rsidRDefault="001C7ED7">
      <w:pPr>
        <w:ind w:firstLine="709"/>
        <w:jc w:val="both"/>
        <w:rPr>
          <w:sz w:val="28"/>
          <w:szCs w:val="28"/>
        </w:rPr>
      </w:pPr>
      <w:bookmarkStart w:id="171" w:name="z4990"/>
      <w:bookmarkEnd w:id="170"/>
      <w:r w:rsidRPr="00140A47">
        <w:rPr>
          <w:color w:val="000000"/>
          <w:sz w:val="28"/>
          <w:szCs w:val="28"/>
        </w:rPr>
        <w:t>привязка к уникальному идентификатору группы связанных заемщиков в соответствии с внутренними документами банка;</w:t>
      </w:r>
    </w:p>
    <w:p w:rsidR="006856BF" w:rsidRDefault="001C7ED7">
      <w:pPr>
        <w:ind w:firstLine="709"/>
        <w:jc w:val="both"/>
        <w:rPr>
          <w:sz w:val="28"/>
          <w:szCs w:val="28"/>
        </w:rPr>
      </w:pPr>
      <w:bookmarkStart w:id="172" w:name="z4991"/>
      <w:bookmarkEnd w:id="171"/>
      <w:r w:rsidRPr="00140A47">
        <w:rPr>
          <w:color w:val="000000"/>
          <w:sz w:val="28"/>
          <w:szCs w:val="28"/>
        </w:rPr>
        <w:lastRenderedPageBreak/>
        <w:t>привязка к БИН или ИИН участников группы связанных заемщиков в соответствии с внутренними документами банка;</w:t>
      </w:r>
    </w:p>
    <w:p w:rsidR="006856BF" w:rsidRDefault="001C7ED7">
      <w:pPr>
        <w:ind w:firstLine="709"/>
        <w:jc w:val="both"/>
        <w:rPr>
          <w:sz w:val="28"/>
          <w:szCs w:val="28"/>
        </w:rPr>
      </w:pPr>
      <w:bookmarkStart w:id="173" w:name="z4992"/>
      <w:bookmarkEnd w:id="172"/>
      <w:r w:rsidRPr="00140A47">
        <w:rPr>
          <w:color w:val="000000"/>
          <w:sz w:val="28"/>
          <w:szCs w:val="28"/>
        </w:rPr>
        <w:t>финансовые показатели заемщиков, требуемые для определения стадии обесценения и расчета провизий;</w:t>
      </w:r>
    </w:p>
    <w:p w:rsidR="006856BF" w:rsidRDefault="001C7ED7">
      <w:pPr>
        <w:ind w:firstLine="709"/>
        <w:jc w:val="both"/>
        <w:rPr>
          <w:sz w:val="28"/>
          <w:szCs w:val="28"/>
        </w:rPr>
      </w:pPr>
      <w:bookmarkStart w:id="174" w:name="z4993"/>
      <w:bookmarkEnd w:id="173"/>
      <w:r w:rsidRPr="00140A47">
        <w:rPr>
          <w:color w:val="000000"/>
          <w:sz w:val="28"/>
          <w:szCs w:val="28"/>
        </w:rPr>
        <w:t>признак принадлежности субъекта к категории предпринимательства согласно Предпринимательскому кодексу Республики Казахстан;</w:t>
      </w:r>
    </w:p>
    <w:p w:rsidR="006856BF" w:rsidRDefault="001C7ED7">
      <w:pPr>
        <w:ind w:firstLine="709"/>
        <w:jc w:val="both"/>
        <w:rPr>
          <w:sz w:val="28"/>
          <w:szCs w:val="28"/>
        </w:rPr>
      </w:pPr>
      <w:bookmarkStart w:id="175" w:name="z4994"/>
      <w:bookmarkEnd w:id="174"/>
      <w:r w:rsidRPr="00140A47">
        <w:rPr>
          <w:color w:val="000000"/>
          <w:sz w:val="28"/>
          <w:szCs w:val="28"/>
        </w:rPr>
        <w:t>флаг принадлежности к списку лиц, связанных с банком особыми отношениями;</w:t>
      </w:r>
    </w:p>
    <w:p w:rsidR="006856BF" w:rsidRDefault="001C7ED7">
      <w:pPr>
        <w:ind w:firstLine="709"/>
        <w:jc w:val="both"/>
        <w:rPr>
          <w:sz w:val="28"/>
          <w:szCs w:val="28"/>
        </w:rPr>
      </w:pPr>
      <w:bookmarkStart w:id="176" w:name="z4995"/>
      <w:bookmarkEnd w:id="175"/>
      <w:r w:rsidRPr="00140A47">
        <w:rPr>
          <w:color w:val="000000"/>
          <w:sz w:val="28"/>
          <w:szCs w:val="28"/>
        </w:rPr>
        <w:t>флаг реструктуризации и (или) вынужденной реструктуризации;</w:t>
      </w:r>
    </w:p>
    <w:p w:rsidR="006856BF" w:rsidRDefault="001C7ED7">
      <w:pPr>
        <w:ind w:firstLine="709"/>
        <w:jc w:val="both"/>
        <w:rPr>
          <w:sz w:val="28"/>
          <w:szCs w:val="28"/>
        </w:rPr>
      </w:pPr>
      <w:bookmarkStart w:id="177" w:name="z4996"/>
      <w:bookmarkEnd w:id="176"/>
      <w:r w:rsidRPr="00140A47">
        <w:rPr>
          <w:color w:val="000000"/>
          <w:sz w:val="28"/>
          <w:szCs w:val="28"/>
        </w:rPr>
        <w:t>все даты проведения реструктуризаций по займу и заемщику по займам в данном банке.</w:t>
      </w:r>
    </w:p>
    <w:p w:rsidR="006856BF" w:rsidRDefault="001C7ED7">
      <w:pPr>
        <w:ind w:firstLine="709"/>
        <w:jc w:val="both"/>
        <w:rPr>
          <w:sz w:val="28"/>
          <w:szCs w:val="28"/>
        </w:rPr>
      </w:pPr>
      <w:bookmarkStart w:id="178" w:name="z4997"/>
      <w:bookmarkEnd w:id="177"/>
      <w:r w:rsidRPr="00140A47">
        <w:rPr>
          <w:color w:val="000000"/>
          <w:sz w:val="28"/>
          <w:szCs w:val="28"/>
        </w:rPr>
        <w:t>Системы банка фиксируют и сохраняют в системах факт события значительного увеличения кредитного риска и события, являющегося объективным подтверждением обесценения по МСФО для всех заемщиков, их балансовых и внебалансовых обязательств и портфелей банка;</w:t>
      </w:r>
    </w:p>
    <w:p w:rsidR="006856BF" w:rsidRDefault="001C7ED7">
      <w:pPr>
        <w:ind w:firstLine="709"/>
        <w:jc w:val="both"/>
        <w:rPr>
          <w:sz w:val="28"/>
          <w:szCs w:val="28"/>
        </w:rPr>
      </w:pPr>
      <w:bookmarkStart w:id="179" w:name="z4998"/>
      <w:bookmarkEnd w:id="178"/>
      <w:r w:rsidRPr="00140A47">
        <w:rPr>
          <w:color w:val="000000"/>
          <w:sz w:val="28"/>
          <w:szCs w:val="28"/>
        </w:rPr>
        <w:t>8) наличие процедуры валидации моделей оценки кредитного риска.</w:t>
      </w:r>
    </w:p>
    <w:p w:rsidR="006856BF" w:rsidRDefault="001C7ED7">
      <w:pPr>
        <w:ind w:firstLine="709"/>
        <w:jc w:val="both"/>
        <w:rPr>
          <w:sz w:val="28"/>
          <w:szCs w:val="28"/>
        </w:rPr>
      </w:pPr>
      <w:bookmarkStart w:id="180" w:name="z4999"/>
      <w:bookmarkEnd w:id="179"/>
      <w:r w:rsidRPr="00140A47">
        <w:rPr>
          <w:color w:val="000000"/>
          <w:sz w:val="28"/>
          <w:szCs w:val="28"/>
        </w:rPr>
        <w:t>В целях обеспечения адекватности оценки кредитного риска с применением моделей банк регламентирует процессы их валидации, проведения бэк-тестинга, допустимые уровни отклонений от запланированного уровня рисков. В случае отклонения от запланированного уровня рисков банк разрабатывает план корректирующих мер.</w:t>
      </w:r>
    </w:p>
    <w:p w:rsidR="006856BF" w:rsidRDefault="001C7ED7">
      <w:pPr>
        <w:ind w:firstLine="709"/>
        <w:jc w:val="both"/>
        <w:rPr>
          <w:sz w:val="28"/>
          <w:szCs w:val="28"/>
        </w:rPr>
      </w:pPr>
      <w:bookmarkStart w:id="181" w:name="z5000"/>
      <w:bookmarkEnd w:id="180"/>
      <w:r w:rsidRPr="00140A47">
        <w:rPr>
          <w:color w:val="000000"/>
          <w:sz w:val="28"/>
          <w:szCs w:val="28"/>
        </w:rPr>
        <w:t>Валидация осуществляется посредством одного или нескольких следующих методов:</w:t>
      </w:r>
    </w:p>
    <w:p w:rsidR="006856BF" w:rsidRDefault="001C7ED7">
      <w:pPr>
        <w:ind w:firstLine="709"/>
        <w:jc w:val="both"/>
        <w:rPr>
          <w:sz w:val="28"/>
          <w:szCs w:val="28"/>
        </w:rPr>
      </w:pPr>
      <w:bookmarkStart w:id="182" w:name="z5001"/>
      <w:bookmarkEnd w:id="181"/>
      <w:r w:rsidRPr="00140A47">
        <w:rPr>
          <w:color w:val="000000"/>
          <w:sz w:val="28"/>
          <w:szCs w:val="28"/>
        </w:rPr>
        <w:t>проверка дискриминационной способности модели;</w:t>
      </w:r>
    </w:p>
    <w:p w:rsidR="006856BF" w:rsidRDefault="001C7ED7">
      <w:pPr>
        <w:ind w:firstLine="709"/>
        <w:jc w:val="both"/>
        <w:rPr>
          <w:sz w:val="28"/>
          <w:szCs w:val="28"/>
        </w:rPr>
      </w:pPr>
      <w:bookmarkStart w:id="183" w:name="z5002"/>
      <w:bookmarkEnd w:id="182"/>
      <w:r w:rsidRPr="00140A47">
        <w:rPr>
          <w:color w:val="000000"/>
          <w:sz w:val="28"/>
          <w:szCs w:val="28"/>
        </w:rPr>
        <w:t>оценка прогнозной точности модели;</w:t>
      </w:r>
    </w:p>
    <w:p w:rsidR="006856BF" w:rsidRDefault="001C7ED7">
      <w:pPr>
        <w:ind w:firstLine="709"/>
        <w:jc w:val="both"/>
        <w:rPr>
          <w:sz w:val="28"/>
          <w:szCs w:val="28"/>
        </w:rPr>
      </w:pPr>
      <w:bookmarkStart w:id="184" w:name="z5003"/>
      <w:bookmarkEnd w:id="183"/>
      <w:r w:rsidRPr="00140A47">
        <w:rPr>
          <w:color w:val="000000"/>
          <w:sz w:val="28"/>
          <w:szCs w:val="28"/>
        </w:rPr>
        <w:t>анализ миграции рейтингов;</w:t>
      </w:r>
    </w:p>
    <w:p w:rsidR="006856BF" w:rsidRDefault="001C7ED7">
      <w:pPr>
        <w:ind w:firstLine="709"/>
        <w:jc w:val="both"/>
        <w:rPr>
          <w:sz w:val="28"/>
          <w:szCs w:val="28"/>
        </w:rPr>
      </w:pPr>
      <w:bookmarkStart w:id="185" w:name="z5004"/>
      <w:bookmarkEnd w:id="184"/>
      <w:r w:rsidRPr="00140A47">
        <w:rPr>
          <w:color w:val="000000"/>
          <w:sz w:val="28"/>
          <w:szCs w:val="28"/>
        </w:rPr>
        <w:t>сравнительный анализ рейтингов.</w:t>
      </w:r>
    </w:p>
    <w:p w:rsidR="006856BF" w:rsidRPr="00356449" w:rsidRDefault="001C7ED7">
      <w:pPr>
        <w:ind w:firstLine="709"/>
        <w:jc w:val="both"/>
        <w:rPr>
          <w:color w:val="000000"/>
          <w:sz w:val="28"/>
          <w:szCs w:val="28"/>
        </w:rPr>
      </w:pPr>
      <w:bookmarkStart w:id="186" w:name="z5005"/>
      <w:bookmarkEnd w:id="185"/>
      <w:r w:rsidRPr="00140A47">
        <w:rPr>
          <w:color w:val="000000"/>
          <w:sz w:val="28"/>
          <w:szCs w:val="28"/>
        </w:rPr>
        <w:t xml:space="preserve">Валидация осуществляется не реже 1 (одного) раза в 3 (три) года независимым подразделением банка либо с привлечением независимой третьей стороны. Частота проведения валидации зависит от текущей рыночной ситуации, стратегии, объема активов, уровня сложности операций банка, увеличивается в случае существенных изменений в экономике или во </w:t>
      </w:r>
      <w:r w:rsidRPr="00356449">
        <w:rPr>
          <w:color w:val="000000"/>
          <w:sz w:val="28"/>
          <w:szCs w:val="28"/>
        </w:rPr>
        <w:t>внутренних процессах кредитования банка. Результаты валидации предоставляются комитету по вопросам управления рисками.</w:t>
      </w:r>
    </w:p>
    <w:p w:rsidR="006856BF" w:rsidRPr="00D82CDE" w:rsidRDefault="001C7ED7" w:rsidP="00D82CDE">
      <w:pPr>
        <w:ind w:firstLine="709"/>
        <w:jc w:val="both"/>
        <w:rPr>
          <w:color w:val="000000"/>
          <w:sz w:val="28"/>
          <w:szCs w:val="28"/>
        </w:rPr>
      </w:pPr>
      <w:bookmarkStart w:id="187" w:name="z5006"/>
      <w:bookmarkEnd w:id="186"/>
      <w:r w:rsidRPr="00356449">
        <w:rPr>
          <w:color w:val="000000"/>
          <w:sz w:val="28"/>
          <w:szCs w:val="28"/>
        </w:rPr>
        <w:t>Внутренняя валидация скоринговых моделей проводится независимым подразделением банка не реже 1 (одного) раза</w:t>
      </w:r>
      <w:r w:rsidRPr="00140A47">
        <w:rPr>
          <w:color w:val="000000"/>
          <w:sz w:val="28"/>
          <w:szCs w:val="28"/>
        </w:rPr>
        <w:t xml:space="preserve"> в 1 (один) год.</w:t>
      </w:r>
    </w:p>
    <w:p w:rsidR="006856BF" w:rsidRDefault="001C7ED7">
      <w:pPr>
        <w:ind w:firstLine="709"/>
        <w:jc w:val="both"/>
        <w:rPr>
          <w:sz w:val="28"/>
          <w:szCs w:val="28"/>
        </w:rPr>
      </w:pPr>
      <w:bookmarkStart w:id="188" w:name="z5007"/>
      <w:bookmarkEnd w:id="187"/>
      <w:r w:rsidRPr="00140A47">
        <w:rPr>
          <w:color w:val="000000"/>
          <w:sz w:val="28"/>
          <w:szCs w:val="28"/>
        </w:rPr>
        <w:t>Внутренняя валидация скоринговых моделей проводится независимым подразделением банка при формализации во внутренних документах банка полного процесса валидации, включая, но не ограничиваясь, детально описанный процесс валидации параметров, используемых в расчете провизий (участники, периметр проверки, области проверки, критерии подготовки суждений, формат представления результатов, сроки).</w:t>
      </w:r>
    </w:p>
    <w:p w:rsidR="006856BF" w:rsidRDefault="001C7ED7">
      <w:pPr>
        <w:ind w:firstLine="709"/>
        <w:jc w:val="both"/>
        <w:rPr>
          <w:sz w:val="28"/>
          <w:szCs w:val="28"/>
        </w:rPr>
      </w:pPr>
      <w:bookmarkStart w:id="189" w:name="z5008"/>
      <w:bookmarkEnd w:id="188"/>
      <w:r w:rsidRPr="00140A47">
        <w:rPr>
          <w:color w:val="000000"/>
          <w:sz w:val="28"/>
          <w:szCs w:val="28"/>
        </w:rPr>
        <w:lastRenderedPageBreak/>
        <w:t>Независимое подразделение банка, ответственное за валидацию, формирует заключение по каждому проверенному параметру с описанием процесса проверки, раскрытием результатов и степени значимости.</w:t>
      </w:r>
    </w:p>
    <w:p w:rsidR="006856BF" w:rsidRDefault="001C7ED7">
      <w:pPr>
        <w:ind w:firstLine="709"/>
        <w:jc w:val="both"/>
        <w:rPr>
          <w:sz w:val="28"/>
          <w:szCs w:val="28"/>
        </w:rPr>
      </w:pPr>
      <w:bookmarkStart w:id="190" w:name="z5009"/>
      <w:bookmarkEnd w:id="189"/>
      <w:r w:rsidRPr="00140A47">
        <w:rPr>
          <w:color w:val="000000"/>
          <w:sz w:val="28"/>
          <w:szCs w:val="28"/>
        </w:rPr>
        <w:t>Результаты валидации с подробным обоснованием предоставляются комитету по вопросам управления рисками.</w:t>
      </w:r>
    </w:p>
    <w:p w:rsidR="006856BF" w:rsidRDefault="001C7ED7">
      <w:pPr>
        <w:ind w:firstLine="709"/>
        <w:jc w:val="both"/>
        <w:rPr>
          <w:sz w:val="28"/>
          <w:szCs w:val="28"/>
        </w:rPr>
      </w:pPr>
      <w:bookmarkStart w:id="191" w:name="z5010"/>
      <w:bookmarkEnd w:id="190"/>
      <w:r w:rsidRPr="00140A47">
        <w:rPr>
          <w:color w:val="000000"/>
          <w:sz w:val="28"/>
          <w:szCs w:val="28"/>
        </w:rPr>
        <w:t>По результатам рассмотрения результатов валидации комитет по вопросам управления рисками составляет протокол, включающий заключение по вопросу необходимости или отсутствия необходимости внесения изменений в модель.</w:t>
      </w:r>
    </w:p>
    <w:p w:rsidR="006856BF" w:rsidRDefault="001C7ED7">
      <w:pPr>
        <w:ind w:firstLine="709"/>
        <w:jc w:val="both"/>
        <w:rPr>
          <w:sz w:val="28"/>
          <w:szCs w:val="28"/>
        </w:rPr>
      </w:pPr>
      <w:bookmarkStart w:id="192" w:name="z5011"/>
      <w:bookmarkEnd w:id="191"/>
      <w:r w:rsidRPr="00140A47">
        <w:rPr>
          <w:color w:val="000000"/>
          <w:sz w:val="28"/>
          <w:szCs w:val="28"/>
        </w:rPr>
        <w:t>В рамках валидации модели требуется провести, в том числе:</w:t>
      </w:r>
    </w:p>
    <w:p w:rsidR="006856BF" w:rsidRDefault="001C7ED7">
      <w:pPr>
        <w:ind w:firstLine="709"/>
        <w:jc w:val="both"/>
        <w:rPr>
          <w:sz w:val="28"/>
          <w:szCs w:val="28"/>
        </w:rPr>
      </w:pPr>
      <w:bookmarkStart w:id="193" w:name="z5012"/>
      <w:bookmarkEnd w:id="192"/>
      <w:r w:rsidRPr="00140A47">
        <w:rPr>
          <w:color w:val="000000"/>
          <w:sz w:val="28"/>
          <w:szCs w:val="28"/>
        </w:rPr>
        <w:t>проверку соответствия модели регуляторным требованиям;</w:t>
      </w:r>
    </w:p>
    <w:p w:rsidR="006856BF" w:rsidRDefault="001C7ED7">
      <w:pPr>
        <w:ind w:firstLine="709"/>
        <w:jc w:val="both"/>
        <w:rPr>
          <w:sz w:val="28"/>
          <w:szCs w:val="28"/>
        </w:rPr>
      </w:pPr>
      <w:bookmarkStart w:id="194" w:name="z5013"/>
      <w:bookmarkEnd w:id="193"/>
      <w:r w:rsidRPr="00140A47">
        <w:rPr>
          <w:color w:val="000000"/>
          <w:sz w:val="28"/>
          <w:szCs w:val="28"/>
        </w:rPr>
        <w:t>бэк-тестинг модели для определения точности предсказаний модели (проверка точности модели на выборках, отличных от той, на которой модель разрабатывалась). Банк осуществляет проверку релевантности модели на основе наиболее поздних наблюдений;</w:t>
      </w:r>
    </w:p>
    <w:p w:rsidR="006856BF" w:rsidRDefault="001C7ED7">
      <w:pPr>
        <w:ind w:firstLine="709"/>
        <w:jc w:val="both"/>
        <w:rPr>
          <w:sz w:val="28"/>
          <w:szCs w:val="28"/>
        </w:rPr>
      </w:pPr>
      <w:bookmarkStart w:id="195" w:name="z5014"/>
      <w:bookmarkEnd w:id="194"/>
      <w:r w:rsidRPr="00140A47">
        <w:rPr>
          <w:color w:val="000000"/>
          <w:sz w:val="28"/>
          <w:szCs w:val="28"/>
        </w:rPr>
        <w:t>проверку глубины и качества данных, использованных при разработке моделей. В рамках проверки необходимо удостовериться эконометрическими тестами в достаточности выборки для последующего моделирования;</w:t>
      </w:r>
    </w:p>
    <w:p w:rsidR="006856BF" w:rsidRDefault="001C7ED7">
      <w:pPr>
        <w:ind w:firstLine="709"/>
        <w:jc w:val="both"/>
        <w:rPr>
          <w:sz w:val="28"/>
          <w:szCs w:val="28"/>
        </w:rPr>
      </w:pPr>
      <w:bookmarkStart w:id="196" w:name="z5015"/>
      <w:bookmarkEnd w:id="195"/>
      <w:r w:rsidRPr="00140A47">
        <w:rPr>
          <w:color w:val="000000"/>
          <w:sz w:val="28"/>
          <w:szCs w:val="28"/>
        </w:rPr>
        <w:t>проверку модели на соответствие другим моделям оценки риск-метрик;</w:t>
      </w:r>
    </w:p>
    <w:p w:rsidR="006856BF" w:rsidRDefault="001C7ED7">
      <w:pPr>
        <w:ind w:firstLine="709"/>
        <w:jc w:val="both"/>
        <w:rPr>
          <w:sz w:val="28"/>
          <w:szCs w:val="28"/>
        </w:rPr>
      </w:pPr>
      <w:bookmarkStart w:id="197" w:name="z5016"/>
      <w:bookmarkEnd w:id="196"/>
      <w:r w:rsidRPr="00140A47">
        <w:rPr>
          <w:color w:val="000000"/>
          <w:sz w:val="28"/>
          <w:szCs w:val="28"/>
        </w:rPr>
        <w:t>9) применение адекватных и обоснованных экспертных оценок при осуществлении оценки кредитного риска.</w:t>
      </w:r>
    </w:p>
    <w:p w:rsidR="006856BF" w:rsidRDefault="001C7ED7">
      <w:pPr>
        <w:ind w:firstLine="709"/>
        <w:jc w:val="both"/>
        <w:rPr>
          <w:sz w:val="28"/>
          <w:szCs w:val="28"/>
        </w:rPr>
      </w:pPr>
      <w:bookmarkStart w:id="198" w:name="z5017"/>
      <w:bookmarkEnd w:id="197"/>
      <w:r w:rsidRPr="00140A47">
        <w:rPr>
          <w:color w:val="000000"/>
          <w:sz w:val="28"/>
          <w:szCs w:val="28"/>
        </w:rPr>
        <w:t>В ситуациях, когда необходимо применение экспертных оценок, банк обеспечивает:</w:t>
      </w:r>
    </w:p>
    <w:p w:rsidR="006856BF" w:rsidRDefault="001C7ED7">
      <w:pPr>
        <w:ind w:firstLine="709"/>
        <w:jc w:val="both"/>
        <w:rPr>
          <w:sz w:val="28"/>
          <w:szCs w:val="28"/>
        </w:rPr>
      </w:pPr>
      <w:bookmarkStart w:id="199" w:name="z5018"/>
      <w:bookmarkEnd w:id="198"/>
      <w:r w:rsidRPr="00140A47">
        <w:rPr>
          <w:color w:val="000000"/>
          <w:sz w:val="28"/>
          <w:szCs w:val="28"/>
        </w:rPr>
        <w:t>регламентированный процесс применения экспертных оценок, с указанием лимитов применения таких оценок;</w:t>
      </w:r>
    </w:p>
    <w:p w:rsidR="006856BF" w:rsidRDefault="001C7ED7">
      <w:pPr>
        <w:ind w:firstLine="709"/>
        <w:jc w:val="both"/>
        <w:rPr>
          <w:sz w:val="28"/>
          <w:szCs w:val="28"/>
        </w:rPr>
      </w:pPr>
      <w:bookmarkStart w:id="200" w:name="z5019"/>
      <w:bookmarkEnd w:id="199"/>
      <w:r w:rsidRPr="00140A47">
        <w:rPr>
          <w:color w:val="000000"/>
          <w:sz w:val="28"/>
          <w:szCs w:val="28"/>
        </w:rPr>
        <w:t>достаточный уровень компетенции работников, проводящих экспертную оценку;</w:t>
      </w:r>
    </w:p>
    <w:p w:rsidR="006856BF" w:rsidRDefault="001C7ED7">
      <w:pPr>
        <w:ind w:firstLine="709"/>
        <w:jc w:val="both"/>
        <w:rPr>
          <w:sz w:val="28"/>
          <w:szCs w:val="28"/>
        </w:rPr>
      </w:pPr>
      <w:bookmarkStart w:id="201" w:name="z5020"/>
      <w:bookmarkEnd w:id="200"/>
      <w:r w:rsidRPr="00140A47">
        <w:rPr>
          <w:color w:val="000000"/>
          <w:sz w:val="28"/>
          <w:szCs w:val="28"/>
        </w:rPr>
        <w:t>единообразный подход в применении экспертных оценок. При одинаковых условиях экспертные оценки не имеют значительных отклонений;</w:t>
      </w:r>
    </w:p>
    <w:p w:rsidR="006856BF" w:rsidRDefault="001C7ED7">
      <w:pPr>
        <w:ind w:firstLine="709"/>
        <w:jc w:val="both"/>
        <w:rPr>
          <w:sz w:val="28"/>
          <w:szCs w:val="28"/>
        </w:rPr>
      </w:pPr>
      <w:bookmarkStart w:id="202" w:name="z5021"/>
      <w:bookmarkEnd w:id="201"/>
      <w:r w:rsidRPr="00140A47">
        <w:rPr>
          <w:color w:val="000000"/>
          <w:sz w:val="28"/>
          <w:szCs w:val="28"/>
        </w:rPr>
        <w:t>экспертная оценка осуществляется на основе обоснованных и задокументированных допущений, с применением должной осторожности.</w:t>
      </w:r>
    </w:p>
    <w:p w:rsidR="006856BF" w:rsidRDefault="001C7ED7">
      <w:pPr>
        <w:ind w:firstLine="709"/>
        <w:jc w:val="both"/>
        <w:rPr>
          <w:sz w:val="28"/>
          <w:szCs w:val="28"/>
        </w:rPr>
      </w:pPr>
      <w:bookmarkStart w:id="203" w:name="z5022"/>
      <w:bookmarkEnd w:id="202"/>
      <w:r w:rsidRPr="00140A47">
        <w:rPr>
          <w:color w:val="000000"/>
          <w:sz w:val="28"/>
          <w:szCs w:val="28"/>
        </w:rPr>
        <w:t>Применение банком экспертных оценок с учетом исторических данных дополняется анализом текущей рыночной и экономической ситуацией, в частности (по применимости):</w:t>
      </w:r>
    </w:p>
    <w:p w:rsidR="006856BF" w:rsidRDefault="001C7ED7">
      <w:pPr>
        <w:ind w:firstLine="709"/>
        <w:jc w:val="both"/>
        <w:rPr>
          <w:sz w:val="28"/>
          <w:szCs w:val="28"/>
        </w:rPr>
      </w:pPr>
      <w:bookmarkStart w:id="204" w:name="z5023"/>
      <w:bookmarkEnd w:id="203"/>
      <w:r w:rsidRPr="00140A47">
        <w:rPr>
          <w:color w:val="000000"/>
          <w:sz w:val="28"/>
          <w:szCs w:val="28"/>
        </w:rPr>
        <w:t>изменениями в процессах предоставления займов, стандартов и практик принятия решений, возвратов, списаний;</w:t>
      </w:r>
    </w:p>
    <w:p w:rsidR="006856BF" w:rsidRDefault="001C7ED7">
      <w:pPr>
        <w:ind w:firstLine="709"/>
        <w:jc w:val="both"/>
        <w:rPr>
          <w:sz w:val="28"/>
          <w:szCs w:val="28"/>
        </w:rPr>
      </w:pPr>
      <w:bookmarkStart w:id="205" w:name="z5024"/>
      <w:bookmarkEnd w:id="204"/>
      <w:r w:rsidRPr="00140A47">
        <w:rPr>
          <w:color w:val="000000"/>
          <w:sz w:val="28"/>
          <w:szCs w:val="28"/>
        </w:rPr>
        <w:t>изменениями внешних и внутренних экономических факторов, бизнес среды, с учетом динамики;</w:t>
      </w:r>
    </w:p>
    <w:p w:rsidR="006856BF" w:rsidRDefault="001C7ED7">
      <w:pPr>
        <w:ind w:firstLine="709"/>
        <w:jc w:val="both"/>
        <w:rPr>
          <w:sz w:val="28"/>
          <w:szCs w:val="28"/>
        </w:rPr>
      </w:pPr>
      <w:bookmarkStart w:id="206" w:name="z5025"/>
      <w:bookmarkEnd w:id="205"/>
      <w:r w:rsidRPr="00140A47">
        <w:rPr>
          <w:color w:val="000000"/>
          <w:sz w:val="28"/>
          <w:szCs w:val="28"/>
        </w:rPr>
        <w:t>изменениями уровня неработающих и реструктурированных займов;</w:t>
      </w:r>
    </w:p>
    <w:p w:rsidR="006856BF" w:rsidRDefault="001C7ED7">
      <w:pPr>
        <w:ind w:firstLine="709"/>
        <w:jc w:val="both"/>
        <w:rPr>
          <w:sz w:val="28"/>
          <w:szCs w:val="28"/>
        </w:rPr>
      </w:pPr>
      <w:bookmarkStart w:id="207" w:name="z5026"/>
      <w:bookmarkEnd w:id="206"/>
      <w:r w:rsidRPr="00140A47">
        <w:rPr>
          <w:color w:val="000000"/>
          <w:sz w:val="28"/>
          <w:szCs w:val="28"/>
        </w:rPr>
        <w:t>появлением новых сегментов рынка и продуктов;</w:t>
      </w:r>
    </w:p>
    <w:p w:rsidR="006856BF" w:rsidRDefault="001C7ED7">
      <w:pPr>
        <w:ind w:firstLine="709"/>
        <w:jc w:val="both"/>
        <w:rPr>
          <w:sz w:val="28"/>
          <w:szCs w:val="28"/>
        </w:rPr>
      </w:pPr>
      <w:bookmarkStart w:id="208" w:name="z5027"/>
      <w:bookmarkEnd w:id="207"/>
      <w:r w:rsidRPr="00140A47">
        <w:rPr>
          <w:color w:val="000000"/>
          <w:sz w:val="28"/>
          <w:szCs w:val="28"/>
        </w:rPr>
        <w:t>изменениями концентрации кредитного риска;</w:t>
      </w:r>
    </w:p>
    <w:p w:rsidR="006856BF" w:rsidRDefault="001C7ED7">
      <w:pPr>
        <w:ind w:firstLine="709"/>
        <w:jc w:val="both"/>
        <w:rPr>
          <w:sz w:val="28"/>
          <w:szCs w:val="28"/>
        </w:rPr>
      </w:pPr>
      <w:bookmarkStart w:id="209" w:name="z5028"/>
      <w:bookmarkEnd w:id="208"/>
      <w:r w:rsidRPr="00140A47">
        <w:rPr>
          <w:color w:val="000000"/>
          <w:sz w:val="28"/>
          <w:szCs w:val="28"/>
        </w:rPr>
        <w:t xml:space="preserve">10) наличие необходимых инструментов, включая совокупность инструментов хранения данных, обеспечивающую полную и достоверную информацию о займах (включая дебиторскую задолженность и условные </w:t>
      </w:r>
      <w:r w:rsidRPr="00140A47">
        <w:rPr>
          <w:color w:val="000000"/>
          <w:sz w:val="28"/>
          <w:szCs w:val="28"/>
        </w:rPr>
        <w:lastRenderedPageBreak/>
        <w:t>обязательства), а также иных операциях, которым присущ кредитный риск, которые позволяют корректно оценить уровень кредитного риска.</w:t>
      </w:r>
    </w:p>
    <w:p w:rsidR="006856BF" w:rsidRDefault="001C7ED7">
      <w:pPr>
        <w:ind w:firstLine="709"/>
        <w:jc w:val="both"/>
        <w:rPr>
          <w:sz w:val="28"/>
          <w:szCs w:val="28"/>
        </w:rPr>
      </w:pPr>
      <w:bookmarkStart w:id="210" w:name="z5029"/>
      <w:bookmarkEnd w:id="209"/>
      <w:r w:rsidRPr="00140A47">
        <w:rPr>
          <w:color w:val="000000"/>
          <w:sz w:val="28"/>
          <w:szCs w:val="28"/>
        </w:rPr>
        <w:t>Банк осуществляет кредитное администрирование в соответствии с процедурами, которые включают, но не ограничиваются следующим:</w:t>
      </w:r>
    </w:p>
    <w:p w:rsidR="006856BF" w:rsidRDefault="001C7ED7">
      <w:pPr>
        <w:ind w:firstLine="709"/>
        <w:jc w:val="both"/>
        <w:rPr>
          <w:sz w:val="28"/>
          <w:szCs w:val="28"/>
        </w:rPr>
      </w:pPr>
      <w:bookmarkStart w:id="211" w:name="z5030"/>
      <w:bookmarkEnd w:id="210"/>
      <w:r w:rsidRPr="00140A47">
        <w:rPr>
          <w:color w:val="000000"/>
          <w:sz w:val="28"/>
          <w:szCs w:val="28"/>
        </w:rPr>
        <w:t>проверка соответствия представленных кредитных документов условиям предоставления кредитов;</w:t>
      </w:r>
    </w:p>
    <w:p w:rsidR="006856BF" w:rsidRDefault="001C7ED7">
      <w:pPr>
        <w:ind w:firstLine="709"/>
        <w:jc w:val="both"/>
        <w:rPr>
          <w:sz w:val="28"/>
          <w:szCs w:val="28"/>
        </w:rPr>
      </w:pPr>
      <w:bookmarkStart w:id="212" w:name="z5031"/>
      <w:bookmarkEnd w:id="211"/>
      <w:r w:rsidRPr="00140A47">
        <w:rPr>
          <w:color w:val="000000"/>
          <w:sz w:val="28"/>
          <w:szCs w:val="28"/>
        </w:rPr>
        <w:t>проверка соответствия кредитных договоров принятым решениям;</w:t>
      </w:r>
    </w:p>
    <w:p w:rsidR="006856BF" w:rsidRDefault="001C7ED7">
      <w:pPr>
        <w:ind w:firstLine="709"/>
        <w:jc w:val="both"/>
        <w:rPr>
          <w:sz w:val="28"/>
          <w:szCs w:val="28"/>
        </w:rPr>
      </w:pPr>
      <w:bookmarkStart w:id="213" w:name="z5032"/>
      <w:bookmarkEnd w:id="212"/>
      <w:r w:rsidRPr="00140A47">
        <w:rPr>
          <w:color w:val="000000"/>
          <w:sz w:val="28"/>
          <w:szCs w:val="28"/>
        </w:rPr>
        <w:t>формирование и ведение кредитного досье.</w:t>
      </w:r>
    </w:p>
    <w:p w:rsidR="006856BF" w:rsidRDefault="001C7ED7">
      <w:pPr>
        <w:ind w:firstLine="709"/>
        <w:jc w:val="both"/>
        <w:rPr>
          <w:sz w:val="28"/>
          <w:szCs w:val="28"/>
        </w:rPr>
      </w:pPr>
      <w:bookmarkStart w:id="214" w:name="z5033"/>
      <w:bookmarkEnd w:id="213"/>
      <w:r w:rsidRPr="00140A47">
        <w:rPr>
          <w:color w:val="000000"/>
          <w:sz w:val="28"/>
          <w:szCs w:val="28"/>
        </w:rPr>
        <w:t>Допускается формирование кредитного досье (части кредитного досье) в электронном виде. Кредитное досье содержит (включая, но не ограничиваясь):</w:t>
      </w:r>
    </w:p>
    <w:p w:rsidR="006856BF" w:rsidRDefault="001C7ED7">
      <w:pPr>
        <w:ind w:firstLine="709"/>
        <w:jc w:val="both"/>
        <w:rPr>
          <w:sz w:val="28"/>
          <w:szCs w:val="28"/>
        </w:rPr>
      </w:pPr>
      <w:bookmarkStart w:id="215" w:name="z5034"/>
      <w:bookmarkEnd w:id="214"/>
      <w:r w:rsidRPr="00140A47">
        <w:rPr>
          <w:color w:val="000000"/>
          <w:sz w:val="28"/>
          <w:szCs w:val="28"/>
        </w:rPr>
        <w:t>документы по идентификации заемщика:</w:t>
      </w:r>
    </w:p>
    <w:p w:rsidR="006856BF" w:rsidRDefault="001C7ED7">
      <w:pPr>
        <w:ind w:firstLine="709"/>
        <w:jc w:val="both"/>
        <w:rPr>
          <w:sz w:val="28"/>
          <w:szCs w:val="28"/>
        </w:rPr>
      </w:pPr>
      <w:bookmarkStart w:id="216" w:name="z5035"/>
      <w:bookmarkEnd w:id="215"/>
      <w:r w:rsidRPr="00140A47">
        <w:rPr>
          <w:color w:val="000000"/>
          <w:sz w:val="28"/>
          <w:szCs w:val="28"/>
        </w:rPr>
        <w:t>к данной группе относятся документы, удостоверяющие личность физического лица, документы, связанные с образованием юридического лица (с раскрытием конечных собственников-физических лиц, владеющих прямо или косвенно десятью и более процентами акций или долей участия, за исключением случаев, установленных пунктом 3 статьи 8-1 Закона о банках), подтверждением его правосубъектности, а также документы, подтверждающие полномочия лиц, действующих от имени заемщика и уполномоченные подписывать кредитную и залоговую документацию от имени заемщика.</w:t>
      </w:r>
    </w:p>
    <w:p w:rsidR="006856BF" w:rsidRDefault="001C7ED7">
      <w:pPr>
        <w:ind w:firstLine="709"/>
        <w:jc w:val="both"/>
        <w:rPr>
          <w:sz w:val="28"/>
          <w:szCs w:val="28"/>
        </w:rPr>
      </w:pPr>
      <w:bookmarkStart w:id="217" w:name="z5036"/>
      <w:bookmarkEnd w:id="216"/>
      <w:r w:rsidRPr="00140A47">
        <w:rPr>
          <w:color w:val="000000"/>
          <w:sz w:val="28"/>
          <w:szCs w:val="28"/>
        </w:rPr>
        <w:t>Документация, относящаяся к определению целевого использования (за исключением овердрафтов, потребительских кредитов без подтверждения целевого использования совокупной суммой менее 0,2 (ноль целых два десятых) процента от собственного капитала банка и кредитов на цели пополнения оборотных средств совокупной суммой менее 0,2 (ноль целых два десятых) процента от собственного капитала банка, синдицированных займов с участием банков-нерезидентов Республики Казахстан):</w:t>
      </w:r>
    </w:p>
    <w:p w:rsidR="006856BF" w:rsidRDefault="001C7ED7">
      <w:pPr>
        <w:ind w:firstLine="709"/>
        <w:jc w:val="both"/>
        <w:rPr>
          <w:sz w:val="28"/>
          <w:szCs w:val="28"/>
        </w:rPr>
      </w:pPr>
      <w:bookmarkStart w:id="218" w:name="z5037"/>
      <w:bookmarkEnd w:id="217"/>
      <w:r w:rsidRPr="00140A47">
        <w:rPr>
          <w:color w:val="000000"/>
          <w:sz w:val="28"/>
          <w:szCs w:val="28"/>
        </w:rPr>
        <w:t>к данной группе относятся документы и информация по сделке, в целях совершения которой запрашивается финансирование (включая первоначальные цели финансирования в случае реструктуризации и (или) рефинансирования), в том числе по крупным заемщикам:</w:t>
      </w:r>
    </w:p>
    <w:p w:rsidR="006856BF" w:rsidRDefault="001C7ED7">
      <w:pPr>
        <w:ind w:firstLine="709"/>
        <w:jc w:val="both"/>
        <w:rPr>
          <w:sz w:val="28"/>
          <w:szCs w:val="28"/>
        </w:rPr>
      </w:pPr>
      <w:bookmarkStart w:id="219" w:name="z5038"/>
      <w:bookmarkEnd w:id="218"/>
      <w:r w:rsidRPr="00140A47">
        <w:rPr>
          <w:color w:val="000000"/>
          <w:sz w:val="28"/>
          <w:szCs w:val="28"/>
        </w:rPr>
        <w:t>документы, подтверждающие цель использования займа, в том числе для юридических лиц - договоры поставки, купли-продажи, внешнеторговые контракты;</w:t>
      </w:r>
    </w:p>
    <w:p w:rsidR="006856BF" w:rsidRDefault="001C7ED7">
      <w:pPr>
        <w:ind w:firstLine="709"/>
        <w:jc w:val="both"/>
        <w:rPr>
          <w:sz w:val="28"/>
          <w:szCs w:val="28"/>
        </w:rPr>
      </w:pPr>
      <w:bookmarkStart w:id="220" w:name="z5039"/>
      <w:bookmarkEnd w:id="219"/>
      <w:r w:rsidRPr="00140A47">
        <w:rPr>
          <w:color w:val="000000"/>
          <w:sz w:val="28"/>
          <w:szCs w:val="28"/>
        </w:rPr>
        <w:t xml:space="preserve">для юридического лица, сумма займов и условных обязательств по которому превышает, для банков, размер собственного капитала которых превышает 100 (сто) миллиардов тенге - 0,1 (ноль целых одна десятая) процента от собственного капитала банка, для банков, размер собственного капитала которых не превышает 100 (сто) миллиардов тенге - 0,2 (ноль целых две десятые) процента от собственного капитала банка - технико-экономическое обоснование выдачи займа, характеризующее сроки окупаемости и уровень рентабельности кредитуемой сделки, либо бизнес-план заемщика, который отражает информацию об описании деятельности с указанием целей использования займа, рынки сбыта и маркетинговую стратегию заемщика, оценку рисков и управления </w:t>
      </w:r>
      <w:r w:rsidRPr="00140A47">
        <w:rPr>
          <w:color w:val="000000"/>
          <w:sz w:val="28"/>
          <w:szCs w:val="28"/>
        </w:rPr>
        <w:lastRenderedPageBreak/>
        <w:t>ими, детализированный по годам финансовый план (финансовые показатели реализации бизнес-плана по годам, источники и объем финансирования бизнес-плана и погашения займа), смету доходов (расходов) (для займов, связанных с инвестиционными целями, стартап проектов или займов, основным источником погашения которых планируются поступления от реализации товаров и (или) услуг, приобретенных за счет кредитных средств).</w:t>
      </w:r>
    </w:p>
    <w:p w:rsidR="006856BF" w:rsidRDefault="001C7ED7">
      <w:pPr>
        <w:ind w:firstLine="709"/>
        <w:jc w:val="both"/>
        <w:rPr>
          <w:sz w:val="28"/>
          <w:szCs w:val="28"/>
        </w:rPr>
      </w:pPr>
      <w:bookmarkStart w:id="221" w:name="z5040"/>
      <w:bookmarkEnd w:id="220"/>
      <w:r w:rsidRPr="00140A47">
        <w:rPr>
          <w:color w:val="000000"/>
          <w:sz w:val="28"/>
          <w:szCs w:val="28"/>
        </w:rPr>
        <w:t>Для целей настоящего пункта:</w:t>
      </w:r>
    </w:p>
    <w:p w:rsidR="006856BF" w:rsidRDefault="001C7ED7">
      <w:pPr>
        <w:ind w:firstLine="709"/>
        <w:jc w:val="both"/>
        <w:rPr>
          <w:sz w:val="28"/>
          <w:szCs w:val="28"/>
        </w:rPr>
      </w:pPr>
      <w:bookmarkStart w:id="222" w:name="z5041"/>
      <w:bookmarkEnd w:id="221"/>
      <w:r w:rsidRPr="00140A47">
        <w:rPr>
          <w:color w:val="000000"/>
          <w:sz w:val="28"/>
          <w:szCs w:val="28"/>
        </w:rPr>
        <w:t>под кредитом на пополнение оборотных средств понимается кредит, предоставленный для финансирования текущих производственных процессов;</w:t>
      </w:r>
    </w:p>
    <w:p w:rsidR="006856BF" w:rsidRDefault="001C7ED7">
      <w:pPr>
        <w:ind w:firstLine="709"/>
        <w:jc w:val="both"/>
        <w:rPr>
          <w:sz w:val="28"/>
          <w:szCs w:val="28"/>
        </w:rPr>
      </w:pPr>
      <w:bookmarkStart w:id="223" w:name="z5042"/>
      <w:bookmarkEnd w:id="222"/>
      <w:r w:rsidRPr="00140A47">
        <w:rPr>
          <w:color w:val="000000"/>
          <w:sz w:val="28"/>
          <w:szCs w:val="28"/>
        </w:rPr>
        <w:t>под потребительским кредитом понимается кредит, предоставленный физическому лицу или индивидуальному предпринимателю без образования юридического лица и соответствующий следующим критериям:</w:t>
      </w:r>
    </w:p>
    <w:p w:rsidR="006856BF" w:rsidRDefault="001C7ED7">
      <w:pPr>
        <w:ind w:firstLine="709"/>
        <w:jc w:val="both"/>
        <w:rPr>
          <w:sz w:val="28"/>
          <w:szCs w:val="28"/>
        </w:rPr>
      </w:pPr>
      <w:bookmarkStart w:id="224" w:name="z5043"/>
      <w:bookmarkEnd w:id="223"/>
      <w:r w:rsidRPr="00140A47">
        <w:rPr>
          <w:color w:val="000000"/>
          <w:sz w:val="28"/>
          <w:szCs w:val="28"/>
        </w:rPr>
        <w:t>выдача кредита не связана с целью финансирования предпринимательской деятельности и предполагается, что кредит не будет использован заемщиком для осуществления предпринимательской деятельности;</w:t>
      </w:r>
    </w:p>
    <w:p w:rsidR="006856BF" w:rsidRDefault="001C7ED7">
      <w:pPr>
        <w:ind w:firstLine="709"/>
        <w:jc w:val="both"/>
        <w:rPr>
          <w:sz w:val="28"/>
          <w:szCs w:val="28"/>
        </w:rPr>
      </w:pPr>
      <w:bookmarkStart w:id="225" w:name="z5044"/>
      <w:bookmarkEnd w:id="224"/>
      <w:r w:rsidRPr="00140A47">
        <w:rPr>
          <w:color w:val="000000"/>
          <w:sz w:val="28"/>
          <w:szCs w:val="28"/>
        </w:rPr>
        <w:t>кредит планируется направить на приобретение товаров длительного пользования (жилой недвижимости, автомобилей, бытовой техники, мебели и иное) и (или) оплату различных услуг (образовательных, туристических, медицинских, ремонтно-строительных и иное) и (или) прочие покупки и цели (рефинансирование займа в другом банке (в случае если ранее полученный заем связан с потребительскими целями), мобильные телефоны, продукты питания и иное);</w:t>
      </w:r>
    </w:p>
    <w:p w:rsidR="006856BF" w:rsidRDefault="001C7ED7">
      <w:pPr>
        <w:ind w:firstLine="709"/>
        <w:jc w:val="both"/>
        <w:rPr>
          <w:sz w:val="28"/>
          <w:szCs w:val="28"/>
        </w:rPr>
      </w:pPr>
      <w:bookmarkStart w:id="226" w:name="z5045"/>
      <w:bookmarkEnd w:id="225"/>
      <w:r w:rsidRPr="00140A47">
        <w:rPr>
          <w:color w:val="000000"/>
          <w:sz w:val="28"/>
          <w:szCs w:val="28"/>
        </w:rPr>
        <w:t>получатель кредита имеет постоянный источник дохода (заработная плата, пенсия, пособия, дивиденды от ценных бумаг, доходы от сдачи в аренду недвижимости и другие доходы), объективно позволяющий ему обслуживать обязательства перед банком по полученному кредиту, подтвержденный в порядке, определенном внутренними документами банка.</w:t>
      </w:r>
    </w:p>
    <w:p w:rsidR="006856BF" w:rsidRDefault="001C7ED7">
      <w:pPr>
        <w:ind w:firstLine="709"/>
        <w:jc w:val="both"/>
        <w:rPr>
          <w:sz w:val="28"/>
          <w:szCs w:val="28"/>
        </w:rPr>
      </w:pPr>
      <w:bookmarkStart w:id="227" w:name="z5046"/>
      <w:bookmarkEnd w:id="226"/>
      <w:r w:rsidRPr="00140A47">
        <w:rPr>
          <w:color w:val="000000"/>
          <w:sz w:val="28"/>
          <w:szCs w:val="28"/>
        </w:rPr>
        <w:t>Документы необходимые для анализа финансового состояния клиента и качества обеспечения:</w:t>
      </w:r>
    </w:p>
    <w:p w:rsidR="006856BF" w:rsidRDefault="001C7ED7">
      <w:pPr>
        <w:ind w:firstLine="709"/>
        <w:jc w:val="both"/>
        <w:rPr>
          <w:sz w:val="28"/>
          <w:szCs w:val="28"/>
        </w:rPr>
      </w:pPr>
      <w:bookmarkStart w:id="228" w:name="z5047"/>
      <w:bookmarkEnd w:id="227"/>
      <w:r w:rsidRPr="00140A47">
        <w:rPr>
          <w:color w:val="000000"/>
          <w:sz w:val="28"/>
          <w:szCs w:val="28"/>
        </w:rPr>
        <w:t>к данной группе документов относятся все документы, на основании которых проводится анализ финансового состояния заемщика и отражающие основные экономические показатели деятельности заемщика, а также документы, подтверждающие наличие, качество, размер принимаемого обеспечения, которые включают (но не ограничиваясь):</w:t>
      </w:r>
    </w:p>
    <w:p w:rsidR="006856BF" w:rsidRDefault="001C7ED7">
      <w:pPr>
        <w:ind w:firstLine="709"/>
        <w:jc w:val="both"/>
        <w:rPr>
          <w:sz w:val="28"/>
          <w:szCs w:val="28"/>
        </w:rPr>
      </w:pPr>
      <w:bookmarkStart w:id="229" w:name="z5048"/>
      <w:bookmarkEnd w:id="228"/>
      <w:r w:rsidRPr="00140A47">
        <w:rPr>
          <w:color w:val="000000"/>
          <w:sz w:val="28"/>
          <w:szCs w:val="28"/>
        </w:rPr>
        <w:t>документы, подтверждающие полномочия лица, уполномоченного подписывать залоговую документацию;</w:t>
      </w:r>
    </w:p>
    <w:p w:rsidR="006856BF" w:rsidRDefault="001C7ED7">
      <w:pPr>
        <w:jc w:val="both"/>
        <w:rPr>
          <w:sz w:val="28"/>
          <w:szCs w:val="28"/>
        </w:rPr>
      </w:pPr>
      <w:bookmarkStart w:id="230" w:name="z5049"/>
      <w:bookmarkEnd w:id="229"/>
      <w:r w:rsidRPr="00140A47">
        <w:rPr>
          <w:color w:val="000000"/>
          <w:sz w:val="28"/>
          <w:szCs w:val="28"/>
        </w:rPr>
        <w:t>отчет оценщика об оценке недвижимого имущества;</w:t>
      </w:r>
    </w:p>
    <w:p w:rsidR="006856BF" w:rsidRDefault="001C7ED7">
      <w:pPr>
        <w:ind w:firstLine="709"/>
        <w:jc w:val="both"/>
        <w:rPr>
          <w:sz w:val="28"/>
          <w:szCs w:val="28"/>
        </w:rPr>
      </w:pPr>
      <w:bookmarkStart w:id="231" w:name="z5050"/>
      <w:bookmarkEnd w:id="230"/>
      <w:r w:rsidRPr="00140A47">
        <w:rPr>
          <w:color w:val="000000"/>
          <w:sz w:val="28"/>
          <w:szCs w:val="28"/>
        </w:rPr>
        <w:t>заключение подразделения залоговой службы по адекватности оценки залога оценщиком в соответствии с требованиями Правил и внутренними документами банка;</w:t>
      </w:r>
    </w:p>
    <w:p w:rsidR="006856BF" w:rsidRDefault="001C7ED7">
      <w:pPr>
        <w:ind w:firstLine="709"/>
        <w:jc w:val="both"/>
        <w:rPr>
          <w:sz w:val="28"/>
          <w:szCs w:val="28"/>
        </w:rPr>
      </w:pPr>
      <w:bookmarkStart w:id="232" w:name="z5051"/>
      <w:bookmarkEnd w:id="231"/>
      <w:r w:rsidRPr="00140A47">
        <w:rPr>
          <w:color w:val="000000"/>
          <w:sz w:val="28"/>
          <w:szCs w:val="28"/>
        </w:rPr>
        <w:t>документы, подтверждающие права на объект залога;</w:t>
      </w:r>
    </w:p>
    <w:p w:rsidR="006856BF" w:rsidRDefault="001C7ED7">
      <w:pPr>
        <w:ind w:firstLine="709"/>
        <w:jc w:val="both"/>
        <w:rPr>
          <w:sz w:val="28"/>
          <w:szCs w:val="28"/>
        </w:rPr>
      </w:pPr>
      <w:bookmarkStart w:id="233" w:name="z5052"/>
      <w:bookmarkEnd w:id="232"/>
      <w:r w:rsidRPr="00140A47">
        <w:rPr>
          <w:color w:val="000000"/>
          <w:sz w:val="28"/>
          <w:szCs w:val="28"/>
        </w:rPr>
        <w:t>копию договора о залоге, содержащего отметку о его регистрации в уполномоченных регистрирующих органах.</w:t>
      </w:r>
    </w:p>
    <w:p w:rsidR="006856BF" w:rsidRDefault="001C7ED7">
      <w:pPr>
        <w:ind w:firstLine="709"/>
        <w:jc w:val="both"/>
        <w:rPr>
          <w:sz w:val="28"/>
          <w:szCs w:val="28"/>
        </w:rPr>
      </w:pPr>
      <w:bookmarkStart w:id="234" w:name="z5053"/>
      <w:bookmarkEnd w:id="233"/>
      <w:r w:rsidRPr="00140A47">
        <w:rPr>
          <w:color w:val="000000"/>
          <w:sz w:val="28"/>
          <w:szCs w:val="28"/>
        </w:rPr>
        <w:lastRenderedPageBreak/>
        <w:t>Документация, необходимая для проведения кредитного мониторинга. К данной группе относится документация, формируемая подразделениями банка в ходе ведения займа или необходимая для подтверждения периодического кредитного мониторинга, а также процедуры актуализации сведений о заемщиках (контрагентах) для целей управления кредитным риском;</w:t>
      </w:r>
    </w:p>
    <w:p w:rsidR="006856BF" w:rsidRDefault="001C7ED7">
      <w:pPr>
        <w:ind w:firstLine="709"/>
        <w:jc w:val="both"/>
        <w:rPr>
          <w:sz w:val="28"/>
          <w:szCs w:val="28"/>
        </w:rPr>
      </w:pPr>
      <w:bookmarkStart w:id="235" w:name="z5054"/>
      <w:bookmarkEnd w:id="234"/>
      <w:r w:rsidRPr="00140A47">
        <w:rPr>
          <w:color w:val="000000"/>
          <w:sz w:val="28"/>
          <w:szCs w:val="28"/>
        </w:rPr>
        <w:t>11) наличие и функционирование системы управленческой информации.</w:t>
      </w:r>
    </w:p>
    <w:p w:rsidR="006856BF" w:rsidRDefault="001C7ED7">
      <w:pPr>
        <w:ind w:firstLine="709"/>
        <w:jc w:val="both"/>
        <w:rPr>
          <w:sz w:val="28"/>
          <w:szCs w:val="28"/>
        </w:rPr>
      </w:pPr>
      <w:bookmarkStart w:id="236" w:name="z5055"/>
      <w:bookmarkEnd w:id="235"/>
      <w:r w:rsidRPr="00140A47">
        <w:rPr>
          <w:color w:val="000000"/>
          <w:sz w:val="28"/>
          <w:szCs w:val="28"/>
        </w:rPr>
        <w:t>Банк разрабатывает формы управленческой отчетности, которые, включают, но не ограничиваясь, следующую информацию:</w:t>
      </w:r>
    </w:p>
    <w:p w:rsidR="006856BF" w:rsidRDefault="001C7ED7">
      <w:pPr>
        <w:ind w:firstLine="709"/>
        <w:jc w:val="both"/>
        <w:rPr>
          <w:sz w:val="28"/>
          <w:szCs w:val="28"/>
        </w:rPr>
      </w:pPr>
      <w:bookmarkStart w:id="237" w:name="z5056"/>
      <w:bookmarkEnd w:id="236"/>
      <w:r w:rsidRPr="00140A47">
        <w:rPr>
          <w:color w:val="000000"/>
          <w:sz w:val="28"/>
          <w:szCs w:val="28"/>
        </w:rPr>
        <w:t>о кредитном портфеле и его качестве, представленную в том числе в динамике его изменений;</w:t>
      </w:r>
    </w:p>
    <w:p w:rsidR="006856BF" w:rsidRDefault="001C7ED7">
      <w:pPr>
        <w:ind w:firstLine="709"/>
        <w:jc w:val="both"/>
        <w:rPr>
          <w:sz w:val="28"/>
          <w:szCs w:val="28"/>
        </w:rPr>
      </w:pPr>
      <w:bookmarkStart w:id="238" w:name="z5057"/>
      <w:bookmarkEnd w:id="237"/>
      <w:r w:rsidRPr="00140A47">
        <w:rPr>
          <w:color w:val="000000"/>
          <w:sz w:val="28"/>
          <w:szCs w:val="28"/>
        </w:rPr>
        <w:t>о размере (уровне) подверженности кредитному риску, в том числе включая оценку приближения совокупной подверженности к установленным в банке лимитам по различным видам кредитов (предлимитный подход);</w:t>
      </w:r>
    </w:p>
    <w:p w:rsidR="006856BF" w:rsidRDefault="001C7ED7">
      <w:pPr>
        <w:ind w:firstLine="709"/>
        <w:jc w:val="both"/>
        <w:rPr>
          <w:sz w:val="28"/>
          <w:szCs w:val="28"/>
        </w:rPr>
      </w:pPr>
      <w:bookmarkStart w:id="239" w:name="z5058"/>
      <w:bookmarkEnd w:id="238"/>
      <w:r w:rsidRPr="00140A47">
        <w:rPr>
          <w:color w:val="000000"/>
          <w:sz w:val="28"/>
          <w:szCs w:val="28"/>
        </w:rPr>
        <w:t>о подверженности кредитному риску в отношении группы связанных заемщиков и динамике ее изменения;</w:t>
      </w:r>
    </w:p>
    <w:p w:rsidR="006856BF" w:rsidRDefault="001C7ED7">
      <w:pPr>
        <w:ind w:firstLine="709"/>
        <w:jc w:val="both"/>
        <w:rPr>
          <w:sz w:val="28"/>
          <w:szCs w:val="28"/>
        </w:rPr>
      </w:pPr>
      <w:bookmarkStart w:id="240" w:name="z5059"/>
      <w:bookmarkEnd w:id="239"/>
      <w:r w:rsidRPr="00140A47">
        <w:rPr>
          <w:color w:val="000000"/>
          <w:sz w:val="28"/>
          <w:szCs w:val="28"/>
        </w:rPr>
        <w:t>о концентрации кредитного риска крупнейших заемщиков (контрагентов) и заемщиков (контрагентов), связанных с банком особыми отношениями, в том числе с акционерами банка, и динамике его изменения;</w:t>
      </w:r>
    </w:p>
    <w:p w:rsidR="006856BF" w:rsidRDefault="001C7ED7">
      <w:pPr>
        <w:ind w:firstLine="709"/>
        <w:jc w:val="both"/>
        <w:rPr>
          <w:sz w:val="28"/>
          <w:szCs w:val="28"/>
        </w:rPr>
      </w:pPr>
      <w:bookmarkStart w:id="241" w:name="z5060"/>
      <w:bookmarkEnd w:id="240"/>
      <w:r w:rsidRPr="00140A47">
        <w:rPr>
          <w:color w:val="000000"/>
          <w:sz w:val="28"/>
          <w:szCs w:val="28"/>
        </w:rPr>
        <w:t>о внутренних рейтингах заемщиков (контрагентов) и динамике их изменения, о мониторинге качества кредитов по рейтингам заемщиков (контрагентов) и его периодичность;</w:t>
      </w:r>
    </w:p>
    <w:p w:rsidR="006856BF" w:rsidRDefault="001C7ED7">
      <w:pPr>
        <w:ind w:firstLine="709"/>
        <w:jc w:val="both"/>
        <w:rPr>
          <w:sz w:val="28"/>
          <w:szCs w:val="28"/>
        </w:rPr>
      </w:pPr>
      <w:bookmarkStart w:id="242" w:name="z5061"/>
      <w:bookmarkEnd w:id="241"/>
      <w:r w:rsidRPr="00140A47">
        <w:rPr>
          <w:color w:val="000000"/>
          <w:sz w:val="28"/>
          <w:szCs w:val="28"/>
        </w:rPr>
        <w:t>о размере провизий и оценке уровня адекватности провизий;</w:t>
      </w:r>
    </w:p>
    <w:p w:rsidR="006856BF" w:rsidRDefault="001C7ED7">
      <w:pPr>
        <w:ind w:firstLine="709"/>
        <w:jc w:val="both"/>
        <w:rPr>
          <w:sz w:val="28"/>
          <w:szCs w:val="28"/>
        </w:rPr>
      </w:pPr>
      <w:bookmarkStart w:id="243" w:name="z5062"/>
      <w:bookmarkEnd w:id="242"/>
      <w:r w:rsidRPr="00140A47">
        <w:rPr>
          <w:color w:val="000000"/>
          <w:sz w:val="28"/>
          <w:szCs w:val="28"/>
        </w:rPr>
        <w:t>о реструктурируемых, рефинансируемых и проблемных кредитах;</w:t>
      </w:r>
    </w:p>
    <w:p w:rsidR="006856BF" w:rsidRDefault="001C7ED7">
      <w:pPr>
        <w:ind w:firstLine="709"/>
        <w:jc w:val="both"/>
        <w:rPr>
          <w:sz w:val="28"/>
          <w:szCs w:val="28"/>
        </w:rPr>
      </w:pPr>
      <w:bookmarkStart w:id="244" w:name="z5063"/>
      <w:bookmarkEnd w:id="243"/>
      <w:r w:rsidRPr="00140A47">
        <w:rPr>
          <w:color w:val="000000"/>
          <w:sz w:val="28"/>
          <w:szCs w:val="28"/>
        </w:rPr>
        <w:t>о мониторинге и контроле за соблюдением лимитов;</w:t>
      </w:r>
      <w:bookmarkEnd w:id="244"/>
    </w:p>
    <w:p w:rsidR="006856BF" w:rsidRDefault="001C7ED7">
      <w:pPr>
        <w:pStyle w:val="ae"/>
        <w:shd w:val="clear" w:color="auto" w:fill="FFFFFF"/>
        <w:spacing w:before="0" w:beforeAutospacing="0" w:after="0" w:afterAutospacing="0"/>
        <w:ind w:firstLine="709"/>
        <w:jc w:val="both"/>
        <w:textAlignment w:val="baseline"/>
        <w:rPr>
          <w:color w:val="000000"/>
          <w:spacing w:val="2"/>
          <w:sz w:val="28"/>
          <w:szCs w:val="28"/>
        </w:rPr>
      </w:pPr>
      <w:r w:rsidRPr="00140A47">
        <w:rPr>
          <w:color w:val="000000"/>
          <w:sz w:val="28"/>
          <w:szCs w:val="28"/>
        </w:rPr>
        <w:t>об отклонениях от политики и лимитов.</w:t>
      </w:r>
      <w:r w:rsidRPr="00140A47">
        <w:rPr>
          <w:color w:val="000000"/>
          <w:spacing w:val="2"/>
          <w:sz w:val="28"/>
          <w:szCs w:val="28"/>
        </w:rPr>
        <w:t>»;</w:t>
      </w:r>
    </w:p>
    <w:p w:rsidR="006856BF" w:rsidRDefault="001C7ED7">
      <w:pPr>
        <w:ind w:firstLine="708"/>
        <w:jc w:val="both"/>
        <w:rPr>
          <w:sz w:val="28"/>
          <w:szCs w:val="28"/>
        </w:rPr>
      </w:pPr>
      <w:r w:rsidRPr="00140A47">
        <w:rPr>
          <w:sz w:val="28"/>
          <w:szCs w:val="28"/>
        </w:rPr>
        <w:t>дополнить пунктами 42-1 и 42-2 следующего содержания:</w:t>
      </w:r>
    </w:p>
    <w:p w:rsidR="006856BF" w:rsidRDefault="001C7ED7">
      <w:pPr>
        <w:pStyle w:val="pj"/>
        <w:shd w:val="clear" w:color="auto" w:fill="FFFFFF"/>
        <w:spacing w:before="0" w:beforeAutospacing="0" w:after="0" w:afterAutospacing="0"/>
        <w:ind w:firstLine="709"/>
        <w:jc w:val="both"/>
        <w:textAlignment w:val="baseline"/>
        <w:rPr>
          <w:spacing w:val="2"/>
          <w:sz w:val="28"/>
          <w:szCs w:val="28"/>
        </w:rPr>
      </w:pPr>
      <w:r w:rsidRPr="00356449">
        <w:rPr>
          <w:rStyle w:val="s0"/>
          <w:sz w:val="28"/>
          <w:szCs w:val="28"/>
        </w:rPr>
        <w:t>«4</w:t>
      </w:r>
      <w:r w:rsidRPr="00356449">
        <w:rPr>
          <w:color w:val="000000"/>
          <w:spacing w:val="2"/>
          <w:sz w:val="28"/>
          <w:szCs w:val="28"/>
        </w:rPr>
        <w:t xml:space="preserve">2-1. </w:t>
      </w:r>
      <w:r w:rsidRPr="00356449">
        <w:rPr>
          <w:spacing w:val="2"/>
          <w:sz w:val="28"/>
          <w:szCs w:val="28"/>
        </w:rPr>
        <w:t>Методика</w:t>
      </w:r>
      <w:r w:rsidRPr="00D16830">
        <w:rPr>
          <w:spacing w:val="2"/>
          <w:sz w:val="28"/>
          <w:szCs w:val="28"/>
        </w:rPr>
        <w:t xml:space="preserve"> оценки</w:t>
      </w:r>
      <w:r w:rsidRPr="00D16830">
        <w:rPr>
          <w:color w:val="000000"/>
          <w:spacing w:val="2"/>
          <w:sz w:val="28"/>
          <w:szCs w:val="28"/>
          <w:shd w:val="clear" w:color="auto" w:fill="FFFFFF"/>
        </w:rPr>
        <w:t xml:space="preserve"> </w:t>
      </w:r>
      <w:r w:rsidRPr="00D16830">
        <w:rPr>
          <w:spacing w:val="2"/>
          <w:sz w:val="28"/>
          <w:szCs w:val="28"/>
        </w:rPr>
        <w:t xml:space="preserve">постоянного источника дохода (заработная плата, пенсия, пособия, дивиденды от ценных бумаг, доходы от сдачи в аренду недвижимости и другие доходы) физического лица обеспечивает: </w:t>
      </w:r>
    </w:p>
    <w:p w:rsidR="006856BF" w:rsidRDefault="001C7ED7">
      <w:pPr>
        <w:pStyle w:val="ae"/>
        <w:shd w:val="clear" w:color="auto" w:fill="FFFFFF"/>
        <w:spacing w:before="0" w:beforeAutospacing="0" w:after="0" w:afterAutospacing="0"/>
        <w:ind w:firstLine="709"/>
        <w:jc w:val="both"/>
        <w:textAlignment w:val="baseline"/>
        <w:rPr>
          <w:spacing w:val="2"/>
          <w:sz w:val="28"/>
          <w:szCs w:val="28"/>
        </w:rPr>
      </w:pPr>
      <w:r w:rsidRPr="00D16830">
        <w:rPr>
          <w:spacing w:val="2"/>
          <w:sz w:val="28"/>
          <w:szCs w:val="28"/>
        </w:rPr>
        <w:t>сверку информации, предоставленной заемщиком для подтверждения постоянного источника дохода с надежными источниками информации;</w:t>
      </w:r>
    </w:p>
    <w:p w:rsidR="006856BF" w:rsidRDefault="001C7ED7">
      <w:pPr>
        <w:pStyle w:val="ae"/>
        <w:shd w:val="clear" w:color="auto" w:fill="FFFFFF"/>
        <w:spacing w:before="0" w:beforeAutospacing="0" w:after="0" w:afterAutospacing="0"/>
        <w:ind w:firstLine="709"/>
        <w:jc w:val="both"/>
        <w:textAlignment w:val="baseline"/>
        <w:rPr>
          <w:spacing w:val="2"/>
          <w:sz w:val="28"/>
          <w:szCs w:val="28"/>
        </w:rPr>
      </w:pPr>
      <w:r w:rsidRPr="00D16830">
        <w:rPr>
          <w:spacing w:val="2"/>
          <w:sz w:val="28"/>
          <w:szCs w:val="28"/>
        </w:rPr>
        <w:t>предоставление достаточных доказательств наличия постоянного источника дохода в тех случаях, когда физическое лицо не состоит в трудовых отношениях;</w:t>
      </w:r>
    </w:p>
    <w:p w:rsidR="006856BF" w:rsidRDefault="001C7ED7">
      <w:pPr>
        <w:pStyle w:val="ae"/>
        <w:shd w:val="clear" w:color="auto" w:fill="FFFFFF"/>
        <w:spacing w:before="0" w:beforeAutospacing="0" w:after="0" w:afterAutospacing="0"/>
        <w:ind w:firstLine="709"/>
        <w:jc w:val="both"/>
        <w:textAlignment w:val="baseline"/>
        <w:rPr>
          <w:spacing w:val="2"/>
          <w:sz w:val="28"/>
          <w:szCs w:val="28"/>
        </w:rPr>
      </w:pPr>
      <w:r w:rsidRPr="00D16830">
        <w:rPr>
          <w:spacing w:val="2"/>
          <w:sz w:val="28"/>
          <w:szCs w:val="28"/>
        </w:rPr>
        <w:t>определение критериев регулярности поступления других доходов и применение более длительного периода подтверждения источников получения другого дохода для определения суммы, которая может рассматриваться как постоянный доход, когда наблюдаются колебания поступлений.</w:t>
      </w:r>
    </w:p>
    <w:p w:rsidR="006856BF" w:rsidRDefault="001C7ED7">
      <w:pPr>
        <w:pStyle w:val="pj"/>
        <w:shd w:val="clear" w:color="auto" w:fill="FFFFFF"/>
        <w:spacing w:before="0" w:beforeAutospacing="0" w:after="0" w:afterAutospacing="0"/>
        <w:ind w:firstLine="709"/>
        <w:jc w:val="both"/>
        <w:textAlignment w:val="baseline"/>
        <w:rPr>
          <w:color w:val="000000"/>
          <w:spacing w:val="2"/>
          <w:sz w:val="28"/>
          <w:szCs w:val="28"/>
        </w:rPr>
      </w:pPr>
      <w:r w:rsidRPr="00D16830">
        <w:rPr>
          <w:rStyle w:val="s0"/>
          <w:sz w:val="28"/>
          <w:szCs w:val="28"/>
        </w:rPr>
        <w:t>4</w:t>
      </w:r>
      <w:r w:rsidRPr="00D16830">
        <w:rPr>
          <w:color w:val="000000"/>
          <w:spacing w:val="2"/>
          <w:sz w:val="28"/>
          <w:szCs w:val="28"/>
        </w:rPr>
        <w:t xml:space="preserve">2-2. </w:t>
      </w:r>
      <w:r w:rsidRPr="00D16830">
        <w:rPr>
          <w:spacing w:val="2"/>
          <w:sz w:val="28"/>
          <w:szCs w:val="28"/>
        </w:rPr>
        <w:t xml:space="preserve">Решение по заявлению заемщика, предусмотренного пунктом 1-2 статьи 36 Закона о банках, принимается банком в соответствии с внутренним порядком принятия кредитных решений по урегулированию задолженности физических лиц, который содержит </w:t>
      </w:r>
      <w:r w:rsidRPr="00D16830">
        <w:rPr>
          <w:sz w:val="28"/>
          <w:szCs w:val="28"/>
        </w:rPr>
        <w:t>меры урегулирования задолженности</w:t>
      </w:r>
      <w:r w:rsidRPr="00D16830">
        <w:rPr>
          <w:color w:val="000000"/>
          <w:spacing w:val="2"/>
          <w:sz w:val="28"/>
          <w:szCs w:val="28"/>
        </w:rPr>
        <w:t xml:space="preserve"> для следующих заемщиков:</w:t>
      </w:r>
    </w:p>
    <w:p w:rsidR="006856BF" w:rsidRDefault="001C7ED7">
      <w:pPr>
        <w:pStyle w:val="ac"/>
        <w:numPr>
          <w:ilvl w:val="0"/>
          <w:numId w:val="4"/>
        </w:numPr>
        <w:spacing w:after="0" w:line="240" w:lineRule="auto"/>
        <w:ind w:left="0" w:firstLine="709"/>
        <w:jc w:val="both"/>
        <w:rPr>
          <w:rFonts w:ascii="Times New Roman" w:hAnsi="Times New Roman"/>
          <w:color w:val="000000"/>
          <w:spacing w:val="2"/>
          <w:sz w:val="28"/>
          <w:szCs w:val="28"/>
        </w:rPr>
      </w:pPr>
      <w:r w:rsidRPr="00D16830">
        <w:rPr>
          <w:rFonts w:ascii="Times New Roman" w:hAnsi="Times New Roman"/>
          <w:color w:val="000000"/>
          <w:spacing w:val="2"/>
          <w:sz w:val="28"/>
          <w:szCs w:val="28"/>
        </w:rPr>
        <w:lastRenderedPageBreak/>
        <w:t>испытывающие временные финансовые затруднения, вызванные краткосрочными и обратимыми обстоятельствами, повлекшими снижение их платежеспособности, при наличии подтвержденных источников восстановления платежеспособности в разумные сроки;</w:t>
      </w:r>
    </w:p>
    <w:p w:rsidR="006856BF" w:rsidRDefault="001C7ED7">
      <w:pPr>
        <w:pStyle w:val="ac"/>
        <w:numPr>
          <w:ilvl w:val="0"/>
          <w:numId w:val="4"/>
        </w:numPr>
        <w:spacing w:after="0" w:line="240" w:lineRule="auto"/>
        <w:ind w:left="0" w:firstLine="709"/>
        <w:jc w:val="both"/>
        <w:rPr>
          <w:rFonts w:ascii="Times New Roman" w:hAnsi="Times New Roman"/>
          <w:color w:val="000000"/>
          <w:spacing w:val="2"/>
          <w:sz w:val="28"/>
          <w:szCs w:val="28"/>
        </w:rPr>
      </w:pPr>
      <w:r w:rsidRPr="00D16830">
        <w:rPr>
          <w:rFonts w:ascii="Times New Roman" w:hAnsi="Times New Roman"/>
          <w:color w:val="000000"/>
          <w:spacing w:val="2"/>
          <w:sz w:val="28"/>
          <w:szCs w:val="28"/>
        </w:rPr>
        <w:t>с высоким уровнем риска, классифицированных в соответствии с требованиями подпункта 2) пункта 42 настоящих Правил</w:t>
      </w:r>
      <w:r w:rsidRPr="00D16830">
        <w:rPr>
          <w:rFonts w:ascii="Times New Roman" w:hAnsi="Times New Roman"/>
          <w:sz w:val="28"/>
          <w:szCs w:val="28"/>
        </w:rPr>
        <w:t>;</w:t>
      </w:r>
    </w:p>
    <w:p w:rsidR="006856BF" w:rsidRDefault="001C7ED7">
      <w:pPr>
        <w:pStyle w:val="ac"/>
        <w:numPr>
          <w:ilvl w:val="0"/>
          <w:numId w:val="4"/>
        </w:numPr>
        <w:spacing w:after="0" w:line="240" w:lineRule="auto"/>
        <w:ind w:left="0" w:firstLine="709"/>
        <w:jc w:val="both"/>
        <w:rPr>
          <w:rFonts w:ascii="Times New Roman" w:hAnsi="Times New Roman"/>
          <w:color w:val="000000"/>
          <w:spacing w:val="2"/>
          <w:sz w:val="28"/>
          <w:szCs w:val="28"/>
        </w:rPr>
      </w:pPr>
      <w:r w:rsidRPr="00D16830">
        <w:rPr>
          <w:rFonts w:ascii="Times New Roman" w:hAnsi="Times New Roman"/>
          <w:color w:val="000000"/>
          <w:spacing w:val="2"/>
          <w:sz w:val="28"/>
          <w:szCs w:val="28"/>
        </w:rPr>
        <w:t>находящихся в тяжелой жизненной ситуации, обусловленной среднесрочными или долгосрочными, необратимыми обстоятельствами, повлекшими устойчивое снижение платежеспособности, при наличии перспектив частичного или полного восстановления платежеспособности в будущем;</w:t>
      </w:r>
    </w:p>
    <w:p w:rsidR="006856BF" w:rsidRDefault="001C7ED7">
      <w:pPr>
        <w:pStyle w:val="ac"/>
        <w:numPr>
          <w:ilvl w:val="0"/>
          <w:numId w:val="4"/>
        </w:numPr>
        <w:spacing w:after="0" w:line="240" w:lineRule="auto"/>
        <w:ind w:left="0" w:firstLine="709"/>
        <w:jc w:val="both"/>
        <w:rPr>
          <w:rFonts w:ascii="Times New Roman" w:hAnsi="Times New Roman"/>
          <w:color w:val="000000"/>
          <w:spacing w:val="2"/>
          <w:sz w:val="28"/>
          <w:szCs w:val="28"/>
        </w:rPr>
      </w:pPr>
      <w:r w:rsidRPr="00D16830">
        <w:rPr>
          <w:rFonts w:ascii="Times New Roman" w:hAnsi="Times New Roman"/>
          <w:color w:val="000000"/>
          <w:spacing w:val="2"/>
          <w:sz w:val="28"/>
          <w:szCs w:val="28"/>
        </w:rPr>
        <w:t>находящихся на критическом уровне неплатежеспособности, при котором долговая нагрузка носит долгосрочный характер, вызвана необратимыми обстоятельствами и сопровождается устойчивым снижением платежеспособности заемщика без объективных перспектив ее восстановления.</w:t>
      </w:r>
      <w:r w:rsidRPr="00D16830">
        <w:rPr>
          <w:rFonts w:ascii="Times New Roman" w:hAnsi="Times New Roman"/>
          <w:spacing w:val="2"/>
          <w:sz w:val="28"/>
          <w:szCs w:val="28"/>
        </w:rPr>
        <w:t xml:space="preserve">»; </w:t>
      </w:r>
    </w:p>
    <w:p w:rsidR="006856BF" w:rsidRDefault="001C7ED7">
      <w:pPr>
        <w:ind w:firstLine="709"/>
        <w:jc w:val="both"/>
        <w:rPr>
          <w:sz w:val="28"/>
          <w:szCs w:val="28"/>
        </w:rPr>
      </w:pPr>
      <w:r w:rsidRPr="00140A47">
        <w:rPr>
          <w:sz w:val="28"/>
          <w:szCs w:val="28"/>
        </w:rPr>
        <w:t>дополнить главой 16 следующего содержания:</w:t>
      </w:r>
    </w:p>
    <w:p w:rsidR="006856BF" w:rsidRDefault="001C7ED7">
      <w:pPr>
        <w:widowControl w:val="0"/>
        <w:shd w:val="clear" w:color="auto" w:fill="FFFFFF"/>
        <w:ind w:firstLine="709"/>
        <w:jc w:val="both"/>
        <w:textAlignment w:val="baseline"/>
        <w:rPr>
          <w:rFonts w:eastAsiaTheme="minorHAnsi"/>
          <w:sz w:val="28"/>
          <w:szCs w:val="28"/>
        </w:rPr>
      </w:pPr>
      <w:r w:rsidRPr="00D16830">
        <w:rPr>
          <w:sz w:val="28"/>
          <w:szCs w:val="28"/>
        </w:rPr>
        <w:t xml:space="preserve">«Глава 16. Соблюдение </w:t>
      </w:r>
      <w:r w:rsidRPr="00D16830">
        <w:rPr>
          <w:sz w:val="28"/>
          <w:szCs w:val="28"/>
          <w:lang w:val="kk-KZ"/>
        </w:rPr>
        <w:t>п</w:t>
      </w:r>
      <w:r w:rsidRPr="00D16830">
        <w:rPr>
          <w:sz w:val="28"/>
          <w:szCs w:val="28"/>
        </w:rPr>
        <w:t>рав и интерес</w:t>
      </w:r>
      <w:r w:rsidRPr="00D16830">
        <w:rPr>
          <w:sz w:val="28"/>
          <w:szCs w:val="28"/>
          <w:lang w:val="kk-KZ"/>
        </w:rPr>
        <w:t>ов</w:t>
      </w:r>
      <w:r w:rsidRPr="00D16830">
        <w:rPr>
          <w:sz w:val="28"/>
          <w:szCs w:val="28"/>
        </w:rPr>
        <w:t xml:space="preserve"> клиентов физических лиц</w:t>
      </w:r>
    </w:p>
    <w:p w:rsidR="006856BF" w:rsidRDefault="001C7ED7">
      <w:pPr>
        <w:shd w:val="clear" w:color="auto" w:fill="FFFFFF"/>
        <w:ind w:firstLine="709"/>
        <w:jc w:val="both"/>
        <w:textAlignment w:val="baseline"/>
        <w:rPr>
          <w:sz w:val="28"/>
          <w:szCs w:val="28"/>
        </w:rPr>
      </w:pPr>
      <w:r w:rsidRPr="00D16830">
        <w:rPr>
          <w:sz w:val="28"/>
          <w:szCs w:val="28"/>
        </w:rPr>
        <w:t>127. С целью соблюдения прав и интересов клиентов физических лиц банк обеспечивает наличие подразделения, независимого от какой-либо деятельности структурных подразделений банка, составляющих первую линию защиты, в функции которого входят:</w:t>
      </w:r>
    </w:p>
    <w:p w:rsidR="006856BF" w:rsidRDefault="001C7ED7">
      <w:pPr>
        <w:pStyle w:val="ac"/>
        <w:numPr>
          <w:ilvl w:val="0"/>
          <w:numId w:val="6"/>
        </w:numPr>
        <w:spacing w:after="0" w:line="240" w:lineRule="auto"/>
        <w:ind w:left="0" w:firstLine="709"/>
        <w:jc w:val="both"/>
        <w:rPr>
          <w:rFonts w:ascii="Times New Roman" w:hAnsi="Times New Roman"/>
          <w:sz w:val="28"/>
          <w:szCs w:val="28"/>
        </w:rPr>
      </w:pPr>
      <w:r w:rsidRPr="00D16830">
        <w:rPr>
          <w:rFonts w:ascii="Times New Roman" w:hAnsi="Times New Roman"/>
          <w:sz w:val="28"/>
          <w:szCs w:val="28"/>
        </w:rPr>
        <w:t>осуществление мониторинга соблюдения работниками и уполномоченными агентами банка политики и процедур соблюдения прав и интересов клиентов банка в соответствии с банковским законодательством Республики Казахстан путем проведения контрольных закупок финансовых продуктов в порядке, установленном внутренними документами банка;</w:t>
      </w:r>
    </w:p>
    <w:p w:rsidR="006856BF" w:rsidRDefault="001C7ED7">
      <w:pPr>
        <w:pStyle w:val="ac"/>
        <w:numPr>
          <w:ilvl w:val="0"/>
          <w:numId w:val="6"/>
        </w:numPr>
        <w:spacing w:after="0" w:line="240" w:lineRule="auto"/>
        <w:ind w:left="0" w:firstLine="709"/>
        <w:jc w:val="both"/>
        <w:rPr>
          <w:rFonts w:ascii="Times New Roman" w:hAnsi="Times New Roman"/>
          <w:sz w:val="28"/>
          <w:szCs w:val="28"/>
        </w:rPr>
      </w:pPr>
      <w:r w:rsidRPr="00D16830">
        <w:rPr>
          <w:rFonts w:ascii="Times New Roman" w:eastAsiaTheme="minorHAnsi" w:hAnsi="Times New Roman"/>
          <w:sz w:val="28"/>
          <w:szCs w:val="28"/>
        </w:rPr>
        <w:t xml:space="preserve">согласование </w:t>
      </w:r>
      <w:r w:rsidRPr="00D16830">
        <w:rPr>
          <w:rFonts w:ascii="Times New Roman" w:hAnsi="Times New Roman"/>
          <w:spacing w:val="2"/>
          <w:sz w:val="28"/>
          <w:szCs w:val="28"/>
        </w:rPr>
        <w:t>внутреннего порядка принятия кредитных решений по урегулированию задолженности физических лиц</w:t>
      </w:r>
      <w:r w:rsidRPr="00D16830">
        <w:rPr>
          <w:rFonts w:ascii="Times New Roman" w:eastAsiaTheme="minorHAnsi" w:hAnsi="Times New Roman"/>
          <w:sz w:val="28"/>
          <w:szCs w:val="28"/>
        </w:rPr>
        <w:t>;</w:t>
      </w:r>
    </w:p>
    <w:p w:rsidR="006856BF" w:rsidRDefault="001C7ED7">
      <w:pPr>
        <w:pStyle w:val="ac"/>
        <w:numPr>
          <w:ilvl w:val="0"/>
          <w:numId w:val="6"/>
        </w:numPr>
        <w:spacing w:after="0" w:line="240" w:lineRule="auto"/>
        <w:ind w:left="0" w:firstLine="709"/>
        <w:jc w:val="both"/>
        <w:rPr>
          <w:rFonts w:ascii="Times New Roman" w:hAnsi="Times New Roman"/>
          <w:sz w:val="28"/>
          <w:szCs w:val="28"/>
        </w:rPr>
      </w:pPr>
      <w:r w:rsidRPr="00D16830">
        <w:rPr>
          <w:rFonts w:ascii="Times New Roman" w:hAnsi="Times New Roman"/>
          <w:sz w:val="28"/>
          <w:szCs w:val="28"/>
        </w:rPr>
        <w:t>анализ рисков для потребителей при согласовании условий финансовых продуктов;</w:t>
      </w:r>
    </w:p>
    <w:p w:rsidR="006856BF" w:rsidRDefault="001C7ED7">
      <w:pPr>
        <w:pStyle w:val="ac"/>
        <w:numPr>
          <w:ilvl w:val="0"/>
          <w:numId w:val="6"/>
        </w:numPr>
        <w:spacing w:after="0" w:line="240" w:lineRule="auto"/>
        <w:ind w:left="0" w:firstLine="709"/>
        <w:jc w:val="both"/>
        <w:rPr>
          <w:rFonts w:ascii="Times New Roman" w:hAnsi="Times New Roman"/>
          <w:sz w:val="28"/>
          <w:szCs w:val="28"/>
        </w:rPr>
      </w:pPr>
      <w:r w:rsidRPr="00D16830">
        <w:rPr>
          <w:rFonts w:ascii="Times New Roman" w:hAnsi="Times New Roman"/>
          <w:sz w:val="28"/>
          <w:szCs w:val="28"/>
        </w:rPr>
        <w:t>анализ практик продвижения и рекламы финансовых продуктов банка;</w:t>
      </w:r>
    </w:p>
    <w:p w:rsidR="006856BF" w:rsidRDefault="001C7ED7">
      <w:pPr>
        <w:pStyle w:val="ac"/>
        <w:numPr>
          <w:ilvl w:val="0"/>
          <w:numId w:val="6"/>
        </w:numPr>
        <w:spacing w:after="0" w:line="240" w:lineRule="auto"/>
        <w:ind w:left="0" w:firstLine="709"/>
        <w:jc w:val="both"/>
        <w:rPr>
          <w:rFonts w:ascii="Times New Roman" w:eastAsiaTheme="minorHAnsi" w:hAnsi="Times New Roman"/>
          <w:sz w:val="28"/>
          <w:szCs w:val="28"/>
        </w:rPr>
      </w:pPr>
      <w:r w:rsidRPr="00D16830">
        <w:rPr>
          <w:rFonts w:ascii="Times New Roman" w:eastAsiaTheme="minorHAnsi" w:hAnsi="Times New Roman"/>
          <w:sz w:val="28"/>
          <w:szCs w:val="28"/>
        </w:rPr>
        <w:t>оценка эффективности процессов рассмотрения обращений, в том числе заявлений о внесении изменений в условия договора банковского займа, каналов для подачи обращений, в том числе на интернет-ресурсе и в мобильном приложении;</w:t>
      </w:r>
    </w:p>
    <w:p w:rsidR="006856BF" w:rsidRDefault="001C7ED7">
      <w:pPr>
        <w:pStyle w:val="ac"/>
        <w:numPr>
          <w:ilvl w:val="0"/>
          <w:numId w:val="6"/>
        </w:numPr>
        <w:spacing w:after="0" w:line="240" w:lineRule="auto"/>
        <w:ind w:left="0" w:firstLine="709"/>
        <w:jc w:val="both"/>
        <w:rPr>
          <w:rFonts w:ascii="Times New Roman" w:hAnsi="Times New Roman"/>
          <w:sz w:val="28"/>
          <w:szCs w:val="28"/>
        </w:rPr>
      </w:pPr>
      <w:r w:rsidRPr="00D16830">
        <w:rPr>
          <w:rFonts w:ascii="Times New Roman" w:eastAsiaTheme="minorHAnsi" w:hAnsi="Times New Roman"/>
          <w:sz w:val="28"/>
          <w:szCs w:val="28"/>
        </w:rPr>
        <w:t>проведение количественного и качественного анализа обращений в разрезе финансовых продуктов банка в целях:</w:t>
      </w:r>
    </w:p>
    <w:p w:rsidR="006856BF" w:rsidRDefault="001C7ED7">
      <w:pPr>
        <w:pStyle w:val="ac"/>
        <w:tabs>
          <w:tab w:val="left" w:pos="709"/>
        </w:tabs>
        <w:ind w:left="0" w:firstLine="709"/>
        <w:jc w:val="both"/>
        <w:rPr>
          <w:rFonts w:ascii="Times New Roman" w:eastAsiaTheme="minorHAnsi" w:hAnsi="Times New Roman"/>
          <w:sz w:val="28"/>
          <w:szCs w:val="28"/>
        </w:rPr>
      </w:pPr>
      <w:r w:rsidRPr="00D16830">
        <w:rPr>
          <w:rFonts w:ascii="Times New Roman" w:eastAsiaTheme="minorHAnsi" w:hAnsi="Times New Roman"/>
          <w:sz w:val="28"/>
          <w:szCs w:val="28"/>
        </w:rPr>
        <w:t>оценки ключевых рисков для клиентов;</w:t>
      </w:r>
    </w:p>
    <w:p w:rsidR="006856BF" w:rsidRDefault="001C7ED7">
      <w:pPr>
        <w:pStyle w:val="ac"/>
        <w:tabs>
          <w:tab w:val="left" w:pos="709"/>
        </w:tabs>
        <w:ind w:left="0" w:firstLine="709"/>
        <w:jc w:val="both"/>
        <w:rPr>
          <w:rFonts w:ascii="Times New Roman" w:eastAsiaTheme="minorHAnsi" w:hAnsi="Times New Roman"/>
          <w:sz w:val="28"/>
          <w:szCs w:val="28"/>
        </w:rPr>
      </w:pPr>
      <w:r w:rsidRPr="00D16830">
        <w:rPr>
          <w:rFonts w:ascii="Times New Roman" w:eastAsiaTheme="minorHAnsi" w:hAnsi="Times New Roman"/>
          <w:sz w:val="28"/>
          <w:szCs w:val="28"/>
        </w:rPr>
        <w:t>оценки качества обслуживания и финансовых продуктов;</w:t>
      </w:r>
    </w:p>
    <w:p w:rsidR="006856BF" w:rsidRDefault="001C7ED7">
      <w:pPr>
        <w:pStyle w:val="ac"/>
        <w:tabs>
          <w:tab w:val="left" w:pos="709"/>
        </w:tabs>
        <w:ind w:left="0" w:firstLine="709"/>
        <w:jc w:val="both"/>
        <w:rPr>
          <w:rFonts w:ascii="Times New Roman" w:eastAsiaTheme="minorHAnsi" w:hAnsi="Times New Roman"/>
          <w:sz w:val="28"/>
          <w:szCs w:val="28"/>
        </w:rPr>
      </w:pPr>
      <w:r w:rsidRPr="00D16830">
        <w:rPr>
          <w:rFonts w:ascii="Times New Roman" w:eastAsiaTheme="minorHAnsi" w:hAnsi="Times New Roman"/>
          <w:sz w:val="28"/>
          <w:szCs w:val="28"/>
        </w:rPr>
        <w:t xml:space="preserve">выявления системных проблем в процессах предоставления финансовых услуг; </w:t>
      </w:r>
    </w:p>
    <w:p w:rsidR="006856BF" w:rsidRDefault="001C7ED7">
      <w:pPr>
        <w:pStyle w:val="ac"/>
        <w:shd w:val="clear" w:color="auto" w:fill="FFFFFF"/>
        <w:tabs>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textAlignment w:val="baseline"/>
        <w:rPr>
          <w:rFonts w:ascii="Times New Roman" w:eastAsiaTheme="minorHAnsi" w:hAnsi="Times New Roman"/>
          <w:sz w:val="28"/>
          <w:szCs w:val="28"/>
        </w:rPr>
      </w:pPr>
      <w:r w:rsidRPr="00D16830">
        <w:rPr>
          <w:rFonts w:ascii="Times New Roman" w:eastAsiaTheme="minorHAnsi" w:hAnsi="Times New Roman"/>
          <w:sz w:val="28"/>
          <w:szCs w:val="28"/>
        </w:rPr>
        <w:lastRenderedPageBreak/>
        <w:t>выработки предложений по повышению качества и каналов оказания финансовых услуг, процессов рассмотрения обращений, в том числе заявлений о внесении изменений в условия договора банковского займа;</w:t>
      </w:r>
    </w:p>
    <w:p w:rsidR="006856BF" w:rsidRDefault="001C7ED7">
      <w:pPr>
        <w:pStyle w:val="ac"/>
        <w:numPr>
          <w:ilvl w:val="0"/>
          <w:numId w:val="6"/>
        </w:numPr>
        <w:spacing w:after="0" w:line="240" w:lineRule="auto"/>
        <w:ind w:left="0" w:firstLine="709"/>
        <w:jc w:val="both"/>
        <w:rPr>
          <w:rFonts w:ascii="Times New Roman" w:eastAsiaTheme="minorHAnsi" w:hAnsi="Times New Roman"/>
          <w:sz w:val="28"/>
          <w:szCs w:val="28"/>
        </w:rPr>
      </w:pPr>
      <w:r w:rsidRPr="00D16830">
        <w:rPr>
          <w:rFonts w:ascii="Times New Roman" w:eastAsiaTheme="minorHAnsi" w:hAnsi="Times New Roman"/>
          <w:sz w:val="28"/>
          <w:szCs w:val="28"/>
        </w:rPr>
        <w:t>мониторинг исполнения банком ежегодных операционных планов и оценка эффективности принятых мер банком по снижению уровня проблемных займов физических лиц;</w:t>
      </w:r>
    </w:p>
    <w:p w:rsidR="006856BF" w:rsidRDefault="001C7ED7">
      <w:pPr>
        <w:pStyle w:val="ac"/>
        <w:numPr>
          <w:ilvl w:val="0"/>
          <w:numId w:val="6"/>
        </w:numPr>
        <w:spacing w:after="0" w:line="240" w:lineRule="auto"/>
        <w:ind w:left="0" w:firstLine="709"/>
        <w:jc w:val="both"/>
        <w:rPr>
          <w:rFonts w:ascii="Times New Roman" w:hAnsi="Times New Roman"/>
          <w:sz w:val="28"/>
          <w:szCs w:val="28"/>
        </w:rPr>
      </w:pPr>
      <w:r w:rsidRPr="00D16830">
        <w:rPr>
          <w:rFonts w:ascii="Times New Roman" w:eastAsiaTheme="minorHAnsi" w:hAnsi="Times New Roman"/>
          <w:sz w:val="28"/>
          <w:szCs w:val="28"/>
        </w:rPr>
        <w:t>информирование лиц (подразделений, органов банка), определенных в соответствующих внутренних документах банка для принятия мер, но не ограничиваясь о:</w:t>
      </w:r>
    </w:p>
    <w:p w:rsidR="006856BF" w:rsidRDefault="001C7ED7">
      <w:pPr>
        <w:ind w:firstLine="709"/>
        <w:jc w:val="both"/>
        <w:rPr>
          <w:rFonts w:eastAsiaTheme="minorHAnsi"/>
          <w:sz w:val="28"/>
          <w:szCs w:val="28"/>
          <w:lang w:eastAsia="en-US"/>
        </w:rPr>
      </w:pPr>
      <w:r w:rsidRPr="00D16830">
        <w:rPr>
          <w:rFonts w:eastAsiaTheme="minorHAnsi"/>
          <w:sz w:val="28"/>
          <w:szCs w:val="28"/>
          <w:lang w:eastAsia="en-US"/>
        </w:rPr>
        <w:t>выявленных недостатках при разработке, продвижении, рекламе финансовых продуктов;</w:t>
      </w:r>
    </w:p>
    <w:p w:rsidR="006856BF" w:rsidRDefault="001C7ED7">
      <w:pPr>
        <w:ind w:firstLine="709"/>
        <w:jc w:val="both"/>
        <w:rPr>
          <w:sz w:val="28"/>
          <w:szCs w:val="28"/>
        </w:rPr>
      </w:pPr>
      <w:r w:rsidRPr="00D16830">
        <w:rPr>
          <w:rFonts w:eastAsiaTheme="minorHAnsi"/>
          <w:sz w:val="28"/>
          <w:szCs w:val="28"/>
          <w:lang w:eastAsia="en-US"/>
        </w:rPr>
        <w:t>нарушениях процедур обслуживания клиентов и раскрытии информации;</w:t>
      </w:r>
    </w:p>
    <w:p w:rsidR="006856BF" w:rsidRDefault="001C7ED7">
      <w:pPr>
        <w:ind w:firstLine="709"/>
        <w:jc w:val="both"/>
        <w:rPr>
          <w:sz w:val="28"/>
          <w:szCs w:val="28"/>
        </w:rPr>
      </w:pPr>
      <w:r w:rsidRPr="00D16830">
        <w:rPr>
          <w:rFonts w:eastAsiaTheme="minorHAnsi"/>
          <w:sz w:val="28"/>
          <w:szCs w:val="28"/>
          <w:lang w:eastAsia="en-US"/>
        </w:rPr>
        <w:t xml:space="preserve">недостатках в процессе кредитования; </w:t>
      </w:r>
    </w:p>
    <w:p w:rsidR="006856BF" w:rsidRDefault="001C7ED7">
      <w:pPr>
        <w:ind w:firstLine="709"/>
        <w:jc w:val="both"/>
        <w:rPr>
          <w:rFonts w:eastAsiaTheme="minorHAnsi"/>
          <w:sz w:val="28"/>
          <w:szCs w:val="28"/>
          <w:lang w:eastAsia="en-US"/>
        </w:rPr>
      </w:pPr>
      <w:r w:rsidRPr="00D16830">
        <w:rPr>
          <w:rFonts w:eastAsiaTheme="minorHAnsi"/>
          <w:sz w:val="28"/>
          <w:szCs w:val="28"/>
          <w:lang w:eastAsia="en-US"/>
        </w:rPr>
        <w:t>недостатках в процесс</w:t>
      </w:r>
      <w:r w:rsidRPr="00D16830">
        <w:rPr>
          <w:rFonts w:eastAsiaTheme="minorHAnsi"/>
          <w:sz w:val="28"/>
          <w:szCs w:val="28"/>
          <w:lang w:val="kk-KZ" w:eastAsia="en-US"/>
        </w:rPr>
        <w:t xml:space="preserve">ах </w:t>
      </w:r>
      <w:r w:rsidRPr="00D16830">
        <w:rPr>
          <w:rFonts w:eastAsiaTheme="minorHAnsi"/>
          <w:sz w:val="28"/>
          <w:szCs w:val="28"/>
          <w:lang w:eastAsia="en-US"/>
        </w:rPr>
        <w:t>управления проблемными активами;</w:t>
      </w:r>
    </w:p>
    <w:p w:rsidR="006856BF" w:rsidRDefault="001C7ED7">
      <w:pPr>
        <w:ind w:firstLine="709"/>
        <w:jc w:val="both"/>
        <w:rPr>
          <w:sz w:val="28"/>
          <w:szCs w:val="28"/>
        </w:rPr>
      </w:pPr>
      <w:r w:rsidRPr="00D16830">
        <w:rPr>
          <w:rFonts w:eastAsiaTheme="minorHAnsi"/>
          <w:sz w:val="28"/>
          <w:szCs w:val="28"/>
          <w:lang w:eastAsia="en-US"/>
        </w:rPr>
        <w:t>недостатках в процессах рассмотрения обращений</w:t>
      </w:r>
      <w:r w:rsidRPr="00D16830">
        <w:rPr>
          <w:sz w:val="28"/>
          <w:szCs w:val="28"/>
        </w:rPr>
        <w:t>, в том числе заявлений на изменение условий договора банковского займа</w:t>
      </w:r>
      <w:r w:rsidRPr="00D16830">
        <w:rPr>
          <w:rFonts w:eastAsiaTheme="minorHAnsi"/>
          <w:sz w:val="28"/>
          <w:szCs w:val="28"/>
          <w:lang w:eastAsia="en-US"/>
        </w:rPr>
        <w:t xml:space="preserve"> и возмещения ущерба; </w:t>
      </w:r>
    </w:p>
    <w:p w:rsidR="006856BF" w:rsidRPr="00356449" w:rsidRDefault="001C7ED7">
      <w:pPr>
        <w:pStyle w:val="ac"/>
        <w:numPr>
          <w:ilvl w:val="0"/>
          <w:numId w:val="6"/>
        </w:numPr>
        <w:spacing w:after="0" w:line="240" w:lineRule="auto"/>
        <w:ind w:left="0" w:firstLine="709"/>
        <w:jc w:val="both"/>
        <w:rPr>
          <w:rFonts w:ascii="Times New Roman" w:eastAsiaTheme="minorHAnsi" w:hAnsi="Times New Roman"/>
          <w:sz w:val="28"/>
          <w:szCs w:val="28"/>
        </w:rPr>
      </w:pPr>
      <w:r w:rsidRPr="00D16830">
        <w:rPr>
          <w:rFonts w:ascii="Times New Roman" w:eastAsiaTheme="minorHAnsi" w:hAnsi="Times New Roman"/>
          <w:sz w:val="28"/>
          <w:szCs w:val="28"/>
        </w:rPr>
        <w:t xml:space="preserve">мониторинг исполнения решений банковского </w:t>
      </w:r>
      <w:r w:rsidRPr="00356449">
        <w:rPr>
          <w:rFonts w:ascii="Times New Roman" w:eastAsiaTheme="minorHAnsi" w:hAnsi="Times New Roman"/>
          <w:sz w:val="28"/>
          <w:szCs w:val="28"/>
        </w:rPr>
        <w:t>омбудсмана;</w:t>
      </w:r>
    </w:p>
    <w:p w:rsidR="006856BF" w:rsidRPr="00356449" w:rsidRDefault="001C7ED7">
      <w:pPr>
        <w:pStyle w:val="ac"/>
        <w:numPr>
          <w:ilvl w:val="0"/>
          <w:numId w:val="6"/>
        </w:numPr>
        <w:spacing w:after="0" w:line="240" w:lineRule="auto"/>
        <w:ind w:left="0" w:firstLine="709"/>
        <w:jc w:val="both"/>
        <w:rPr>
          <w:rFonts w:ascii="Times New Roman" w:eastAsiaTheme="minorHAnsi" w:hAnsi="Times New Roman"/>
          <w:sz w:val="28"/>
          <w:szCs w:val="28"/>
        </w:rPr>
      </w:pPr>
      <w:r w:rsidRPr="00356449">
        <w:rPr>
          <w:rFonts w:ascii="Times New Roman" w:eastAsiaTheme="minorHAnsi" w:hAnsi="Times New Roman"/>
          <w:sz w:val="28"/>
          <w:szCs w:val="28"/>
        </w:rPr>
        <w:t>предоставление управленческой отчетности совету директоров по вопросам соблюдения прав и интересов клиентов банка</w:t>
      </w:r>
      <w:r w:rsidR="00356449">
        <w:rPr>
          <w:rFonts w:ascii="Times New Roman" w:eastAsiaTheme="minorHAnsi" w:hAnsi="Times New Roman"/>
          <w:sz w:val="28"/>
          <w:szCs w:val="28"/>
        </w:rPr>
        <w:t>;</w:t>
      </w:r>
      <w:r w:rsidRPr="00356449">
        <w:rPr>
          <w:rFonts w:ascii="Times New Roman" w:eastAsiaTheme="minorHAnsi" w:hAnsi="Times New Roman"/>
          <w:sz w:val="28"/>
          <w:szCs w:val="28"/>
        </w:rPr>
        <w:t xml:space="preserve"> </w:t>
      </w:r>
    </w:p>
    <w:p w:rsidR="006856BF" w:rsidRPr="00356449" w:rsidRDefault="001C7ED7">
      <w:pPr>
        <w:pStyle w:val="ac"/>
        <w:numPr>
          <w:ilvl w:val="0"/>
          <w:numId w:val="6"/>
        </w:numPr>
        <w:spacing w:after="0" w:line="240" w:lineRule="auto"/>
        <w:ind w:left="0" w:firstLine="709"/>
        <w:jc w:val="both"/>
        <w:rPr>
          <w:rFonts w:ascii="Times New Roman" w:eastAsiaTheme="minorHAnsi" w:hAnsi="Times New Roman"/>
          <w:sz w:val="28"/>
          <w:szCs w:val="28"/>
        </w:rPr>
      </w:pPr>
      <w:r w:rsidRPr="00356449">
        <w:rPr>
          <w:rFonts w:ascii="Times New Roman" w:eastAsiaTheme="minorHAnsi" w:hAnsi="Times New Roman"/>
          <w:sz w:val="28"/>
          <w:szCs w:val="28"/>
        </w:rPr>
        <w:t>обеспечение оперативного взаимодействия по вопросам соблюдения прав и интересов клиентов банка с уполномоченным органом</w:t>
      </w:r>
      <w:r w:rsidR="00356449">
        <w:rPr>
          <w:rFonts w:ascii="Times New Roman" w:eastAsiaTheme="minorHAnsi" w:hAnsi="Times New Roman"/>
          <w:sz w:val="28"/>
          <w:szCs w:val="28"/>
        </w:rPr>
        <w:t>.</w:t>
      </w:r>
    </w:p>
    <w:p w:rsidR="006856BF" w:rsidRPr="00356449" w:rsidRDefault="001C7ED7">
      <w:pPr>
        <w:ind w:firstLine="709"/>
        <w:jc w:val="both"/>
        <w:rPr>
          <w:sz w:val="28"/>
          <w:szCs w:val="28"/>
        </w:rPr>
      </w:pPr>
      <w:r w:rsidRPr="00356449">
        <w:rPr>
          <w:sz w:val="28"/>
          <w:szCs w:val="28"/>
        </w:rPr>
        <w:t>128. Политика и процедуры соблюдения прав и интересов клиентов банка, включают, но не ограничиваясь следующее:</w:t>
      </w:r>
    </w:p>
    <w:p w:rsidR="006856BF" w:rsidRPr="00356449" w:rsidRDefault="001C7ED7">
      <w:pPr>
        <w:pStyle w:val="ac"/>
        <w:numPr>
          <w:ilvl w:val="0"/>
          <w:numId w:val="5"/>
        </w:numPr>
        <w:spacing w:after="0" w:line="240" w:lineRule="auto"/>
        <w:ind w:left="0" w:firstLine="709"/>
        <w:jc w:val="both"/>
        <w:rPr>
          <w:rFonts w:ascii="Times New Roman" w:hAnsi="Times New Roman"/>
          <w:sz w:val="28"/>
          <w:szCs w:val="28"/>
        </w:rPr>
      </w:pPr>
      <w:r w:rsidRPr="00356449">
        <w:rPr>
          <w:rFonts w:ascii="Times New Roman" w:hAnsi="Times New Roman"/>
          <w:sz w:val="28"/>
          <w:szCs w:val="28"/>
        </w:rPr>
        <w:t>нормы поведения работников банка и уполномоченного агента в ходе предоставления финансовых продуктов;</w:t>
      </w:r>
    </w:p>
    <w:p w:rsidR="006856BF" w:rsidRPr="00356449" w:rsidRDefault="001C7ED7">
      <w:pPr>
        <w:pStyle w:val="ac"/>
        <w:numPr>
          <w:ilvl w:val="0"/>
          <w:numId w:val="5"/>
        </w:numPr>
        <w:spacing w:after="0" w:line="240" w:lineRule="auto"/>
        <w:ind w:left="0" w:firstLine="709"/>
        <w:jc w:val="both"/>
        <w:rPr>
          <w:rFonts w:ascii="Times New Roman" w:hAnsi="Times New Roman"/>
          <w:sz w:val="28"/>
          <w:szCs w:val="28"/>
        </w:rPr>
      </w:pPr>
      <w:r w:rsidRPr="00356449">
        <w:rPr>
          <w:rFonts w:ascii="Times New Roman" w:hAnsi="Times New Roman"/>
          <w:sz w:val="28"/>
          <w:szCs w:val="28"/>
        </w:rPr>
        <w:t>процедуры предоставления финансовых продуктов и перечень информации, подлежащей раскрытию на всех этапах взаимодействия;</w:t>
      </w:r>
    </w:p>
    <w:p w:rsidR="006856BF" w:rsidRPr="00356449" w:rsidRDefault="001C7ED7">
      <w:pPr>
        <w:pStyle w:val="ac"/>
        <w:numPr>
          <w:ilvl w:val="0"/>
          <w:numId w:val="5"/>
        </w:numPr>
        <w:spacing w:after="0" w:line="240" w:lineRule="auto"/>
        <w:ind w:left="0" w:firstLine="709"/>
        <w:jc w:val="both"/>
        <w:rPr>
          <w:rFonts w:ascii="Times New Roman" w:hAnsi="Times New Roman"/>
          <w:sz w:val="28"/>
          <w:szCs w:val="28"/>
        </w:rPr>
      </w:pPr>
      <w:r w:rsidRPr="00356449">
        <w:rPr>
          <w:rFonts w:ascii="Times New Roman" w:hAnsi="Times New Roman"/>
          <w:sz w:val="28"/>
          <w:szCs w:val="28"/>
        </w:rPr>
        <w:t>перечень уполномоченных агентов банка и процедуры предоставления финансовых продуктов через уполномоченного агента банка;</w:t>
      </w:r>
    </w:p>
    <w:p w:rsidR="006856BF" w:rsidRPr="00356449" w:rsidRDefault="001C7ED7">
      <w:pPr>
        <w:pStyle w:val="ac"/>
        <w:numPr>
          <w:ilvl w:val="0"/>
          <w:numId w:val="5"/>
        </w:numPr>
        <w:spacing w:after="0" w:line="240" w:lineRule="auto"/>
        <w:ind w:left="0" w:firstLine="709"/>
        <w:jc w:val="both"/>
        <w:rPr>
          <w:rFonts w:ascii="Times New Roman" w:hAnsi="Times New Roman"/>
          <w:sz w:val="28"/>
          <w:szCs w:val="28"/>
        </w:rPr>
      </w:pPr>
      <w:r w:rsidRPr="00356449">
        <w:rPr>
          <w:rFonts w:ascii="Times New Roman" w:eastAsiaTheme="minorHAnsi" w:hAnsi="Times New Roman"/>
          <w:sz w:val="28"/>
          <w:szCs w:val="28"/>
        </w:rPr>
        <w:t>требования к квалификации работников и уполномоченных агентов, непосредственно взаимодействующих с клиентами</w:t>
      </w:r>
      <w:r w:rsidRPr="00356449">
        <w:rPr>
          <w:rFonts w:ascii="Times New Roman" w:hAnsi="Times New Roman"/>
          <w:sz w:val="28"/>
          <w:szCs w:val="28"/>
        </w:rPr>
        <w:t xml:space="preserve">; </w:t>
      </w:r>
    </w:p>
    <w:p w:rsidR="006856BF" w:rsidRPr="00356449" w:rsidRDefault="001C7ED7">
      <w:pPr>
        <w:pStyle w:val="ac"/>
        <w:numPr>
          <w:ilvl w:val="0"/>
          <w:numId w:val="5"/>
        </w:numPr>
        <w:spacing w:after="0" w:line="240" w:lineRule="auto"/>
        <w:ind w:left="0" w:firstLine="709"/>
        <w:jc w:val="both"/>
        <w:rPr>
          <w:rFonts w:ascii="Times New Roman" w:hAnsi="Times New Roman"/>
          <w:sz w:val="28"/>
          <w:szCs w:val="28"/>
        </w:rPr>
      </w:pPr>
      <w:r w:rsidRPr="00356449">
        <w:rPr>
          <w:rFonts w:ascii="Times New Roman" w:hAnsi="Times New Roman"/>
          <w:sz w:val="28"/>
          <w:szCs w:val="28"/>
        </w:rPr>
        <w:t>идентификации и процедуры предотвращения недобросовестных практик;</w:t>
      </w:r>
    </w:p>
    <w:p w:rsidR="006856BF" w:rsidRPr="00356449" w:rsidRDefault="001C7ED7">
      <w:pPr>
        <w:pStyle w:val="ac"/>
        <w:numPr>
          <w:ilvl w:val="0"/>
          <w:numId w:val="5"/>
        </w:numPr>
        <w:spacing w:after="0" w:line="240" w:lineRule="auto"/>
        <w:ind w:left="0" w:firstLine="709"/>
        <w:jc w:val="both"/>
        <w:rPr>
          <w:rFonts w:ascii="Times New Roman" w:hAnsi="Times New Roman"/>
          <w:sz w:val="28"/>
          <w:szCs w:val="28"/>
        </w:rPr>
      </w:pPr>
      <w:r w:rsidRPr="00356449">
        <w:rPr>
          <w:rFonts w:ascii="Times New Roman" w:hAnsi="Times New Roman"/>
          <w:spacing w:val="2"/>
          <w:sz w:val="28"/>
          <w:szCs w:val="28"/>
        </w:rPr>
        <w:t>структуру, задачи, функции и полномочия должностных лиц, подразделений и работников банка, участвующих в процессе принятия решения по обращениям</w:t>
      </w:r>
      <w:r w:rsidRPr="00356449">
        <w:rPr>
          <w:rFonts w:ascii="Times New Roman" w:hAnsi="Times New Roman"/>
          <w:sz w:val="28"/>
          <w:szCs w:val="28"/>
        </w:rPr>
        <w:t xml:space="preserve"> и возмещения ущерба клиентам</w:t>
      </w:r>
      <w:r w:rsidRPr="00356449">
        <w:rPr>
          <w:rFonts w:ascii="Times New Roman" w:hAnsi="Times New Roman"/>
          <w:spacing w:val="2"/>
          <w:sz w:val="28"/>
          <w:szCs w:val="28"/>
        </w:rPr>
        <w:t>;</w:t>
      </w:r>
    </w:p>
    <w:p w:rsidR="006856BF" w:rsidRPr="00356449" w:rsidRDefault="001C7ED7">
      <w:pPr>
        <w:pStyle w:val="ac"/>
        <w:numPr>
          <w:ilvl w:val="0"/>
          <w:numId w:val="5"/>
        </w:numPr>
        <w:spacing w:after="0" w:line="240" w:lineRule="auto"/>
        <w:ind w:left="0" w:firstLine="709"/>
        <w:jc w:val="both"/>
        <w:rPr>
          <w:rFonts w:ascii="Times New Roman" w:hAnsi="Times New Roman"/>
          <w:sz w:val="28"/>
          <w:szCs w:val="28"/>
        </w:rPr>
      </w:pPr>
      <w:r w:rsidRPr="00356449">
        <w:rPr>
          <w:rFonts w:ascii="Times New Roman" w:hAnsi="Times New Roman"/>
          <w:sz w:val="28"/>
          <w:szCs w:val="28"/>
        </w:rPr>
        <w:t>процедуры рассмотрения и принятия решений по обращениям, в том числе по заявлениям на изменение условий договора банковского займа с указанием сроков на каждом этапе рассмотрения.»</w:t>
      </w:r>
      <w:r w:rsidR="00D82CDE" w:rsidRPr="00356449">
        <w:rPr>
          <w:rFonts w:ascii="Times New Roman" w:hAnsi="Times New Roman"/>
          <w:sz w:val="28"/>
          <w:szCs w:val="28"/>
        </w:rPr>
        <w:t>.</w:t>
      </w:r>
    </w:p>
    <w:p w:rsidR="006856BF" w:rsidRDefault="001C7ED7">
      <w:pPr>
        <w:ind w:firstLine="709"/>
        <w:jc w:val="both"/>
        <w:rPr>
          <w:sz w:val="28"/>
          <w:szCs w:val="28"/>
        </w:rPr>
      </w:pPr>
      <w:r w:rsidRPr="00356449">
        <w:rPr>
          <w:sz w:val="28"/>
          <w:szCs w:val="28"/>
        </w:rPr>
        <w:t xml:space="preserve">2. </w:t>
      </w:r>
      <w:r w:rsidRPr="00356449">
        <w:rPr>
          <w:color w:val="000000"/>
          <w:sz w:val="28"/>
          <w:szCs w:val="28"/>
        </w:rPr>
        <w:t>Департаменту развития финансовых услуг и поведенческого</w:t>
      </w:r>
      <w:r w:rsidRPr="00140A47">
        <w:rPr>
          <w:color w:val="000000"/>
          <w:sz w:val="28"/>
          <w:szCs w:val="28"/>
        </w:rPr>
        <w:t xml:space="preserve"> надзора в установленном законодательством Республики Казахстан порядке обеспечить:</w:t>
      </w:r>
    </w:p>
    <w:p w:rsidR="006856BF" w:rsidRDefault="001C7ED7">
      <w:pPr>
        <w:ind w:firstLine="709"/>
        <w:jc w:val="both"/>
        <w:rPr>
          <w:sz w:val="28"/>
          <w:szCs w:val="28"/>
        </w:rPr>
      </w:pPr>
      <w:r w:rsidRPr="00140A47">
        <w:rPr>
          <w:color w:val="000000"/>
          <w:sz w:val="28"/>
          <w:szCs w:val="28"/>
        </w:rPr>
        <w:lastRenderedPageBreak/>
        <w:t>1) совместно с Юридическим департаментом государственную регистрацию настоящего постановления в Министерстве юстиции Республики Казахстан;</w:t>
      </w:r>
    </w:p>
    <w:p w:rsidR="006856BF" w:rsidRDefault="001C7ED7">
      <w:pPr>
        <w:ind w:firstLine="709"/>
        <w:jc w:val="both"/>
        <w:rPr>
          <w:sz w:val="28"/>
          <w:szCs w:val="28"/>
        </w:rPr>
      </w:pPr>
      <w:r w:rsidRPr="00140A47">
        <w:rPr>
          <w:color w:val="000000"/>
          <w:sz w:val="28"/>
          <w:szCs w:val="28"/>
        </w:rPr>
        <w:t>2) размещение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p w:rsidR="006856BF" w:rsidRDefault="001C7ED7">
      <w:pPr>
        <w:ind w:firstLine="709"/>
        <w:jc w:val="both"/>
        <w:rPr>
          <w:sz w:val="28"/>
          <w:szCs w:val="28"/>
        </w:rPr>
      </w:pPr>
      <w:r w:rsidRPr="00140A47">
        <w:rPr>
          <w:color w:val="000000"/>
          <w:sz w:val="28"/>
          <w:szCs w:val="28"/>
        </w:rPr>
        <w:t>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p w:rsidR="006856BF" w:rsidRDefault="001C7ED7">
      <w:pPr>
        <w:ind w:firstLine="709"/>
        <w:jc w:val="both"/>
        <w:rPr>
          <w:sz w:val="28"/>
          <w:szCs w:val="28"/>
        </w:rPr>
      </w:pPr>
      <w:r w:rsidRPr="00140A47">
        <w:rPr>
          <w:color w:val="000000"/>
          <w:sz w:val="28"/>
          <w:szCs w:val="28"/>
        </w:rPr>
        <w:t>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p w:rsidR="006856BF" w:rsidRDefault="001C7ED7">
      <w:pPr>
        <w:ind w:firstLine="709"/>
        <w:jc w:val="both"/>
        <w:rPr>
          <w:color w:val="000000"/>
          <w:sz w:val="28"/>
          <w:szCs w:val="28"/>
        </w:rPr>
      </w:pPr>
      <w:r w:rsidRPr="00140A47">
        <w:rPr>
          <w:color w:val="000000"/>
          <w:sz w:val="28"/>
          <w:szCs w:val="28"/>
        </w:rPr>
        <w:t>4. Настоящее постановление вводится в действие по истечении десяти календарных дней после дня его первого официального опубликования.</w:t>
      </w:r>
    </w:p>
    <w:p w:rsidR="006856BF" w:rsidRDefault="006856BF">
      <w:pPr>
        <w:ind w:firstLine="709"/>
        <w:jc w:val="both"/>
        <w:rPr>
          <w:color w:val="000000"/>
          <w:sz w:val="28"/>
          <w:szCs w:val="28"/>
        </w:rPr>
      </w:pPr>
    </w:p>
    <w:p w:rsidR="006856BF" w:rsidRDefault="006856BF">
      <w:pPr>
        <w:ind w:firstLine="709"/>
        <w:jc w:val="both"/>
        <w:rPr>
          <w:color w:val="000000"/>
          <w:sz w:val="28"/>
          <w:szCs w:val="28"/>
        </w:rPr>
      </w:pPr>
    </w:p>
    <w:tbl>
      <w:tblPr>
        <w:tblStyle w:val="a8"/>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6856BF" w:rsidTr="0038799B">
        <w:tc>
          <w:tcPr>
            <w:tcW w:w="3652" w:type="dxa"/>
            <w:hideMark/>
          </w:tcPr>
          <w:p w:rsidR="006856BF" w:rsidRDefault="001C7ED7">
            <w:pPr>
              <w:rPr>
                <w:b/>
                <w:sz w:val="28"/>
                <w:szCs w:val="28"/>
              </w:rPr>
            </w:pPr>
            <w:r w:rsidRPr="00140A47">
              <w:rPr>
                <w:b/>
                <w:sz w:val="28"/>
                <w:szCs w:val="28"/>
              </w:rPr>
              <w:t>Должность</w:t>
            </w:r>
          </w:p>
        </w:tc>
        <w:tc>
          <w:tcPr>
            <w:tcW w:w="2126" w:type="dxa"/>
          </w:tcPr>
          <w:p w:rsidR="006856BF" w:rsidRDefault="006856BF">
            <w:pPr>
              <w:rPr>
                <w:b/>
                <w:sz w:val="28"/>
                <w:szCs w:val="28"/>
                <w:lang w:val="kk-KZ"/>
              </w:rPr>
            </w:pPr>
          </w:p>
        </w:tc>
        <w:tc>
          <w:tcPr>
            <w:tcW w:w="3152" w:type="dxa"/>
            <w:hideMark/>
          </w:tcPr>
          <w:p w:rsidR="006856BF" w:rsidRDefault="001C7ED7">
            <w:pPr>
              <w:rPr>
                <w:b/>
                <w:sz w:val="28"/>
                <w:szCs w:val="28"/>
                <w:lang w:val="kk-KZ"/>
              </w:rPr>
            </w:pPr>
            <w:r w:rsidRPr="00140A47">
              <w:rPr>
                <w:b/>
                <w:sz w:val="28"/>
                <w:szCs w:val="28"/>
                <w:lang w:val="kk-KZ"/>
              </w:rPr>
              <w:t>ФИО</w:t>
            </w:r>
          </w:p>
        </w:tc>
      </w:tr>
    </w:tbl>
    <w:p w:rsidR="006856BF" w:rsidRDefault="006856BF">
      <w:pPr>
        <w:rPr>
          <w:sz w:val="28"/>
          <w:szCs w:val="28"/>
        </w:rPr>
      </w:pPr>
    </w:p>
    <w:sectPr w:rsidR="006856BF" w:rsidSect="007D1641">
      <w:headerReference w:type="even" r:id="rId14"/>
      <w:headerReference w:type="default" r:id="rId15"/>
      <w:headerReference w:type="first" r:id="rId16"/>
      <w:pgSz w:w="11906" w:h="16838"/>
      <w:pgMar w:top="1418" w:right="851"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37FC" w:rsidRDefault="00F037FC">
      <w:r>
        <w:separator/>
      </w:r>
    </w:p>
  </w:endnote>
  <w:endnote w:type="continuationSeparator" w:id="0">
    <w:p w:rsidR="00F037FC" w:rsidRDefault="00F03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37FC" w:rsidRDefault="00F037FC">
      <w:r>
        <w:separator/>
      </w:r>
    </w:p>
  </w:footnote>
  <w:footnote w:type="continuationSeparator" w:id="0">
    <w:p w:rsidR="00F037FC" w:rsidRDefault="00F03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6BF" w:rsidRDefault="00F037FC">
    <w:pPr>
      <w:pStyle w:val="a9"/>
      <w:framePr w:wrap="around" w:vAnchor="text" w:hAnchor="margin" w:xAlign="center" w:y="1"/>
      <w:rPr>
        <w:rStyle w:val="af"/>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 o:spid="_x0000_s2051" type="#_x0000_t136" style="position:absolute;margin-left:0;margin-top:0;width:539.05pt;height:79.2pt;rotation:315;z-index:-251659264;mso-position-horizontal:center;mso-position-horizontal-relative:margin;mso-position-vertical:center;mso-position-vertical-relative:margin" o:allowincell="f" fillcolor="gray" stroked="f">
          <v:fill opacity=".5"/>
          <v:textpath style="font-family:&quot;Times New Roman&quot;;font-size:70pt" string="КТК 413765401"/>
          <w10:wrap anchorx="margin" anchory="margin"/>
        </v:shape>
      </w:pict>
    </w:r>
    <w:r w:rsidR="001C7ED7">
      <w:rPr>
        <w:rStyle w:val="af"/>
      </w:rPr>
      <w:pgNum/>
    </w:r>
  </w:p>
  <w:p w:rsidR="006856BF" w:rsidRDefault="006856BF">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6BF" w:rsidRDefault="00F037FC">
    <w:pPr>
      <w:pStyle w:val="a9"/>
      <w:framePr w:wrap="around" w:vAnchor="text" w:hAnchor="margin" w:xAlign="center" w:y="1"/>
      <w:rPr>
        <w:rStyle w:val="af"/>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6" o:spid="_x0000_s2050" type="#_x0000_t136" style="position:absolute;margin-left:0;margin-top:0;width:539.05pt;height:79.2pt;rotation:315;z-index:-251658240;mso-position-horizontal:center;mso-position-horizontal-relative:margin;mso-position-vertical:center;mso-position-vertical-relative:margin" o:allowincell="f" fillcolor="gray" stroked="f">
          <v:fill opacity=".5"/>
          <v:textpath style="font-family:&quot;Times New Roman&quot;;font-size:70pt" string="КТК 413765401"/>
          <w10:wrap anchorx="margin" anchory="margin"/>
        </v:shape>
      </w:pict>
    </w:r>
    <w:r w:rsidR="001C7ED7">
      <w:rPr>
        <w:rStyle w:val="af"/>
      </w:rPr>
      <w:fldChar w:fldCharType="begin"/>
    </w:r>
    <w:r w:rsidR="001C7ED7">
      <w:rPr>
        <w:rStyle w:val="af"/>
      </w:rPr>
      <w:instrText xml:space="preserve">PAGE  </w:instrText>
    </w:r>
    <w:r w:rsidR="001C7ED7">
      <w:rPr>
        <w:rStyle w:val="af"/>
      </w:rPr>
      <w:fldChar w:fldCharType="separate"/>
    </w:r>
    <w:r w:rsidR="001C7ED7">
      <w:rPr>
        <w:rStyle w:val="af"/>
        <w:noProof/>
      </w:rPr>
      <w:t>2</w:t>
    </w:r>
    <w:r w:rsidR="001C7ED7">
      <w:rPr>
        <w:rStyle w:val="af"/>
      </w:rPr>
      <w:fldChar w:fldCharType="end"/>
    </w:r>
  </w:p>
  <w:p w:rsidR="006856BF" w:rsidRDefault="006856BF">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51" w:type="dxa"/>
      <w:tblInd w:w="-431" w:type="dxa"/>
      <w:tblLayout w:type="fixed"/>
      <w:tblLook w:val="01E0" w:firstRow="1" w:lastRow="1" w:firstColumn="1" w:lastColumn="1" w:noHBand="0" w:noVBand="0"/>
    </w:tblPr>
    <w:tblGrid>
      <w:gridCol w:w="426"/>
      <w:gridCol w:w="3936"/>
      <w:gridCol w:w="2126"/>
      <w:gridCol w:w="4263"/>
    </w:tblGrid>
    <w:tr w:rsidR="006856BF" w:rsidTr="005D1846">
      <w:trPr>
        <w:trHeight w:val="1348"/>
      </w:trPr>
      <w:tc>
        <w:tcPr>
          <w:tcW w:w="4362" w:type="dxa"/>
          <w:gridSpan w:val="2"/>
          <w:shd w:val="clear" w:color="auto" w:fill="auto"/>
        </w:tcPr>
        <w:p w:rsidR="006856BF" w:rsidRDefault="001C7ED7">
          <w:pPr>
            <w:spacing w:line="288" w:lineRule="auto"/>
            <w:ind w:right="459"/>
            <w:jc w:val="center"/>
            <w:rPr>
              <w:b/>
              <w:bCs/>
              <w:color w:val="3399FF"/>
            </w:rPr>
          </w:pPr>
          <w:r w:rsidRPr="002C4682">
            <w:rPr>
              <w:b/>
              <w:bCs/>
              <w:color w:val="3399FF"/>
            </w:rPr>
            <w:t>ҚАЗАҚСТАН РЕСПУБЛИКАСЫНЫҢ</w:t>
          </w:r>
        </w:p>
        <w:p w:rsidR="006856BF" w:rsidRDefault="001C7ED7">
          <w:pPr>
            <w:spacing w:line="288" w:lineRule="auto"/>
            <w:ind w:right="459"/>
            <w:jc w:val="center"/>
            <w:rPr>
              <w:b/>
              <w:color w:val="3A7298"/>
              <w:sz w:val="32"/>
              <w:szCs w:val="32"/>
              <w:lang w:val="kk-KZ"/>
            </w:rPr>
          </w:pPr>
          <w:r w:rsidRPr="002C4682">
            <w:rPr>
              <w:b/>
              <w:bCs/>
              <w:color w:val="3399FF"/>
            </w:rPr>
            <w:t>ҚАРЖЫ НАРЫҒЫН РЕТТЕУ ЖӘНЕ ДАМЫТУ АГЕНТТІГІ</w:t>
          </w:r>
        </w:p>
      </w:tc>
      <w:tc>
        <w:tcPr>
          <w:tcW w:w="2126" w:type="dxa"/>
          <w:shd w:val="clear" w:color="auto" w:fill="auto"/>
        </w:tcPr>
        <w:p w:rsidR="006856BF" w:rsidRDefault="001C7ED7">
          <w:pPr>
            <w:jc w:val="center"/>
            <w:rPr>
              <w:sz w:val="22"/>
              <w:szCs w:val="22"/>
              <w:lang w:val="kk-KZ"/>
            </w:rPr>
          </w:pPr>
          <w:r>
            <w:rPr>
              <w:noProof/>
              <w:sz w:val="22"/>
              <w:szCs w:val="22"/>
            </w:rPr>
            <w:drawing>
              <wp:inline distT="0" distB="0" distL="0" distR="0">
                <wp:extent cx="972820" cy="972820"/>
                <wp:effectExtent l="0" t="0" r="0" b="0"/>
                <wp:docPr id="1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6856BF" w:rsidRDefault="001C7ED7">
          <w:pPr>
            <w:spacing w:line="288" w:lineRule="auto"/>
            <w:jc w:val="center"/>
            <w:rPr>
              <w:b/>
              <w:bCs/>
              <w:color w:val="3399FF"/>
              <w:lang w:val="kk-KZ"/>
            </w:rPr>
          </w:pPr>
          <w:r w:rsidRPr="002C4682">
            <w:rPr>
              <w:b/>
              <w:bCs/>
              <w:color w:val="3399FF"/>
              <w:lang w:val="kk-KZ"/>
            </w:rPr>
            <w:t>АГЕНТСТВО РЕСПУБЛИКИ</w:t>
          </w:r>
        </w:p>
        <w:p w:rsidR="006856BF" w:rsidRDefault="001C7ED7">
          <w:pPr>
            <w:spacing w:line="288" w:lineRule="auto"/>
            <w:jc w:val="center"/>
            <w:rPr>
              <w:b/>
              <w:bCs/>
              <w:color w:val="3399FF"/>
              <w:lang w:val="kk-KZ"/>
            </w:rPr>
          </w:pPr>
          <w:r w:rsidRPr="002C4682">
            <w:rPr>
              <w:b/>
              <w:bCs/>
              <w:color w:val="3399FF"/>
              <w:lang w:val="kk-KZ"/>
            </w:rPr>
            <w:t>КАЗАХСТАН ПО РЕГУЛИРОВАНИЮ</w:t>
          </w:r>
        </w:p>
        <w:p w:rsidR="006856BF" w:rsidRDefault="001C7ED7">
          <w:pPr>
            <w:spacing w:line="288" w:lineRule="auto"/>
            <w:jc w:val="center"/>
            <w:rPr>
              <w:b/>
              <w:color w:val="3A7298"/>
              <w:sz w:val="29"/>
              <w:szCs w:val="29"/>
              <w:lang w:val="kk-KZ"/>
            </w:rPr>
          </w:pPr>
          <w:r w:rsidRPr="002C4682">
            <w:rPr>
              <w:b/>
              <w:bCs/>
              <w:color w:val="3399FF"/>
              <w:lang w:val="kk-KZ"/>
            </w:rPr>
            <w:t>И РАЗВИТИЮ ФИНАНСОВОГО РЫНКА</w:t>
          </w:r>
        </w:p>
      </w:tc>
    </w:tr>
    <w:tr w:rsidR="006856BF" w:rsidTr="005D1846">
      <w:trPr>
        <w:gridBefore w:val="1"/>
        <w:wBefore w:w="426" w:type="dxa"/>
        <w:trHeight w:val="591"/>
      </w:trPr>
      <w:tc>
        <w:tcPr>
          <w:tcW w:w="3936" w:type="dxa"/>
          <w:shd w:val="clear" w:color="auto" w:fill="auto"/>
        </w:tcPr>
        <w:p w:rsidR="006856BF" w:rsidRDefault="006856BF">
          <w:pPr>
            <w:widowControl w:val="0"/>
            <w:ind w:right="459"/>
            <w:jc w:val="center"/>
            <w:rPr>
              <w:b/>
              <w:bCs/>
              <w:color w:val="3399FF"/>
              <w:sz w:val="22"/>
              <w:szCs w:val="22"/>
            </w:rPr>
          </w:pPr>
        </w:p>
        <w:p w:rsidR="006856BF" w:rsidRDefault="001C7ED7">
          <w:pPr>
            <w:widowControl w:val="0"/>
            <w:ind w:right="459"/>
            <w:jc w:val="center"/>
            <w:rPr>
              <w:b/>
              <w:bCs/>
              <w:color w:val="3399FF"/>
              <w:sz w:val="22"/>
              <w:szCs w:val="22"/>
            </w:rPr>
          </w:pPr>
          <w:r w:rsidRPr="002C4682">
            <w:rPr>
              <w:b/>
              <w:bCs/>
              <w:color w:val="3399FF"/>
              <w:sz w:val="22"/>
              <w:szCs w:val="22"/>
            </w:rPr>
            <w:t>БАСҚАРМАСЫНЫҢ</w:t>
          </w:r>
        </w:p>
        <w:p w:rsidR="006856BF" w:rsidRDefault="001C7ED7">
          <w:pPr>
            <w:widowControl w:val="0"/>
            <w:ind w:right="459"/>
            <w:jc w:val="center"/>
            <w:rPr>
              <w:b/>
              <w:bCs/>
              <w:color w:val="3399FF"/>
              <w:sz w:val="22"/>
              <w:szCs w:val="22"/>
            </w:rPr>
          </w:pPr>
          <w:r w:rsidRPr="002C4682">
            <w:rPr>
              <w:b/>
              <w:bCs/>
              <w:color w:val="3399FF"/>
              <w:sz w:val="22"/>
              <w:szCs w:val="22"/>
            </w:rPr>
            <w:t>ҚАУЛЫСЫ</w:t>
          </w:r>
        </w:p>
      </w:tc>
      <w:tc>
        <w:tcPr>
          <w:tcW w:w="2126" w:type="dxa"/>
          <w:shd w:val="clear" w:color="auto" w:fill="auto"/>
        </w:tcPr>
        <w:p w:rsidR="006856BF" w:rsidRDefault="006856BF">
          <w:pPr>
            <w:jc w:val="center"/>
            <w:rPr>
              <w:sz w:val="22"/>
              <w:szCs w:val="22"/>
              <w:lang w:val="kk-KZ"/>
            </w:rPr>
          </w:pPr>
        </w:p>
      </w:tc>
      <w:tc>
        <w:tcPr>
          <w:tcW w:w="4263" w:type="dxa"/>
          <w:shd w:val="clear" w:color="auto" w:fill="auto"/>
        </w:tcPr>
        <w:p w:rsidR="006856BF" w:rsidRDefault="001C7ED7">
          <w:pPr>
            <w:spacing w:line="288" w:lineRule="auto"/>
            <w:jc w:val="center"/>
            <w:rPr>
              <w:b/>
              <w:bCs/>
              <w:color w:val="3399FF"/>
              <w:sz w:val="22"/>
              <w:szCs w:val="22"/>
            </w:rPr>
          </w:pPr>
          <w:r>
            <w:rPr>
              <w:noProof/>
              <w:color w:val="3399FF"/>
              <w:sz w:val="22"/>
              <w:szCs w:val="22"/>
            </w:rPr>
            <mc:AlternateContent>
              <mc:Choice Requires="wps">
                <w:drawing>
                  <wp:anchor distT="0" distB="0" distL="114300" distR="114300" simplePos="0" relativeHeight="251656192" behindDoc="0" locked="0" layoutInCell="1" hidden="0" allowOverlap="1">
                    <wp:simplePos x="0" y="0"/>
                    <wp:positionH relativeFrom="column">
                      <wp:posOffset>-3936365</wp:posOffset>
                    </wp:positionH>
                    <wp:positionV relativeFrom="page">
                      <wp:posOffset>70485</wp:posOffset>
                    </wp:positionV>
                    <wp:extent cx="6411595" cy="0"/>
                    <wp:effectExtent l="12700" t="8890" r="14605" b="10160"/>
                    <wp:wrapNone/>
                    <wp:docPr id="124" name="Line 2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flipV="1">
                              <a:off x="0" y="0"/>
                              <a:ext cx="6411595" cy="0"/>
                            </a:xfrm>
                            <a:prstGeom prst="line">
                              <a:avLst/>
                            </a:prstGeom>
                            <a:noFill/>
                            <a:ln w="15875">
                              <a:solidFill>
                                <a:srgbClr val="3399FF"/>
                              </a:solidFill>
                              <a:round/>
                            </a:ln>
                          </wps:spPr>
                          <wps:bodyPr/>
                        </wps:wsp>
                      </a:graphicData>
                    </a:graphic>
                    <wp14:sizeRelH relativeFrom="page">
                      <wp14:pctWidth>0</wp14:pctWidth>
                    </wp14:sizeRelH>
                    <wp14:sizeRelV relativeFrom="page">
                      <wp14:pctHeight>0</wp14:pctHeight>
                    </wp14:sizeRelV>
                  </wp:anchor>
                </w:drawing>
              </mc:Choice>
              <mc:Fallback xmlns:ve="http://schemas.openxmlformats.org/markup-compatibility/2006" xmlns:a="http://schemas.openxmlformats.org/drawingml/2006/main" xmlns:pic="http://schemas.openxmlformats.org/drawingml/2006/picture">
                <w:pict>
                  <v:line id="Line 26" o:spid="_x0000_s1753" style="flip:y;mso-height-percent:0;mso-height-relative:page;mso-position-vertical-relative:page;mso-width-percent:0;mso-width-relative:page;mso-wrap-distance-bottom:0;mso-wrap-distance-left:9pt;mso-wrap-distance-right:9pt;mso-wrap-distance-top:0;mso-wrap-style:square;position:absolute;visibility:visible;z-index:251657728" o:bwmode="auto" from="-309.95pt,5.55pt" to="194.9pt,5.55pt" strokecolor="#39f" strokeweight="1.25pt">
                    <v:stroke joinstyle="round"/>
                    <w10:bordertop type="single" width="10"/>
                    <w10:borderleft type="single" width="10"/>
                    <w10:borderbottom type="single" width="10"/>
                    <w10:borderright type="single" width="10"/>
                  </v:line>
                </w:pict>
              </mc:Fallback>
            </mc:AlternateContent>
          </w:r>
        </w:p>
        <w:p w:rsidR="006856BF" w:rsidRDefault="001C7ED7">
          <w:pPr>
            <w:spacing w:line="288" w:lineRule="auto"/>
            <w:jc w:val="center"/>
            <w:rPr>
              <w:b/>
              <w:bCs/>
              <w:color w:val="3399FF"/>
              <w:sz w:val="22"/>
              <w:szCs w:val="22"/>
            </w:rPr>
          </w:pPr>
          <w:r w:rsidRPr="002C4682">
            <w:rPr>
              <w:b/>
              <w:bCs/>
              <w:color w:val="3399FF"/>
              <w:sz w:val="22"/>
              <w:szCs w:val="22"/>
            </w:rPr>
            <w:t xml:space="preserve">ПОСТАНОВЛЕНИЕ </w:t>
          </w:r>
        </w:p>
        <w:p w:rsidR="006856BF" w:rsidRDefault="001C7ED7">
          <w:pPr>
            <w:spacing w:line="288" w:lineRule="auto"/>
            <w:jc w:val="center"/>
            <w:rPr>
              <w:b/>
              <w:bCs/>
              <w:color w:val="3399FF"/>
              <w:lang w:val="kk-KZ"/>
            </w:rPr>
          </w:pPr>
          <w:r w:rsidRPr="002C4682">
            <w:rPr>
              <w:b/>
              <w:bCs/>
              <w:color w:val="3399FF"/>
              <w:sz w:val="22"/>
              <w:szCs w:val="22"/>
            </w:rPr>
            <w:t>ПРАВЛЕНИЯ</w:t>
          </w:r>
        </w:p>
      </w:tc>
    </w:tr>
  </w:tbl>
  <w:p w:rsidR="006856BF" w:rsidRDefault="00F037FC">
    <w:pPr>
      <w:pStyle w:val="a9"/>
      <w:rPr>
        <w:color w:val="3A7298"/>
        <w:sz w:val="22"/>
        <w:szCs w:val="22"/>
        <w:lang w:val="kk-KZ"/>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7" o:spid="_x0000_s2049" type="#_x0000_t136" style="position:absolute;margin-left:0;margin-top:0;width:539.05pt;height:79.2pt;rotation:315;z-index:-251657216;mso-position-horizontal:center;mso-position-horizontal-relative:margin;mso-position-vertical:center;mso-position-vertical-relative:margin" o:allowincell="f" fillcolor="gray" stroked="f">
          <v:fill opacity=".5"/>
          <v:textpath style="font-family:&quot;Times New Roman&quot;;font-size:70pt" string="КТК 413765401"/>
          <w10:wrap anchorx="margin" anchory="margin"/>
        </v:shape>
      </w:pict>
    </w:r>
  </w:p>
  <w:p w:rsidR="006856BF" w:rsidRDefault="001C7ED7">
    <w:pPr>
      <w:pStyle w:val="a9"/>
      <w:rPr>
        <w:color w:val="3A7298"/>
        <w:sz w:val="22"/>
        <w:szCs w:val="22"/>
      </w:rPr>
    </w:pPr>
    <w:r w:rsidRPr="00E04401">
      <w:rPr>
        <w:b/>
        <w:bCs/>
        <w:color w:val="3399FF"/>
        <w:sz w:val="22"/>
        <w:szCs w:val="22"/>
        <w:lang w:eastAsia="ru-RU"/>
      </w:rPr>
      <w:t xml:space="preserve">№  ____________________                                                          </w:t>
    </w:r>
    <w:r>
      <w:rPr>
        <w:b/>
        <w:bCs/>
        <w:color w:val="3399FF"/>
        <w:sz w:val="22"/>
        <w:szCs w:val="22"/>
        <w:lang w:eastAsia="ru-RU"/>
      </w:rPr>
      <w:t xml:space="preserve">    от «___»    ___________  20</w:t>
    </w:r>
    <w:r>
      <w:rPr>
        <w:color w:val="3A7298"/>
        <w:sz w:val="22"/>
        <w:szCs w:val="22"/>
        <w:lang w:val="kk-KZ"/>
      </w:rPr>
      <w:t>___</w:t>
    </w:r>
    <w:r w:rsidRPr="00E04401">
      <w:rPr>
        <w:b/>
        <w:bCs/>
        <w:color w:val="3399FF"/>
        <w:sz w:val="22"/>
        <w:szCs w:val="22"/>
        <w:lang w:eastAsia="ru-RU"/>
      </w:rPr>
      <w:t xml:space="preserve">  года</w:t>
    </w:r>
  </w:p>
  <w:p w:rsidR="006856BF" w:rsidRDefault="006856BF">
    <w:pPr>
      <w:rPr>
        <w:color w:val="3A7234"/>
        <w:sz w:val="14"/>
        <w:szCs w:val="14"/>
        <w:lang w:val="kk-KZ"/>
      </w:rPr>
    </w:pPr>
  </w:p>
  <w:p w:rsidR="006856BF" w:rsidRDefault="006856BF">
    <w:pPr>
      <w:rPr>
        <w:color w:val="3A7234"/>
        <w:sz w:val="14"/>
        <w:szCs w:val="14"/>
        <w:lang w:val="kk-K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A0022"/>
    <w:multiLevelType w:val="hybridMultilevel"/>
    <w:tmpl w:val="ACE202BE"/>
    <w:lvl w:ilvl="0" w:tplc="8E32852A">
      <w:start w:val="40"/>
      <w:numFmt w:val="decimal"/>
      <w:lvlText w:val="%1)"/>
      <w:lvlJc w:val="left"/>
      <w:pPr>
        <w:tabs>
          <w:tab w:val="num" w:pos="1720"/>
        </w:tabs>
        <w:ind w:left="1720" w:hanging="1020"/>
      </w:pPr>
      <w:rPr>
        <w:rFonts w:hint="default"/>
      </w:rPr>
    </w:lvl>
    <w:lvl w:ilvl="1" w:tplc="10E45528">
      <w:start w:val="1"/>
      <w:numFmt w:val="lowerLetter"/>
      <w:lvlText w:val="%2."/>
      <w:lvlJc w:val="left"/>
      <w:pPr>
        <w:tabs>
          <w:tab w:val="num" w:pos="1780"/>
        </w:tabs>
        <w:ind w:left="1780" w:hanging="360"/>
      </w:pPr>
    </w:lvl>
    <w:lvl w:ilvl="2" w:tplc="5D1459AE">
      <w:start w:val="1"/>
      <w:numFmt w:val="lowerRoman"/>
      <w:lvlText w:val="%3."/>
      <w:lvlJc w:val="right"/>
      <w:pPr>
        <w:tabs>
          <w:tab w:val="num" w:pos="2500"/>
        </w:tabs>
        <w:ind w:left="2500" w:hanging="180"/>
      </w:pPr>
    </w:lvl>
    <w:lvl w:ilvl="3" w:tplc="F146C20C">
      <w:start w:val="1"/>
      <w:numFmt w:val="decimal"/>
      <w:lvlText w:val="%4."/>
      <w:lvlJc w:val="left"/>
      <w:pPr>
        <w:tabs>
          <w:tab w:val="num" w:pos="3220"/>
        </w:tabs>
        <w:ind w:left="3220" w:hanging="360"/>
      </w:pPr>
    </w:lvl>
    <w:lvl w:ilvl="4" w:tplc="BE0C8BD8">
      <w:start w:val="1"/>
      <w:numFmt w:val="lowerLetter"/>
      <w:lvlText w:val="%5."/>
      <w:lvlJc w:val="left"/>
      <w:pPr>
        <w:tabs>
          <w:tab w:val="num" w:pos="3940"/>
        </w:tabs>
        <w:ind w:left="3940" w:hanging="360"/>
      </w:pPr>
    </w:lvl>
    <w:lvl w:ilvl="5" w:tplc="5AA84148">
      <w:start w:val="1"/>
      <w:numFmt w:val="lowerRoman"/>
      <w:lvlText w:val="%6."/>
      <w:lvlJc w:val="right"/>
      <w:pPr>
        <w:tabs>
          <w:tab w:val="num" w:pos="4660"/>
        </w:tabs>
        <w:ind w:left="4660" w:hanging="180"/>
      </w:pPr>
    </w:lvl>
    <w:lvl w:ilvl="6" w:tplc="C68C8EEC">
      <w:start w:val="1"/>
      <w:numFmt w:val="decimal"/>
      <w:lvlText w:val="%7."/>
      <w:lvlJc w:val="left"/>
      <w:pPr>
        <w:tabs>
          <w:tab w:val="num" w:pos="5380"/>
        </w:tabs>
        <w:ind w:left="5380" w:hanging="360"/>
      </w:pPr>
    </w:lvl>
    <w:lvl w:ilvl="7" w:tplc="6038DC4C">
      <w:start w:val="1"/>
      <w:numFmt w:val="lowerLetter"/>
      <w:lvlText w:val="%8."/>
      <w:lvlJc w:val="left"/>
      <w:pPr>
        <w:tabs>
          <w:tab w:val="num" w:pos="6100"/>
        </w:tabs>
        <w:ind w:left="6100" w:hanging="360"/>
      </w:pPr>
    </w:lvl>
    <w:lvl w:ilvl="8" w:tplc="D30C288E">
      <w:start w:val="1"/>
      <w:numFmt w:val="lowerRoman"/>
      <w:lvlText w:val="%9."/>
      <w:lvlJc w:val="right"/>
      <w:pPr>
        <w:tabs>
          <w:tab w:val="num" w:pos="6820"/>
        </w:tabs>
        <w:ind w:left="6820" w:hanging="180"/>
      </w:pPr>
    </w:lvl>
  </w:abstractNum>
  <w:abstractNum w:abstractNumId="1" w15:restartNumberingAfterBreak="0">
    <w:nsid w:val="1F135EF9"/>
    <w:multiLevelType w:val="hybridMultilevel"/>
    <w:tmpl w:val="62060C76"/>
    <w:lvl w:ilvl="0" w:tplc="85C6883C">
      <w:start w:val="1"/>
      <w:numFmt w:val="decimal"/>
      <w:lvlText w:val="%1)"/>
      <w:lvlJc w:val="left"/>
      <w:pPr>
        <w:ind w:left="1429" w:hanging="360"/>
      </w:pPr>
      <w:rPr>
        <w:b w:val="0"/>
      </w:rPr>
    </w:lvl>
    <w:lvl w:ilvl="1" w:tplc="E71A7706">
      <w:start w:val="1"/>
      <w:numFmt w:val="lowerLetter"/>
      <w:lvlText w:val="%2."/>
      <w:lvlJc w:val="left"/>
      <w:pPr>
        <w:ind w:left="2149" w:hanging="360"/>
      </w:pPr>
    </w:lvl>
    <w:lvl w:ilvl="2" w:tplc="7FB0E332">
      <w:start w:val="1"/>
      <w:numFmt w:val="lowerRoman"/>
      <w:lvlText w:val="%3."/>
      <w:lvlJc w:val="right"/>
      <w:pPr>
        <w:ind w:left="2869" w:hanging="180"/>
      </w:pPr>
    </w:lvl>
    <w:lvl w:ilvl="3" w:tplc="90464FDA">
      <w:start w:val="1"/>
      <w:numFmt w:val="decimal"/>
      <w:lvlText w:val="%4."/>
      <w:lvlJc w:val="left"/>
      <w:pPr>
        <w:ind w:left="3589" w:hanging="360"/>
      </w:pPr>
    </w:lvl>
    <w:lvl w:ilvl="4" w:tplc="CE0C1704">
      <w:start w:val="1"/>
      <w:numFmt w:val="lowerLetter"/>
      <w:lvlText w:val="%5."/>
      <w:lvlJc w:val="left"/>
      <w:pPr>
        <w:ind w:left="4309" w:hanging="360"/>
      </w:pPr>
    </w:lvl>
    <w:lvl w:ilvl="5" w:tplc="790C5B64">
      <w:start w:val="1"/>
      <w:numFmt w:val="lowerRoman"/>
      <w:lvlText w:val="%6."/>
      <w:lvlJc w:val="right"/>
      <w:pPr>
        <w:ind w:left="5029" w:hanging="180"/>
      </w:pPr>
    </w:lvl>
    <w:lvl w:ilvl="6" w:tplc="61429F3E">
      <w:start w:val="1"/>
      <w:numFmt w:val="decimal"/>
      <w:lvlText w:val="%7."/>
      <w:lvlJc w:val="left"/>
      <w:pPr>
        <w:ind w:left="5749" w:hanging="360"/>
      </w:pPr>
    </w:lvl>
    <w:lvl w:ilvl="7" w:tplc="9C923D5C">
      <w:start w:val="1"/>
      <w:numFmt w:val="lowerLetter"/>
      <w:lvlText w:val="%8."/>
      <w:lvlJc w:val="left"/>
      <w:pPr>
        <w:ind w:left="6469" w:hanging="360"/>
      </w:pPr>
    </w:lvl>
    <w:lvl w:ilvl="8" w:tplc="77AC8CDC">
      <w:start w:val="1"/>
      <w:numFmt w:val="lowerRoman"/>
      <w:lvlText w:val="%9."/>
      <w:lvlJc w:val="right"/>
      <w:pPr>
        <w:ind w:left="7189" w:hanging="180"/>
      </w:pPr>
    </w:lvl>
  </w:abstractNum>
  <w:abstractNum w:abstractNumId="2" w15:restartNumberingAfterBreak="0">
    <w:nsid w:val="2BCA2AC0"/>
    <w:multiLevelType w:val="hybridMultilevel"/>
    <w:tmpl w:val="858A7764"/>
    <w:lvl w:ilvl="0" w:tplc="DCF668FE">
      <w:start w:val="1"/>
      <w:numFmt w:val="decimal"/>
      <w:lvlText w:val="%1)"/>
      <w:lvlJc w:val="left"/>
      <w:pPr>
        <w:ind w:left="720" w:hanging="360"/>
      </w:pPr>
      <w:rPr>
        <w:rFonts w:hint="default"/>
      </w:rPr>
    </w:lvl>
    <w:lvl w:ilvl="1" w:tplc="38F2EFAE">
      <w:start w:val="1"/>
      <w:numFmt w:val="lowerLetter"/>
      <w:lvlText w:val="%2."/>
      <w:lvlJc w:val="left"/>
      <w:pPr>
        <w:ind w:left="1440" w:hanging="360"/>
      </w:pPr>
    </w:lvl>
    <w:lvl w:ilvl="2" w:tplc="7BFA940A">
      <w:start w:val="1"/>
      <w:numFmt w:val="lowerRoman"/>
      <w:lvlText w:val="%3."/>
      <w:lvlJc w:val="right"/>
      <w:pPr>
        <w:ind w:left="2160" w:hanging="180"/>
      </w:pPr>
    </w:lvl>
    <w:lvl w:ilvl="3" w:tplc="EFB81952">
      <w:start w:val="1"/>
      <w:numFmt w:val="decimal"/>
      <w:lvlText w:val="%4."/>
      <w:lvlJc w:val="left"/>
      <w:pPr>
        <w:ind w:left="2880" w:hanging="360"/>
      </w:pPr>
    </w:lvl>
    <w:lvl w:ilvl="4" w:tplc="DCB48CA0">
      <w:start w:val="1"/>
      <w:numFmt w:val="lowerLetter"/>
      <w:lvlText w:val="%5."/>
      <w:lvlJc w:val="left"/>
      <w:pPr>
        <w:ind w:left="3600" w:hanging="360"/>
      </w:pPr>
    </w:lvl>
    <w:lvl w:ilvl="5" w:tplc="7CE86B40">
      <w:start w:val="1"/>
      <w:numFmt w:val="lowerRoman"/>
      <w:lvlText w:val="%6."/>
      <w:lvlJc w:val="right"/>
      <w:pPr>
        <w:ind w:left="4320" w:hanging="180"/>
      </w:pPr>
    </w:lvl>
    <w:lvl w:ilvl="6" w:tplc="EABEFE82">
      <w:start w:val="1"/>
      <w:numFmt w:val="decimal"/>
      <w:lvlText w:val="%7."/>
      <w:lvlJc w:val="left"/>
      <w:pPr>
        <w:ind w:left="5040" w:hanging="360"/>
      </w:pPr>
    </w:lvl>
    <w:lvl w:ilvl="7" w:tplc="5CDAAAEA">
      <w:start w:val="1"/>
      <w:numFmt w:val="lowerLetter"/>
      <w:lvlText w:val="%8."/>
      <w:lvlJc w:val="left"/>
      <w:pPr>
        <w:ind w:left="5760" w:hanging="360"/>
      </w:pPr>
    </w:lvl>
    <w:lvl w:ilvl="8" w:tplc="6504A292">
      <w:start w:val="1"/>
      <w:numFmt w:val="lowerRoman"/>
      <w:lvlText w:val="%9."/>
      <w:lvlJc w:val="right"/>
      <w:pPr>
        <w:ind w:left="6480" w:hanging="180"/>
      </w:pPr>
    </w:lvl>
  </w:abstractNum>
  <w:abstractNum w:abstractNumId="3" w15:restartNumberingAfterBreak="0">
    <w:nsid w:val="2CE162F5"/>
    <w:multiLevelType w:val="hybridMultilevel"/>
    <w:tmpl w:val="13BA4628"/>
    <w:lvl w:ilvl="0" w:tplc="CA18B814">
      <w:start w:val="1"/>
      <w:numFmt w:val="decimal"/>
      <w:lvlText w:val="%1."/>
      <w:lvlJc w:val="left"/>
      <w:pPr>
        <w:ind w:left="1065" w:hanging="360"/>
      </w:pPr>
      <w:rPr>
        <w:rFonts w:hint="default"/>
      </w:rPr>
    </w:lvl>
    <w:lvl w:ilvl="1" w:tplc="55B0DCFE">
      <w:start w:val="1"/>
      <w:numFmt w:val="lowerLetter"/>
      <w:lvlText w:val="%2."/>
      <w:lvlJc w:val="left"/>
      <w:pPr>
        <w:ind w:left="1785" w:hanging="360"/>
      </w:pPr>
    </w:lvl>
    <w:lvl w:ilvl="2" w:tplc="77DA6DB0">
      <w:start w:val="1"/>
      <w:numFmt w:val="lowerRoman"/>
      <w:lvlText w:val="%3."/>
      <w:lvlJc w:val="right"/>
      <w:pPr>
        <w:ind w:left="2505" w:hanging="180"/>
      </w:pPr>
    </w:lvl>
    <w:lvl w:ilvl="3" w:tplc="98F2F03E">
      <w:start w:val="1"/>
      <w:numFmt w:val="decimal"/>
      <w:lvlText w:val="%4."/>
      <w:lvlJc w:val="left"/>
      <w:pPr>
        <w:ind w:left="3225" w:hanging="360"/>
      </w:pPr>
    </w:lvl>
    <w:lvl w:ilvl="4" w:tplc="102CD0C6">
      <w:start w:val="1"/>
      <w:numFmt w:val="lowerLetter"/>
      <w:lvlText w:val="%5."/>
      <w:lvlJc w:val="left"/>
      <w:pPr>
        <w:ind w:left="3945" w:hanging="360"/>
      </w:pPr>
    </w:lvl>
    <w:lvl w:ilvl="5" w:tplc="B8FAE584">
      <w:start w:val="1"/>
      <w:numFmt w:val="lowerRoman"/>
      <w:lvlText w:val="%6."/>
      <w:lvlJc w:val="right"/>
      <w:pPr>
        <w:ind w:left="4665" w:hanging="180"/>
      </w:pPr>
    </w:lvl>
    <w:lvl w:ilvl="6" w:tplc="B93E2C64">
      <w:start w:val="1"/>
      <w:numFmt w:val="decimal"/>
      <w:lvlText w:val="%7."/>
      <w:lvlJc w:val="left"/>
      <w:pPr>
        <w:ind w:left="5385" w:hanging="360"/>
      </w:pPr>
    </w:lvl>
    <w:lvl w:ilvl="7" w:tplc="4DF6253A">
      <w:start w:val="1"/>
      <w:numFmt w:val="lowerLetter"/>
      <w:lvlText w:val="%8."/>
      <w:lvlJc w:val="left"/>
      <w:pPr>
        <w:ind w:left="6105" w:hanging="360"/>
      </w:pPr>
    </w:lvl>
    <w:lvl w:ilvl="8" w:tplc="836C32DC">
      <w:start w:val="1"/>
      <w:numFmt w:val="lowerRoman"/>
      <w:lvlText w:val="%9."/>
      <w:lvlJc w:val="right"/>
      <w:pPr>
        <w:ind w:left="6825" w:hanging="180"/>
      </w:pPr>
    </w:lvl>
  </w:abstractNum>
  <w:abstractNum w:abstractNumId="4" w15:restartNumberingAfterBreak="0">
    <w:nsid w:val="2E0D5DBE"/>
    <w:multiLevelType w:val="hybridMultilevel"/>
    <w:tmpl w:val="20965B74"/>
    <w:lvl w:ilvl="0" w:tplc="F3689A5A">
      <w:start w:val="1"/>
      <w:numFmt w:val="decimal"/>
      <w:lvlText w:val="%1)"/>
      <w:lvlJc w:val="left"/>
      <w:pPr>
        <w:ind w:left="1069" w:hanging="360"/>
      </w:pPr>
      <w:rPr>
        <w:rFonts w:hint="default"/>
      </w:rPr>
    </w:lvl>
    <w:lvl w:ilvl="1" w:tplc="14F45DB2">
      <w:start w:val="1"/>
      <w:numFmt w:val="lowerLetter"/>
      <w:lvlText w:val="%2."/>
      <w:lvlJc w:val="left"/>
      <w:pPr>
        <w:ind w:left="1789" w:hanging="360"/>
      </w:pPr>
    </w:lvl>
    <w:lvl w:ilvl="2" w:tplc="DA663CD0">
      <w:start w:val="1"/>
      <w:numFmt w:val="lowerRoman"/>
      <w:lvlText w:val="%3."/>
      <w:lvlJc w:val="right"/>
      <w:pPr>
        <w:ind w:left="2509" w:hanging="180"/>
      </w:pPr>
    </w:lvl>
    <w:lvl w:ilvl="3" w:tplc="7AC662F2">
      <w:start w:val="1"/>
      <w:numFmt w:val="decimal"/>
      <w:lvlText w:val="%4."/>
      <w:lvlJc w:val="left"/>
      <w:pPr>
        <w:ind w:left="3229" w:hanging="360"/>
      </w:pPr>
    </w:lvl>
    <w:lvl w:ilvl="4" w:tplc="3920CDD4">
      <w:start w:val="1"/>
      <w:numFmt w:val="lowerLetter"/>
      <w:lvlText w:val="%5."/>
      <w:lvlJc w:val="left"/>
      <w:pPr>
        <w:ind w:left="3949" w:hanging="360"/>
      </w:pPr>
    </w:lvl>
    <w:lvl w:ilvl="5" w:tplc="B680E0AC">
      <w:start w:val="1"/>
      <w:numFmt w:val="lowerRoman"/>
      <w:lvlText w:val="%6."/>
      <w:lvlJc w:val="right"/>
      <w:pPr>
        <w:ind w:left="4669" w:hanging="180"/>
      </w:pPr>
    </w:lvl>
    <w:lvl w:ilvl="6" w:tplc="E01AF3F6">
      <w:start w:val="1"/>
      <w:numFmt w:val="decimal"/>
      <w:lvlText w:val="%7."/>
      <w:lvlJc w:val="left"/>
      <w:pPr>
        <w:ind w:left="5389" w:hanging="360"/>
      </w:pPr>
    </w:lvl>
    <w:lvl w:ilvl="7" w:tplc="BA4C73F2">
      <w:start w:val="1"/>
      <w:numFmt w:val="lowerLetter"/>
      <w:lvlText w:val="%8."/>
      <w:lvlJc w:val="left"/>
      <w:pPr>
        <w:ind w:left="6109" w:hanging="360"/>
      </w:pPr>
    </w:lvl>
    <w:lvl w:ilvl="8" w:tplc="7526C028">
      <w:start w:val="1"/>
      <w:numFmt w:val="lowerRoman"/>
      <w:lvlText w:val="%9."/>
      <w:lvlJc w:val="right"/>
      <w:pPr>
        <w:ind w:left="6829" w:hanging="180"/>
      </w:pPr>
    </w:lvl>
  </w:abstractNum>
  <w:abstractNum w:abstractNumId="5" w15:restartNumberingAfterBreak="0">
    <w:nsid w:val="44FD6996"/>
    <w:multiLevelType w:val="hybridMultilevel"/>
    <w:tmpl w:val="EAECE442"/>
    <w:lvl w:ilvl="0" w:tplc="63F04492">
      <w:start w:val="1"/>
      <w:numFmt w:val="decimal"/>
      <w:lvlText w:val="%1."/>
      <w:lvlJc w:val="left"/>
      <w:pPr>
        <w:tabs>
          <w:tab w:val="num" w:pos="1669"/>
        </w:tabs>
        <w:ind w:left="1669" w:hanging="360"/>
      </w:pPr>
    </w:lvl>
    <w:lvl w:ilvl="1" w:tplc="198215E6">
      <w:start w:val="1"/>
      <w:numFmt w:val="lowerLetter"/>
      <w:lvlText w:val="%2."/>
      <w:lvlJc w:val="left"/>
      <w:pPr>
        <w:tabs>
          <w:tab w:val="num" w:pos="2389"/>
        </w:tabs>
        <w:ind w:left="2389" w:hanging="360"/>
      </w:pPr>
    </w:lvl>
    <w:lvl w:ilvl="2" w:tplc="9A820E48">
      <w:start w:val="1"/>
      <w:numFmt w:val="lowerRoman"/>
      <w:lvlText w:val="%3."/>
      <w:lvlJc w:val="right"/>
      <w:pPr>
        <w:tabs>
          <w:tab w:val="num" w:pos="3109"/>
        </w:tabs>
        <w:ind w:left="3109" w:hanging="180"/>
      </w:pPr>
    </w:lvl>
    <w:lvl w:ilvl="3" w:tplc="5ACA62D2">
      <w:start w:val="1"/>
      <w:numFmt w:val="decimal"/>
      <w:lvlText w:val="%4."/>
      <w:lvlJc w:val="left"/>
      <w:pPr>
        <w:tabs>
          <w:tab w:val="num" w:pos="3829"/>
        </w:tabs>
        <w:ind w:left="3829" w:hanging="360"/>
      </w:pPr>
    </w:lvl>
    <w:lvl w:ilvl="4" w:tplc="9D50B58E">
      <w:start w:val="1"/>
      <w:numFmt w:val="lowerLetter"/>
      <w:lvlText w:val="%5."/>
      <w:lvlJc w:val="left"/>
      <w:pPr>
        <w:tabs>
          <w:tab w:val="num" w:pos="4549"/>
        </w:tabs>
        <w:ind w:left="4549" w:hanging="360"/>
      </w:pPr>
    </w:lvl>
    <w:lvl w:ilvl="5" w:tplc="99D293C0">
      <w:start w:val="1"/>
      <w:numFmt w:val="lowerRoman"/>
      <w:lvlText w:val="%6."/>
      <w:lvlJc w:val="right"/>
      <w:pPr>
        <w:tabs>
          <w:tab w:val="num" w:pos="5269"/>
        </w:tabs>
        <w:ind w:left="5269" w:hanging="180"/>
      </w:pPr>
    </w:lvl>
    <w:lvl w:ilvl="6" w:tplc="98244C18">
      <w:start w:val="1"/>
      <w:numFmt w:val="decimal"/>
      <w:lvlText w:val="%7."/>
      <w:lvlJc w:val="left"/>
      <w:pPr>
        <w:tabs>
          <w:tab w:val="num" w:pos="5989"/>
        </w:tabs>
        <w:ind w:left="5989" w:hanging="360"/>
      </w:pPr>
    </w:lvl>
    <w:lvl w:ilvl="7" w:tplc="CAFE2C50">
      <w:start w:val="1"/>
      <w:numFmt w:val="lowerLetter"/>
      <w:lvlText w:val="%8."/>
      <w:lvlJc w:val="left"/>
      <w:pPr>
        <w:tabs>
          <w:tab w:val="num" w:pos="6709"/>
        </w:tabs>
        <w:ind w:left="6709" w:hanging="360"/>
      </w:pPr>
    </w:lvl>
    <w:lvl w:ilvl="8" w:tplc="6A0A7F0A">
      <w:start w:val="1"/>
      <w:numFmt w:val="lowerRoman"/>
      <w:lvlText w:val="%9."/>
      <w:lvlJc w:val="right"/>
      <w:pPr>
        <w:tabs>
          <w:tab w:val="num" w:pos="7429"/>
        </w:tabs>
        <w:ind w:left="7429" w:hanging="180"/>
      </w:pPr>
    </w:lvl>
  </w:abstractNum>
  <w:abstractNum w:abstractNumId="6" w15:restartNumberingAfterBreak="0">
    <w:nsid w:val="67C673AD"/>
    <w:multiLevelType w:val="multilevel"/>
    <w:tmpl w:val="24B6DFE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7" w15:restartNumberingAfterBreak="0">
    <w:nsid w:val="6AD36FA7"/>
    <w:multiLevelType w:val="multilevel"/>
    <w:tmpl w:val="4E30FD96"/>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num w:numId="1">
    <w:abstractNumId w:val="6"/>
  </w:num>
  <w:num w:numId="2">
    <w:abstractNumId w:val="7"/>
  </w:num>
  <w:num w:numId="3">
    <w:abstractNumId w:val="0"/>
  </w:num>
  <w:num w:numId="4">
    <w:abstractNumId w:val="4"/>
  </w:num>
  <w:num w:numId="5">
    <w:abstractNumId w:val="1"/>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6BF"/>
    <w:rsid w:val="001C7ED7"/>
    <w:rsid w:val="00356449"/>
    <w:rsid w:val="005332EB"/>
    <w:rsid w:val="005C6300"/>
    <w:rsid w:val="005F3B3B"/>
    <w:rsid w:val="006856BF"/>
    <w:rsid w:val="00753DEF"/>
    <w:rsid w:val="009A3751"/>
    <w:rsid w:val="00B441DC"/>
    <w:rsid w:val="00CE1F2E"/>
    <w:rsid w:val="00D82CDE"/>
    <w:rsid w:val="00DC6195"/>
    <w:rsid w:val="00F037FC"/>
    <w:rsid w:val="00F93294"/>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D443A74-3685-4916-9C4D-994F9FEDA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Знак_0"/>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3">
    <w:name w:val="Body Text Indent"/>
    <w:basedOn w:val="a"/>
    <w:rsid w:val="00A47D62"/>
    <w:pPr>
      <w:overflowPunct/>
      <w:autoSpaceDE/>
      <w:autoSpaceDN/>
      <w:adjustRightInd/>
      <w:ind w:firstLine="1122"/>
      <w:jc w:val="both"/>
    </w:pPr>
    <w:rPr>
      <w:sz w:val="24"/>
      <w:szCs w:val="24"/>
      <w:lang w:val="kk-KZ"/>
    </w:rPr>
  </w:style>
  <w:style w:type="paragraph" w:styleId="a4">
    <w:name w:val="Title"/>
    <w:basedOn w:val="a"/>
    <w:qFormat/>
    <w:rsid w:val="00A47D62"/>
    <w:pPr>
      <w:overflowPunct/>
      <w:autoSpaceDE/>
      <w:autoSpaceDN/>
      <w:adjustRightInd/>
      <w:jc w:val="center"/>
    </w:pPr>
    <w:rPr>
      <w:sz w:val="28"/>
      <w:szCs w:val="24"/>
    </w:rPr>
  </w:style>
  <w:style w:type="paragraph" w:styleId="a5">
    <w:name w:val="Subtitle"/>
    <w:basedOn w:val="a"/>
    <w:link w:val="a6"/>
    <w:qFormat/>
    <w:rsid w:val="00A47D62"/>
    <w:pPr>
      <w:overflowPunct/>
      <w:autoSpaceDE/>
      <w:autoSpaceDN/>
      <w:adjustRightInd/>
      <w:ind w:firstLine="709"/>
      <w:jc w:val="both"/>
    </w:pPr>
    <w:rPr>
      <w:sz w:val="28"/>
      <w:szCs w:val="24"/>
    </w:rPr>
  </w:style>
  <w:style w:type="paragraph" w:styleId="a7">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6">
    <w:name w:val="Подзаголовок Знак"/>
    <w:link w:val="a5"/>
    <w:rsid w:val="00A47D62"/>
    <w:rPr>
      <w:sz w:val="28"/>
      <w:szCs w:val="24"/>
      <w:lang w:val="ru-RU" w:eastAsia="ru-RU" w:bidi="ar-SA"/>
    </w:rPr>
  </w:style>
  <w:style w:type="table" w:styleId="a8">
    <w:name w:val="Table Grid"/>
    <w:basedOn w:val="a1"/>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qFormat/>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qFormat/>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10">
    <w:name w:val="Знак_1"/>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a">
    <w:name w:val="Hyperlink"/>
    <w:rsid w:val="0023374B"/>
    <w:rPr>
      <w:rFonts w:ascii="Times New Roman" w:hAnsi="Times New Roman" w:cs="Times New Roman" w:hint="default"/>
      <w:color w:val="333399"/>
      <w:u w:val="single"/>
    </w:rPr>
  </w:style>
  <w:style w:type="paragraph" w:customStyle="1" w:styleId="ab">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c">
    <w:name w:val="List Paragraph"/>
    <w:aliases w:val="2nd Tier Header,Bullet Number,Citation List,Colorful List - Accent 11,Heading1,List Paragraph (numbered (a)),List Paragraph 1,List Paragraph1,NUMBERED PARAGRAPH,N_List Paragraph,Recommendation,Use Case List Paragraph,strich,маркированный"/>
    <w:basedOn w:val="a"/>
    <w:link w:val="ad"/>
    <w:uiPriority w:val="34"/>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e">
    <w:name w:val="Normal (Web)"/>
    <w:basedOn w:val="a"/>
    <w:uiPriority w:val="99"/>
    <w:qFormat/>
    <w:rsid w:val="00364E0B"/>
    <w:pPr>
      <w:overflowPunct/>
      <w:autoSpaceDE/>
      <w:autoSpaceDN/>
      <w:adjustRightInd/>
      <w:spacing w:before="100" w:beforeAutospacing="1" w:after="100" w:afterAutospacing="1"/>
    </w:pPr>
    <w:rPr>
      <w:sz w:val="24"/>
      <w:szCs w:val="24"/>
    </w:rPr>
  </w:style>
  <w:style w:type="character" w:styleId="af">
    <w:name w:val="page number"/>
    <w:basedOn w:val="a0"/>
    <w:rsid w:val="00BE78CA"/>
  </w:style>
  <w:style w:type="character" w:styleId="af0">
    <w:name w:val="Strong"/>
    <w:qFormat/>
    <w:rsid w:val="007111E8"/>
    <w:rPr>
      <w:b/>
      <w:bCs/>
    </w:rPr>
  </w:style>
  <w:style w:type="paragraph" w:styleId="af1">
    <w:name w:val="footer"/>
    <w:basedOn w:val="a"/>
    <w:link w:val="af2"/>
    <w:rsid w:val="004726FE"/>
    <w:pPr>
      <w:tabs>
        <w:tab w:val="center" w:pos="4677"/>
        <w:tab w:val="right" w:pos="9355"/>
      </w:tabs>
    </w:pPr>
  </w:style>
  <w:style w:type="character" w:customStyle="1" w:styleId="af2">
    <w:name w:val="Нижний колонтитул Знак"/>
    <w:basedOn w:val="a0"/>
    <w:link w:val="af1"/>
    <w:rsid w:val="004726FE"/>
  </w:style>
  <w:style w:type="paragraph" w:customStyle="1" w:styleId="21">
    <w:name w:val="Знак_2"/>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3">
    <w:name w:val="Знак_3"/>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3">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customStyle="1" w:styleId="pj">
    <w:name w:val="pj"/>
    <w:basedOn w:val="a"/>
    <w:qFormat/>
    <w:rsid w:val="00140A47"/>
    <w:pPr>
      <w:overflowPunct/>
      <w:autoSpaceDE/>
      <w:autoSpaceDN/>
      <w:adjustRightInd/>
      <w:spacing w:before="100" w:beforeAutospacing="1" w:after="100" w:afterAutospacing="1"/>
    </w:pPr>
    <w:rPr>
      <w:sz w:val="24"/>
      <w:szCs w:val="24"/>
    </w:rPr>
  </w:style>
  <w:style w:type="character" w:customStyle="1" w:styleId="ad">
    <w:name w:val="Абзац списка Знак"/>
    <w:aliases w:val="2nd Tier Header Знак,Bullet Number Знак,Citation List Знак,Colorful List - Accent 11 Знак,Heading1 Знак,List Paragraph (numbered (a)) Знак,List Paragraph 1 Знак,List Paragraph1 Знак,NUMBERED PARAGRAPH Знак,N_List Paragraph Знак"/>
    <w:link w:val="ac"/>
    <w:uiPriority w:val="34"/>
    <w:qFormat/>
    <w:locked/>
    <w:rsid w:val="00140A47"/>
    <w:rPr>
      <w:rFonts w:ascii="Calibri" w:eastAsia="Calibri" w:hAnsi="Calibri"/>
      <w:sz w:val="22"/>
      <w:szCs w:val="22"/>
      <w:lang w:eastAsia="en-US"/>
    </w:rPr>
  </w:style>
  <w:style w:type="paragraph" w:styleId="af4">
    <w:name w:val="Balloon Text"/>
    <w:basedOn w:val="a"/>
    <w:link w:val="af5"/>
    <w:semiHidden/>
    <w:unhideWhenUsed/>
    <w:rsid w:val="004D254A"/>
    <w:rPr>
      <w:rFonts w:ascii="Segoe UI" w:hAnsi="Segoe UI" w:cs="Segoe UI"/>
      <w:sz w:val="18"/>
      <w:szCs w:val="18"/>
    </w:rPr>
  </w:style>
  <w:style w:type="character" w:customStyle="1" w:styleId="af5">
    <w:name w:val="Текст выноски Знак"/>
    <w:basedOn w:val="a0"/>
    <w:link w:val="af4"/>
    <w:semiHidden/>
    <w:rsid w:val="004D254A"/>
    <w:rPr>
      <w:rFonts w:ascii="Segoe UI" w:hAnsi="Segoe UI" w:cs="Segoe UI"/>
      <w:sz w:val="18"/>
      <w:szCs w:val="18"/>
    </w:rPr>
  </w:style>
  <w:style w:type="character" w:customStyle="1" w:styleId="CommentReference">
    <w:name w:val="Comment Reference"/>
    <w:basedOn w:val="a0"/>
    <w:semiHidden/>
    <w:unhideWhenUsed/>
    <w:rsid w:val="009108F4"/>
    <w:rPr>
      <w:sz w:val="16"/>
      <w:szCs w:val="16"/>
    </w:rPr>
  </w:style>
  <w:style w:type="paragraph" w:customStyle="1" w:styleId="CommentText">
    <w:name w:val="Comment Text"/>
    <w:basedOn w:val="a"/>
    <w:link w:val="af6"/>
    <w:semiHidden/>
    <w:unhideWhenUsed/>
    <w:rsid w:val="009108F4"/>
  </w:style>
  <w:style w:type="character" w:customStyle="1" w:styleId="af6">
    <w:name w:val="Текст примечания Знак"/>
    <w:basedOn w:val="a0"/>
    <w:link w:val="CommentText"/>
    <w:semiHidden/>
    <w:rsid w:val="009108F4"/>
  </w:style>
  <w:style w:type="paragraph" w:customStyle="1" w:styleId="CommentSubject">
    <w:name w:val="Comment Subject"/>
    <w:basedOn w:val="CommentText"/>
    <w:next w:val="CommentText"/>
    <w:link w:val="af7"/>
    <w:semiHidden/>
    <w:unhideWhenUsed/>
    <w:rsid w:val="009108F4"/>
    <w:rPr>
      <w:b/>
      <w:bCs/>
    </w:rPr>
  </w:style>
  <w:style w:type="character" w:customStyle="1" w:styleId="af7">
    <w:name w:val="Тема примечания Знак"/>
    <w:basedOn w:val="af6"/>
    <w:link w:val="CommentSubject"/>
    <w:semiHidden/>
    <w:rsid w:val="009108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815115">
      <w:marLeft w:val="0"/>
      <w:marRight w:val="0"/>
      <w:marTop w:val="0"/>
      <w:marBottom w:val="0"/>
      <w:divBdr>
        <w:top w:val="none" w:sz="0" w:space="0" w:color="auto"/>
        <w:left w:val="none" w:sz="0" w:space="0" w:color="auto"/>
        <w:bottom w:val="none" w:sz="0" w:space="0" w:color="auto"/>
        <w:right w:val="none" w:sz="0" w:space="0" w:color="auto"/>
      </w:divBdr>
    </w:div>
    <w:div w:id="809253203">
      <w:marLeft w:val="0"/>
      <w:marRight w:val="0"/>
      <w:marTop w:val="0"/>
      <w:marBottom w:val="0"/>
      <w:divBdr>
        <w:top w:val="none" w:sz="0" w:space="0" w:color="auto"/>
        <w:left w:val="none" w:sz="0" w:space="0" w:color="auto"/>
        <w:bottom w:val="none" w:sz="0" w:space="0" w:color="auto"/>
        <w:right w:val="none" w:sz="0" w:space="0" w:color="auto"/>
      </w:divBdr>
    </w:div>
    <w:div w:id="1355838385">
      <w:marLeft w:val="0"/>
      <w:marRight w:val="0"/>
      <w:marTop w:val="0"/>
      <w:marBottom w:val="0"/>
      <w:divBdr>
        <w:top w:val="none" w:sz="0" w:space="0" w:color="auto"/>
        <w:left w:val="none" w:sz="0" w:space="0" w:color="auto"/>
        <w:bottom w:val="none" w:sz="0" w:space="0" w:color="auto"/>
        <w:right w:val="none" w:sz="0" w:space="0" w:color="auto"/>
      </w:divBdr>
    </w:div>
    <w:div w:id="1502040128">
      <w:marLeft w:val="0"/>
      <w:marRight w:val="0"/>
      <w:marTop w:val="0"/>
      <w:marBottom w:val="0"/>
      <w:divBdr>
        <w:top w:val="none" w:sz="0" w:space="0" w:color="auto"/>
        <w:left w:val="none" w:sz="0" w:space="0" w:color="auto"/>
        <w:bottom w:val="none" w:sz="0" w:space="0" w:color="auto"/>
        <w:right w:val="none" w:sz="0" w:space="0" w:color="auto"/>
      </w:divBdr>
    </w:div>
    <w:div w:id="20298679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dilet.zan.kz/rus/docs/V1700016502"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adilet.zan.kz/rus/docs/V170001650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ilet.zan.kz/rus/docs/Z070000234_"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adilet.zan.kz/rus/docs/K1700000120" TargetMode="External"/><Relationship Id="rId4" Type="http://schemas.openxmlformats.org/officeDocument/2006/relationships/styles" Target="styles.xml"/><Relationship Id="rId9" Type="http://schemas.openxmlformats.org/officeDocument/2006/relationships/hyperlink" Target="https://online.zakon.kz/Document/?doc_id=1003931"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2025-06-05T07:15:00Z</dcterms:created>
  <dc:creator>user</dc:creator>
  <lastModifiedBy>Лейла Рахматулина</lastModifiedBy>
  <lastPrinted>2025-06-05T07:35:00Z</lastPrinted>
  <dcterms:modified xsi:type="dcterms:W3CDTF">2025-06-19T10:21:00Z</dcterms:modified>
  <revision>19</revision>
  <dc:title>ЌАЗАЌСТАН</dc:title>
</coreProperties>
</file>

<file path=customXml/item2.xml><?xml version="1.0" encoding="utf-8"?>
<Properties xmlns="http://schemas.openxmlformats.org/officeDocument/2006/extended-properties" xmlns:vt="http://schemas.openxmlformats.org/officeDocument/2006/docPropsVTypes">
  <Template>Normal.dotm</Template>
  <TotalTime>55</TotalTime>
  <Pages>1</Pages>
  <Words>9057</Words>
  <Characters>51631</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60567</CharactersWithSpaces>
  <SharedDoc>false</SharedDoc>
  <HyperlinksChanged>false</HyperlinksChanged>
  <AppVersion>16.0000</AppVersion>
</Properties>
</file>

<file path=customXml/itemProps1.xml><?xml version="1.0" encoding="utf-8"?>
<ds:datastoreItem xmlns:ds="http://schemas.openxmlformats.org/officeDocument/2006/customXml" ds:itemID="{8BA1AF21-C333-41E9-AEEF-7C2D082029A8}">
  <ds:schemaRefs>
    <ds:schemaRef ds:uri="http://schemas.openxmlformats.org/package/2006/metadata/core-properties"/>
    <ds:schemaRef ds:uri="http://purl.org/dc/elements/1.1/"/>
    <ds:schemaRef ds:uri="http://purl.org/dc/terms/"/>
  </ds:schemaRefs>
</ds:datastoreItem>
</file>

<file path=customXml/itemProps2.xml><?xml version="1.0" encoding="utf-8"?>
<ds:datastoreItem xmlns:ds="http://schemas.openxmlformats.org/officeDocument/2006/customXml" ds:itemID="{D8A68E23-FE3A-4310-84AE-7E8E4426E9AB}">
  <ds:schemaRefs>
    <ds:schemaRef ds:uri="http://schemas.openxmlformats.org/officeDocument/2006/extended-properties"/>
    <ds:schemaRef ds:uri="http://schemas.openxmlformats.org/officeDocument/2006/docPropsVType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25</Pages>
  <Words>9057</Words>
  <Characters>51631</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60567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Лейла Рахматулина</cp:lastModifiedBy>
  <cp:revision>8</cp:revision>
  <cp:lastPrinted>2025-06-05T07:35:00Z</cp:lastPrinted>
  <dcterms:created xsi:type="dcterms:W3CDTF">2025-06-20T10:16:00Z</dcterms:created>
  <dcterms:modified xsi:type="dcterms:W3CDTF">2025-06-20T12:10:00Z</dcterms:modified>
</cp:coreProperties>
</file>