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CCA1" w14:textId="3D5E554C" w:rsidR="00906043" w:rsidRPr="00906043" w:rsidRDefault="00906043" w:rsidP="00906043">
      <w:pPr>
        <w:pBdr>
          <w:bottom w:val="single" w:sz="4" w:space="2" w:color="FFFFFF"/>
        </w:pBdr>
        <w:shd w:val="clear" w:color="auto" w:fill="FFFFFF" w:themeFill="background1"/>
        <w:tabs>
          <w:tab w:val="left" w:pos="-993"/>
          <w:tab w:val="left" w:pos="540"/>
          <w:tab w:val="left" w:pos="720"/>
          <w:tab w:val="left" w:pos="631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Итоги деятельности органов и организаций здравоохранения</w:t>
      </w:r>
    </w:p>
    <w:p w14:paraId="21A902C8" w14:textId="7BEB083F" w:rsidR="00906043" w:rsidRPr="00906043" w:rsidRDefault="00906043" w:rsidP="00906043">
      <w:pPr>
        <w:pBdr>
          <w:bottom w:val="single" w:sz="4" w:space="2" w:color="FFFFFF"/>
        </w:pBdr>
        <w:shd w:val="clear" w:color="auto" w:fill="FFFFFF" w:themeFill="background1"/>
        <w:tabs>
          <w:tab w:val="left" w:pos="-993"/>
          <w:tab w:val="left" w:pos="540"/>
          <w:tab w:val="left" w:pos="720"/>
          <w:tab w:val="left" w:pos="631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Костанайской области на 01.0</w:t>
      </w:r>
      <w:r w:rsidR="0066181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kk-KZ"/>
        </w:rPr>
        <w:t>7</w:t>
      </w:r>
      <w:r w:rsidRPr="0090604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.2024г.</w:t>
      </w:r>
    </w:p>
    <w:p w14:paraId="05A245D9" w14:textId="77777777" w:rsidR="00906043" w:rsidRPr="00906043" w:rsidRDefault="00906043" w:rsidP="00906043">
      <w:pPr>
        <w:pBdr>
          <w:bottom w:val="single" w:sz="4" w:space="2" w:color="FFFFFF"/>
        </w:pBdr>
        <w:shd w:val="clear" w:color="auto" w:fill="FFFFFF" w:themeFill="background1"/>
        <w:tabs>
          <w:tab w:val="left" w:pos="-993"/>
          <w:tab w:val="left" w:pos="540"/>
          <w:tab w:val="left" w:pos="720"/>
          <w:tab w:val="left" w:pos="631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71DEA31" w14:textId="6BDC8334" w:rsidR="00770AB4" w:rsidRPr="00906043" w:rsidRDefault="00770AB4" w:rsidP="00906043">
      <w:pPr>
        <w:pBdr>
          <w:bottom w:val="single" w:sz="4" w:space="2" w:color="FFFFFF"/>
        </w:pBdr>
        <w:shd w:val="clear" w:color="auto" w:fill="FFFFFF" w:themeFill="background1"/>
        <w:tabs>
          <w:tab w:val="left" w:pos="-993"/>
          <w:tab w:val="left" w:pos="540"/>
          <w:tab w:val="left" w:pos="720"/>
          <w:tab w:val="left" w:pos="631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Государственный сектор здравоохранения Костанайской области включает </w:t>
      </w:r>
      <w:r w:rsidRPr="009060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</w:t>
      </w:r>
      <w:r w:rsidRPr="00906043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 xml:space="preserve">44 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медицинских объекта. 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</w:p>
    <w:p w14:paraId="01AE3AC3" w14:textId="77777777" w:rsidR="00770AB4" w:rsidRPr="00906043" w:rsidRDefault="00770AB4" w:rsidP="00770A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Лечебно-профилактическую помощь населению области оказывают: 27 стационарных организаций 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16 районных больниц, 9 городских больниц, 2 сельские больницы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),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 центр фтизиопульмонологии, 1 центр психического здоровья, 1 станция скорой медицинской помощи, 1 центр СПИД, 1 центр крови, 6 поликлиник, 40 врачебных амбулаторий, 73 фельдшерско-акушерских пунктов, 286 медицинских пункта, 1 ОПАБ, 1 База спец. мед. снабжения, 2 медицинских колледжа, 2 дома ребенка, 1 реабилитационный центр. </w:t>
      </w:r>
    </w:p>
    <w:p w14:paraId="2677506E" w14:textId="77777777" w:rsidR="007C252F" w:rsidRPr="00906043" w:rsidRDefault="007C252F" w:rsidP="00D905C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3881FF74" w14:textId="0F74DEDD" w:rsidR="00455BAB" w:rsidRPr="00906043" w:rsidRDefault="00A12316" w:rsidP="00D905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Финансирование сферы здравоохранения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</w:t>
      </w:r>
      <w:r w:rsidR="008570FC"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86041" w:rsidRPr="00906043">
        <w:rPr>
          <w:rFonts w:ascii="Times New Roman" w:hAnsi="Times New Roman" w:cs="Times New Roman"/>
          <w:sz w:val="32"/>
          <w:szCs w:val="32"/>
          <w:lang w:val="kk-KZ"/>
        </w:rPr>
        <w:t>01 июля 2025 года</w:t>
      </w:r>
      <w:r w:rsidR="00286041" w:rsidRPr="009060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составило </w:t>
      </w:r>
      <w:r w:rsidR="00E755F9" w:rsidRPr="009060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11</w:t>
      </w:r>
      <w:r w:rsidR="00A44867" w:rsidRPr="009060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3,9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млрд. тенге 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(2024 год</w:t>
      </w:r>
      <w:r w:rsidR="008570FC"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-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108,</w:t>
      </w:r>
      <w:r w:rsidR="00E028D9"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3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млрд. тенге)</w:t>
      </w:r>
      <w:r w:rsidR="00455BAB"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в том числе: </w:t>
      </w:r>
    </w:p>
    <w:p w14:paraId="6E31DA55" w14:textId="77777777" w:rsidR="00455BAB" w:rsidRPr="00906043" w:rsidRDefault="00455BAB" w:rsidP="00D905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расходы через фонд социального медицинского страхования </w:t>
      </w:r>
      <w:r w:rsidR="0061203A"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>93,8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млрд. 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(2024</w:t>
      </w:r>
      <w:r w:rsidR="005F7B0F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г. – </w:t>
      </w:r>
      <w:r w:rsidR="00E6547A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92,9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млрд. тенге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),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 них направлены на возмещение гарантированного объема бесплатной медицинской помощи </w:t>
      </w:r>
      <w:r w:rsidR="0061203A"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>53,4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млрд. тенге 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(202</w:t>
      </w:r>
      <w:r w:rsidR="002A2CFB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г. – </w:t>
      </w:r>
      <w:r w:rsidR="00E6547A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57,2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млрд. тенге)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обязательного социального медицинского страхования </w:t>
      </w:r>
      <w:r w:rsidR="0061203A"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>40,4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млрд. тенге 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202</w:t>
      </w:r>
      <w:r w:rsidR="002A2CFB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г. – </w:t>
      </w:r>
      <w:r w:rsidR="00E6547A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35,7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млрд. тенге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)</w:t>
      </w:r>
      <w:r w:rsidR="00B51B61"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;</w:t>
      </w:r>
    </w:p>
    <w:p w14:paraId="0991DCE1" w14:textId="377A5197" w:rsidR="00455BAB" w:rsidRPr="00906043" w:rsidRDefault="00455BAB" w:rsidP="00D905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расходы в сумме </w:t>
      </w:r>
      <w:r w:rsidR="0061203A"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>20,</w:t>
      </w:r>
      <w:r w:rsidR="00A44867"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млрд. тенге 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(202</w:t>
      </w:r>
      <w:r w:rsidR="002A2CFB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5F7B0F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г. – </w:t>
      </w:r>
      <w:r w:rsidR="002A2CFB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15,4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млрд. тенге)</w:t>
      </w:r>
      <w:r w:rsidRPr="00906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>осуществляются через Управление здравоохранения.</w:t>
      </w:r>
    </w:p>
    <w:p w14:paraId="534F20D1" w14:textId="77777777" w:rsidR="00670E94" w:rsidRPr="00906043" w:rsidRDefault="00670E94" w:rsidP="00D905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Фондом социального медицинского страхования заключены договора на оказание медицинской помощи в рамках ГОБМП и ОСМС с </w:t>
      </w:r>
      <w:r w:rsidRPr="009060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68 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>поставщиками, в том числе 42 государственные, 26 частные.</w:t>
      </w:r>
    </w:p>
    <w:p w14:paraId="1DAAC33A" w14:textId="3FCA744D" w:rsidR="0019466C" w:rsidRPr="00906043" w:rsidRDefault="0019466C" w:rsidP="00D905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Кредиторская задолженность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1 </w:t>
      </w:r>
      <w:r w:rsidR="00AA05DB"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>июля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2025 года – </w:t>
      </w:r>
      <w:r w:rsidR="00AA05DB" w:rsidRPr="009060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Pr="009060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</w:t>
      </w:r>
      <w:r w:rsidR="00A77938" w:rsidRPr="009060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9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млрд. тенге 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 января 202</w:t>
      </w:r>
      <w:r w:rsidR="00AA05DB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года – </w:t>
      </w:r>
      <w:r w:rsidR="00AA05DB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AA05DB"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млрд. тенге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)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23463DCF" w14:textId="77777777" w:rsidR="00770AB4" w:rsidRPr="00906043" w:rsidRDefault="00770AB4" w:rsidP="00932E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14:paraId="0538D2D8" w14:textId="2F998858" w:rsidR="00770AB4" w:rsidRPr="00906043" w:rsidRDefault="00770AB4" w:rsidP="00770A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Основные индикаторы</w:t>
      </w:r>
    </w:p>
    <w:p w14:paraId="30106153" w14:textId="77777777" w:rsidR="00770AB4" w:rsidRPr="00906043" w:rsidRDefault="00770AB4" w:rsidP="00770A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6C8788E" w14:textId="77777777" w:rsidR="00770AB4" w:rsidRPr="00906043" w:rsidRDefault="00770AB4" w:rsidP="00770A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Показатель смертности от болезней системы кровообращения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(на 100 тыс. населения)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, имеет тенденцию к снижению, по итогам 6 месяцев 2025 года составляет - 66,2, что на 14,1% ниже по сравнению с 2024 годом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(6 мес. 2024 г. - 77,1).</w:t>
      </w:r>
    </w:p>
    <w:p w14:paraId="33C5DFCA" w14:textId="77777777" w:rsidR="00770AB4" w:rsidRPr="00906043" w:rsidRDefault="00770AB4" w:rsidP="00770AB4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Заболеваемость БСК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(на 10 тыс. населения)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составила 180,9 – 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t>14213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человек, в сравнении с 2024 г. - 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t xml:space="preserve">118,7 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– 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t>9436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человек, наблюдается рост показателя на 52,2%. </w:t>
      </w:r>
    </w:p>
    <w:p w14:paraId="49271A0E" w14:textId="77777777" w:rsidR="00770AB4" w:rsidRPr="00906043" w:rsidRDefault="00770AB4" w:rsidP="00770A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На уровне прошлого года остается показатель смертности от злокачественных новообразований и составляет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(на 100 тыс. населения)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- 79,5. </w:t>
      </w:r>
    </w:p>
    <w:p w14:paraId="7C1F6479" w14:textId="77777777" w:rsidR="00770AB4" w:rsidRPr="00906043" w:rsidRDefault="00770AB4" w:rsidP="00770A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lastRenderedPageBreak/>
        <w:t xml:space="preserve">Показатель смертности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kk-KZ"/>
        </w:rPr>
        <w:t>(на 100 тыс.населения)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t xml:space="preserve"> за 6 месяцев 2025 года составляет 79,5 - 328 случая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(за аналогичный период 2024 года 71,7 – 297 случая).   </w:t>
      </w:r>
    </w:p>
    <w:p w14:paraId="5B5E6A8B" w14:textId="08933491" w:rsidR="00770AB4" w:rsidRPr="00906043" w:rsidRDefault="00770AB4" w:rsidP="00770A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Заболеваемость злокачественными новообразованиями за 6 месяц</w:t>
      </w:r>
      <w:r w:rsidR="004947DB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ев 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2025 года составила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(на 100 тыс. населения)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– 312,5, в сравнении с 2024 годом – 323,6, снижение на 3,4%.   </w:t>
      </w:r>
    </w:p>
    <w:p w14:paraId="01307B04" w14:textId="4BE41057" w:rsidR="00770AB4" w:rsidRPr="00906043" w:rsidRDefault="00770AB4" w:rsidP="00770A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Показатель смертности от туберкулеза за 6 месяцев 2025 года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(на 100 тыс. населения) 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составил 0,4 – 3 случая</w:t>
      </w:r>
      <w:r w:rsidRPr="00906043">
        <w:rPr>
          <w:rFonts w:ascii="Times New Roman" w:hAnsi="Times New Roman" w:cs="Times New Roman"/>
          <w:bCs/>
          <w:i/>
          <w:iCs/>
          <w:color w:val="000000" w:themeColor="text1"/>
          <w:sz w:val="32"/>
          <w:szCs w:val="32"/>
        </w:rPr>
        <w:t xml:space="preserve"> </w:t>
      </w:r>
      <w:r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(Сарыкольская РБ</w:t>
      </w:r>
      <w:r w:rsidR="00752132"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- 1, Карабалыкская РБ</w:t>
      </w:r>
      <w:r w:rsidR="00752132"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-</w:t>
      </w:r>
      <w:r w:rsidR="00752132"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1, Поликлиника №4 г.Костанай - 1)</w:t>
      </w:r>
      <w:r w:rsidRPr="00906043">
        <w:rPr>
          <w:rFonts w:ascii="Times New Roman" w:hAnsi="Times New Roman" w:cs="Times New Roman"/>
          <w:bCs/>
          <w:i/>
          <w:iCs/>
          <w:color w:val="000000" w:themeColor="text1"/>
          <w:sz w:val="32"/>
          <w:szCs w:val="32"/>
        </w:rPr>
        <w:t xml:space="preserve"> </w:t>
      </w:r>
      <w:r w:rsidRPr="00906043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и</w:t>
      </w:r>
      <w:r w:rsidRPr="00906043">
        <w:rPr>
          <w:rFonts w:ascii="Times New Roman" w:hAnsi="Times New Roman" w:cs="Times New Roman"/>
          <w:bCs/>
          <w:i/>
          <w:iCs/>
          <w:color w:val="000000" w:themeColor="text1"/>
          <w:sz w:val="32"/>
          <w:szCs w:val="32"/>
        </w:rPr>
        <w:t xml:space="preserve"> 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не превышает показатель аналогичного периода 2024 года – 0,4 – 3 случая.</w:t>
      </w:r>
    </w:p>
    <w:p w14:paraId="3BEC02F9" w14:textId="7137DC2C" w:rsidR="00770AB4" w:rsidRPr="00906043" w:rsidRDefault="00770AB4" w:rsidP="00770A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Заболеваемость от туберкулеза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(на 100 тыс. населения)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составляет 19,2 – 158 сл</w:t>
      </w:r>
      <w:r w:rsidR="00752132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учаев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, в сравнении с 2024 годом – 21,3 -177 случаев, снижение на 9,9%. </w:t>
      </w:r>
    </w:p>
    <w:p w14:paraId="683ADEFA" w14:textId="77777777" w:rsidR="00770AB4" w:rsidRPr="00906043" w:rsidRDefault="00770AB4" w:rsidP="00770A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Наблюдается незначительное уменьшение показателя смертности от несчастных случаев, травм и отравлений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(на 100 тыс. населения) 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и составляет 23,7 в сравнении с 2024 годом – 24,5 снижение на 3,3%. </w:t>
      </w:r>
    </w:p>
    <w:p w14:paraId="3588FDEE" w14:textId="77777777" w:rsidR="00770AB4" w:rsidRPr="00906043" w:rsidRDefault="00770AB4" w:rsidP="00770A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Проводится последовательная работа по профилактике распространения эпидемии ВИЧ. Костанайская область по ВИЧ-инфекции удерживается в концентрированной стадии. </w:t>
      </w:r>
    </w:p>
    <w:p w14:paraId="63825685" w14:textId="1A1AD03C" w:rsidR="00770AB4" w:rsidRPr="00906043" w:rsidRDefault="00770AB4" w:rsidP="00770A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Выявляемость ВИЧ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(на 1000 неинфицированного населения)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за 6 месяц</w:t>
      </w:r>
      <w:r w:rsidR="004947DB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ев 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2025 года составила 0,13, что на 1,6% меньше по сравнению с 2024 годом – 0,17. </w:t>
      </w:r>
    </w:p>
    <w:p w14:paraId="2A2C8297" w14:textId="3E8F011C" w:rsidR="007E494D" w:rsidRPr="00906043" w:rsidRDefault="007E494D" w:rsidP="00D905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Показатель материнской смертности </w:t>
      </w:r>
      <w:r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(на 100 тыс. родившихся живыми)</w:t>
      </w:r>
      <w:r w:rsidR="003A2DB6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2756C3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t>за 6 месяцев текущего года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составил</w:t>
      </w:r>
      <w:r w:rsidR="002B321F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–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2756C3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24,8</w:t>
      </w:r>
      <w:r w:rsidR="002B321F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- 1 случай</w:t>
      </w:r>
      <w:r w:rsidR="00DB7DDA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в г.</w:t>
      </w:r>
      <w:r w:rsidR="004947DB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DB7DDA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Рудный (</w:t>
      </w:r>
      <w:r w:rsidR="002756C3"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за 6 месяцев 2024 года - 44,6 – 2 случая</w:t>
      </w:r>
      <w:r w:rsidR="00DB7DDA" w:rsidRPr="00906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C66A9C" w:rsidRPr="00906043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.</w:t>
      </w:r>
    </w:p>
    <w:p w14:paraId="6A1B2157" w14:textId="700547AF" w:rsidR="00DB7DDA" w:rsidRPr="00906043" w:rsidRDefault="0069053B" w:rsidP="00D905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За последние 5 лет пик младенческой смертности приходится на 2022 год –</w:t>
      </w:r>
      <w:r w:rsidR="00802A33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730D8C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11,8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730D8C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- 1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21 случай, </w:t>
      </w:r>
      <w:r w:rsidR="003A2DB6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далее наблюдается 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снижение показателя. Так, в </w:t>
      </w:r>
      <w:r w:rsidR="002756C3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t xml:space="preserve">за 6 месяцев </w:t>
      </w:r>
      <w:r w:rsidR="002756C3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2025 года</w:t>
      </w:r>
      <w:r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п</w:t>
      </w:r>
      <w:r w:rsidR="007E494D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оказатель младенческой смертности </w:t>
      </w:r>
      <w:r w:rsidR="007E494D"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(н</w:t>
      </w:r>
      <w:r w:rsidR="002756C3" w:rsidRPr="0090604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а 1000 живорожденных)</w:t>
      </w:r>
      <w:r w:rsidR="002756C3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составил 7,9 – 30 случаев, снижение на </w:t>
      </w:r>
      <w:r w:rsidR="003A2DB6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19,4</w:t>
      </w:r>
      <w:r w:rsidR="007E494D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% </w:t>
      </w:r>
      <w:r w:rsidR="00DB7DDA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(</w:t>
      </w:r>
      <w:r w:rsidR="007E494D"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по сравнению с ана</w:t>
      </w:r>
      <w:r w:rsidR="002756C3"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логичным периодом 2024 года – 9,8</w:t>
      </w:r>
      <w:r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2756C3"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– 44 случая</w:t>
      </w:r>
      <w:r w:rsidR="00DB7DDA" w:rsidRPr="009060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)</w:t>
      </w:r>
      <w:r w:rsidR="007E494D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="00DB7DDA" w:rsidRPr="00906043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</w:p>
    <w:p w14:paraId="66B1BB74" w14:textId="77777777" w:rsidR="00770AB4" w:rsidRPr="00906043" w:rsidRDefault="00770AB4" w:rsidP="002756C3">
      <w:pPr>
        <w:pBdr>
          <w:bottom w:val="single" w:sz="4" w:space="1" w:color="FFFFFF"/>
        </w:pBdr>
        <w:tabs>
          <w:tab w:val="left" w:pos="-993"/>
          <w:tab w:val="left" w:pos="540"/>
          <w:tab w:val="left" w:pos="720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2AC9771" w14:textId="5F733C58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Капитальные ремонты объектов здравоохранения</w:t>
      </w:r>
    </w:p>
    <w:p w14:paraId="723A950D" w14:textId="77777777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В 2025 году на проведение </w:t>
      </w:r>
      <w:r w:rsidRPr="0090604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5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капитальных ремонтов 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 проект в рамках программы «Ауыл - Ел бесігі»)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из местного бюджета выделено </w:t>
      </w:r>
      <w:r w:rsidRPr="0090604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2,1 млрд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. тенге 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(капитальный ремонт здания КГП «Костанайская областная больница», КГП «Сарыкольская районная больница», терапевтического корпуса 3-5 этажи Костанайский областной центр фтизиопульмонологии, 5 этажа и подвала здания Аулиекольской РБ, ФАП с.Забеловка Житикаринского района)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.</w:t>
      </w:r>
    </w:p>
    <w:p w14:paraId="4C750D1B" w14:textId="77777777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Кроме того, в рамках реализации Национального проекта «Модернизация сельского здравоохранения» с 2023 года начата 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lastRenderedPageBreak/>
        <w:t xml:space="preserve">реализация 3-годичного проекта по капитальному ремонту здания родильного дома КГП «Аркалыкская региональная больница». Общая стоимость проекта составляет </w:t>
      </w:r>
      <w:r w:rsidRPr="0090604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1,2 млрд.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тенге 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(на 2023 год – 442,8 млн. тенге, на 2024 год – 279,8 млн. тенге, на 2025 год – 469,0 млн. тенге)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. </w:t>
      </w:r>
    </w:p>
    <w:p w14:paraId="4184A88A" w14:textId="77777777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В июне 2024 года из резерва Правительства выделено </w:t>
      </w:r>
      <w:r w:rsidRPr="0090604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254,4 млн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. тенге, из местного бюджета выделено </w:t>
      </w:r>
      <w:r w:rsidRPr="0090604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25,4 млн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. тенге.</w:t>
      </w:r>
    </w:p>
    <w:p w14:paraId="194286E8" w14:textId="77777777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Общий объем выполненных работ составляет 70%.</w:t>
      </w:r>
    </w:p>
    <w:p w14:paraId="283E44C7" w14:textId="668786BB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На завершени</w:t>
      </w:r>
      <w:r w:rsidR="004947DB"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е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в 2025 году капитального ремонта здания роддома из республиканского бюджета необходимо </w:t>
      </w:r>
      <w:r w:rsidRPr="0090604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418,0 млн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. тенге.</w:t>
      </w:r>
    </w:p>
    <w:p w14:paraId="77E15F9B" w14:textId="77777777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1C1DAAEE" w14:textId="26DF9ADE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Текущий ремонт объектов здравоохранения</w:t>
      </w:r>
    </w:p>
    <w:p w14:paraId="6B4503E6" w14:textId="77777777" w:rsidR="00DF7E8B" w:rsidRPr="00906043" w:rsidRDefault="00DF7E8B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14:paraId="39333C69" w14:textId="77777777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В 2025 году запланировано проведение текущих ремонта на сумму порядка </w:t>
      </w:r>
      <w:r w:rsidRPr="0090604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883,1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млн. тенге.</w:t>
      </w:r>
    </w:p>
    <w:p w14:paraId="7DA15AB6" w14:textId="77777777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3221FEC4" w14:textId="7AC5DD79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Медицинское оборудование</w:t>
      </w:r>
    </w:p>
    <w:p w14:paraId="13CE5CB4" w14:textId="77777777" w:rsidR="00795F6E" w:rsidRPr="00906043" w:rsidRDefault="00795F6E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14:paraId="5D37686A" w14:textId="77777777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На 2025 год запланирован закуп медицинской техники на сумму 7,2 млрд. тенге, в том числе:</w:t>
      </w:r>
    </w:p>
    <w:p w14:paraId="31AD81BA" w14:textId="77777777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– Национальный проект «Здоровая Нация» – 1,4 млрд. тенге;</w:t>
      </w:r>
    </w:p>
    <w:p w14:paraId="68568087" w14:textId="659A914C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– </w:t>
      </w:r>
      <w:r w:rsidR="003663A2"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в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рамках трансфертов общего характера 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(приобретение медицинской техники для организаций, оказывающих стационарную и амбулаторно-поликлиническую помощь)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– 2,6 млрд. тенге.</w:t>
      </w:r>
    </w:p>
    <w:p w14:paraId="598DB194" w14:textId="23E66FF4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– </w:t>
      </w:r>
      <w:r w:rsidR="003663A2"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в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рамках комплексного плана по борьбе с онкологическими заболеваниями в Республике Казахстан на 2023-2027 годы КГП </w:t>
      </w:r>
      <w:r w:rsidR="00DF7E8B"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«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Костанайская городская онкологическая многопрофильная больница</w:t>
      </w:r>
      <w:r w:rsidR="00DF7E8B"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»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– 2,2 млрд. тенге. </w:t>
      </w:r>
    </w:p>
    <w:p w14:paraId="2BE2623E" w14:textId="6E595B46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– </w:t>
      </w:r>
      <w:r w:rsidR="003663A2"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м</w:t>
      </w: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естный бюджет – 1,0 млрд. тенге</w:t>
      </w:r>
      <w:r w:rsidR="00CC5B3C"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.</w:t>
      </w:r>
    </w:p>
    <w:p w14:paraId="26DFB872" w14:textId="77777777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Приобретено: 16 ед. санитарного автотранспорта, наркозно-дыхательные аппараты, УЗИ стационарный экспертного класса, ИВЛ аппараты, видеоэндоскопическое оборудование, светильники, столы операционные, дефибрилляторы, открытая реанимационная система, монитор пациента, ЭКГ аппараты, аппараты СМАД, Холтер, кресла гинекологические, анализаторы гипербилирубинемии у новорожденных, аудиологическое оборудование и т.д.</w:t>
      </w:r>
    </w:p>
    <w:p w14:paraId="6FB3B1AC" w14:textId="72DA9F68" w:rsidR="00770AB4" w:rsidRPr="00906043" w:rsidRDefault="00CC5B3C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В настоящее время </w:t>
      </w:r>
      <w:r w:rsidR="00770AB4"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выполнен</w:t>
      </w:r>
      <w:r w:rsidR="003663A2"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>а</w:t>
      </w:r>
      <w:r w:rsidR="00770AB4"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поставка оборудования на сумму 2,1 млрд. тенге.</w:t>
      </w:r>
    </w:p>
    <w:p w14:paraId="5BB3FF88" w14:textId="77777777" w:rsidR="00770AB4" w:rsidRPr="00906043" w:rsidRDefault="00770AB4" w:rsidP="00770AB4">
      <w:pPr>
        <w:pBdr>
          <w:bottom w:val="single" w:sz="4" w:space="23" w:color="FFFFFF"/>
        </w:pBdr>
        <w:tabs>
          <w:tab w:val="left" w:pos="-993"/>
          <w:tab w:val="left" w:pos="54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28"/>
        </w:rPr>
        <w:lastRenderedPageBreak/>
        <w:t>Процент оснащенности составляет 89%.</w:t>
      </w:r>
    </w:p>
    <w:p w14:paraId="58901BD7" w14:textId="75DB0DAD" w:rsidR="00E92283" w:rsidRPr="00906043" w:rsidRDefault="00E92283" w:rsidP="00E922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Кадровое обеспечение</w:t>
      </w:r>
    </w:p>
    <w:p w14:paraId="6FA89F01" w14:textId="77777777" w:rsidR="004947DB" w:rsidRPr="00906043" w:rsidRDefault="004947DB" w:rsidP="00E922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B88E957" w14:textId="1553891E" w:rsidR="00E92283" w:rsidRPr="00906043" w:rsidRDefault="00E92283" w:rsidP="00E922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области работает </w:t>
      </w:r>
      <w:r w:rsidR="00E11BD8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порядка 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14 тыс. медицинских работников, из них: 18</w:t>
      </w:r>
      <w:r w:rsidR="007C633A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19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врачей, 5</w:t>
      </w:r>
      <w:r w:rsidR="00FC3CD9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432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средних медицинских работников, 26</w:t>
      </w:r>
      <w:r w:rsidR="00FC3CD9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53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младшего медицинского персонала и 3</w:t>
      </w:r>
      <w:r w:rsidR="00FC3CD9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423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прочего.</w:t>
      </w:r>
    </w:p>
    <w:p w14:paraId="3E6C671A" w14:textId="408B6748" w:rsidR="00E92283" w:rsidRPr="00906043" w:rsidRDefault="00E92283" w:rsidP="00E922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За </w:t>
      </w:r>
      <w:r w:rsidR="00FC3CD9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1</w:t>
      </w:r>
      <w:r w:rsidR="003663A2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FC3CD9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полугодие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2025 года в область </w:t>
      </w:r>
      <w:r w:rsidR="00FC3CD9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прибыло 94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врач</w:t>
      </w:r>
      <w:r w:rsidR="00FC3CD9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, среднего медицинского персонала</w:t>
      </w:r>
      <w:r w:rsidR="005D5F6D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r w:rsidR="00FC3CD9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252 </w:t>
      </w:r>
      <w:r w:rsidR="00FC3CD9" w:rsidRPr="00906043">
        <w:rPr>
          <w:rFonts w:ascii="Times New Roman" w:hAnsi="Times New Roman" w:cs="Times New Roman"/>
          <w:i/>
          <w:color w:val="000000" w:themeColor="text1"/>
          <w:sz w:val="28"/>
          <w:szCs w:val="32"/>
          <w:lang w:eastAsia="ru-RU"/>
        </w:rPr>
        <w:t>(в 1 квартале – 56 врачей, 137 СМР, в 2 квартале – 38 врачей, 115 СМР)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5FBC28A2" w14:textId="333C00DA" w:rsidR="00E92283" w:rsidRPr="00906043" w:rsidRDefault="00E92283" w:rsidP="00E922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Общий дефицит кадров по итогам </w:t>
      </w:r>
      <w:r w:rsidR="00FC3CD9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1</w:t>
      </w:r>
      <w:r w:rsidR="003663A2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FC3CD9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полугодия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2025 года составляет 32</w:t>
      </w:r>
      <w:r w:rsidR="004948E5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6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специалист</w:t>
      </w:r>
      <w:r w:rsidR="003663A2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ов </w:t>
      </w:r>
      <w:r w:rsidRPr="0090604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(врачей – </w:t>
      </w:r>
      <w:r w:rsidR="00CF3621" w:rsidRPr="0090604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158</w:t>
      </w:r>
      <w:r w:rsidRPr="0090604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среднего медицинского персонала 168)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</w:p>
    <w:p w14:paraId="543FC9C2" w14:textId="3234A36F" w:rsidR="00E92283" w:rsidRPr="00906043" w:rsidRDefault="006150A4" w:rsidP="006150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</w:t>
      </w:r>
      <w:r w:rsidR="00E92283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С целью решения вопроса дефицита кадров в области принимаются следующие меры:</w:t>
      </w:r>
    </w:p>
    <w:p w14:paraId="2E2BF07E" w14:textId="77777777" w:rsidR="00E92283" w:rsidRPr="00906043" w:rsidRDefault="00E92283" w:rsidP="00D62B81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Выделяются подъемные средства из местного бюджета для прибывающих специалистов из других регионов Казахстана в размере 3,5 млн тенге в город, 5 млн. тенге в сельскую местность, г. Аркалык – 5 млн тенге и в отдаленные сельские населенные пункты 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(свыше 400 км Амангельдинский и Джангельдинский районы)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7 млн. тенге с отработкой в медицинской организации 7 лет.</w:t>
      </w:r>
    </w:p>
    <w:p w14:paraId="66B5E385" w14:textId="67AA5507" w:rsidR="00E92283" w:rsidRPr="00906043" w:rsidRDefault="00E92283" w:rsidP="00D62B81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С 2018 года из местного бюджета выделяются средства на обучение специалистов в резидентуре (гранты акима области), так по </w:t>
      </w:r>
      <w:r w:rsidR="00E363B1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2024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год выделено и освоено </w:t>
      </w:r>
      <w:r w:rsidRPr="00906043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(2022 год – 50 грантов, 2023 год -70 грантов, 2024 год – 57 грантов).</w:t>
      </w:r>
      <w:r w:rsidR="00E363B1"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текущем году планируется освоить 81 грант.</w:t>
      </w:r>
    </w:p>
    <w:p w14:paraId="0A879B20" w14:textId="78558CD0" w:rsidR="00B52D85" w:rsidRPr="00906043" w:rsidRDefault="00E92283" w:rsidP="00EB73CE">
      <w:pPr>
        <w:pStyle w:val="a5"/>
        <w:numPr>
          <w:ilvl w:val="0"/>
          <w:numId w:val="3"/>
        </w:numPr>
        <w:tabs>
          <w:tab w:val="left" w:pos="29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Утвержден перечень остродефицитных специальностей в сельской местности 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  <w:lang w:eastAsia="ru-RU"/>
        </w:rPr>
        <w:t>(</w:t>
      </w:r>
      <w:r w:rsidR="00964B95" w:rsidRPr="0090604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аллергология и иммунология, ангиохирургия, кардиология, акушерство и гинекология, педиатрия, онкология, гематология, кардиохирургия, ревматология, медицинская  реабилитология, анестезиология и реаниматология</w:t>
      </w:r>
      <w:r w:rsidRPr="00906043">
        <w:rPr>
          <w:rFonts w:ascii="Times New Roman" w:hAnsi="Times New Roman" w:cs="Times New Roman"/>
          <w:i/>
          <w:color w:val="000000" w:themeColor="text1"/>
          <w:sz w:val="32"/>
          <w:szCs w:val="32"/>
          <w:lang w:eastAsia="ru-RU"/>
        </w:rPr>
        <w:t>)</w:t>
      </w:r>
      <w:r w:rsidRPr="0090604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, подлежащих социальным выплатам в размере 8,5 млн тенге.</w:t>
      </w:r>
    </w:p>
    <w:sectPr w:rsidR="00B52D85" w:rsidRPr="00906043" w:rsidSect="00770AB4">
      <w:headerReference w:type="default" r:id="rId7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B3D3" w14:textId="77777777" w:rsidR="0004725A" w:rsidRDefault="0004725A" w:rsidP="00033983">
      <w:pPr>
        <w:spacing w:after="0" w:line="240" w:lineRule="auto"/>
      </w:pPr>
      <w:r>
        <w:separator/>
      </w:r>
    </w:p>
  </w:endnote>
  <w:endnote w:type="continuationSeparator" w:id="0">
    <w:p w14:paraId="27711486" w14:textId="77777777" w:rsidR="0004725A" w:rsidRDefault="0004725A" w:rsidP="0003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11D8" w14:textId="77777777" w:rsidR="0004725A" w:rsidRDefault="0004725A" w:rsidP="00033983">
      <w:pPr>
        <w:spacing w:after="0" w:line="240" w:lineRule="auto"/>
      </w:pPr>
      <w:r>
        <w:separator/>
      </w:r>
    </w:p>
  </w:footnote>
  <w:footnote w:type="continuationSeparator" w:id="0">
    <w:p w14:paraId="08FBD5C1" w14:textId="77777777" w:rsidR="0004725A" w:rsidRDefault="0004725A" w:rsidP="0003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608497"/>
      <w:docPartObj>
        <w:docPartGallery w:val="Page Numbers (Top of Page)"/>
        <w:docPartUnique/>
      </w:docPartObj>
    </w:sdtPr>
    <w:sdtEndPr/>
    <w:sdtContent>
      <w:p w14:paraId="010E91D8" w14:textId="77777777" w:rsidR="00033983" w:rsidRDefault="000339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867">
          <w:rPr>
            <w:noProof/>
          </w:rPr>
          <w:t>6</w:t>
        </w:r>
        <w:r>
          <w:fldChar w:fldCharType="end"/>
        </w:r>
      </w:p>
    </w:sdtContent>
  </w:sdt>
  <w:p w14:paraId="26FDC4A4" w14:textId="77777777" w:rsidR="00033983" w:rsidRDefault="000339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CCF"/>
    <w:multiLevelType w:val="hybridMultilevel"/>
    <w:tmpl w:val="0E427390"/>
    <w:lvl w:ilvl="0" w:tplc="FFFFFFFF">
      <w:start w:val="1"/>
      <w:numFmt w:val="decimal"/>
      <w:lvlText w:val="%1)"/>
      <w:lvlJc w:val="left"/>
      <w:pPr>
        <w:ind w:left="1419" w:hanging="85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E03993"/>
    <w:multiLevelType w:val="hybridMultilevel"/>
    <w:tmpl w:val="0E427390"/>
    <w:lvl w:ilvl="0" w:tplc="23A8540E">
      <w:start w:val="1"/>
      <w:numFmt w:val="decimal"/>
      <w:lvlText w:val="%1)"/>
      <w:lvlJc w:val="left"/>
      <w:pPr>
        <w:ind w:left="1419" w:hanging="85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275BC9"/>
    <w:multiLevelType w:val="hybridMultilevel"/>
    <w:tmpl w:val="118C66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D7585"/>
    <w:multiLevelType w:val="hybridMultilevel"/>
    <w:tmpl w:val="69CC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D154E"/>
    <w:multiLevelType w:val="hybridMultilevel"/>
    <w:tmpl w:val="7B8E6400"/>
    <w:lvl w:ilvl="0" w:tplc="157483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F222424"/>
    <w:multiLevelType w:val="hybridMultilevel"/>
    <w:tmpl w:val="821004D6"/>
    <w:lvl w:ilvl="0" w:tplc="F4B2D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307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E17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8A0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A0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70C0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A2B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2E9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72F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F411134"/>
    <w:multiLevelType w:val="multilevel"/>
    <w:tmpl w:val="7A5E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52C15"/>
    <w:multiLevelType w:val="hybridMultilevel"/>
    <w:tmpl w:val="50DC75C8"/>
    <w:lvl w:ilvl="0" w:tplc="DD50DEB2">
      <w:start w:val="1"/>
      <w:numFmt w:val="decimal"/>
      <w:lvlText w:val="%1."/>
      <w:lvlJc w:val="left"/>
      <w:pPr>
        <w:ind w:left="1159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99568E"/>
    <w:multiLevelType w:val="hybridMultilevel"/>
    <w:tmpl w:val="DF40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F6"/>
    <w:rsid w:val="000222DE"/>
    <w:rsid w:val="00025ABA"/>
    <w:rsid w:val="00027149"/>
    <w:rsid w:val="00033983"/>
    <w:rsid w:val="0004725A"/>
    <w:rsid w:val="000531B3"/>
    <w:rsid w:val="00053862"/>
    <w:rsid w:val="00072BE2"/>
    <w:rsid w:val="00080D37"/>
    <w:rsid w:val="000A0F68"/>
    <w:rsid w:val="000B5A17"/>
    <w:rsid w:val="000C05E5"/>
    <w:rsid w:val="000C1602"/>
    <w:rsid w:val="000C747D"/>
    <w:rsid w:val="000D65AD"/>
    <w:rsid w:val="000E6536"/>
    <w:rsid w:val="000E6FA5"/>
    <w:rsid w:val="000F1A48"/>
    <w:rsid w:val="000F4C19"/>
    <w:rsid w:val="000F65F2"/>
    <w:rsid w:val="00183FA4"/>
    <w:rsid w:val="0019466C"/>
    <w:rsid w:val="001A64D4"/>
    <w:rsid w:val="001B284F"/>
    <w:rsid w:val="001F5C6A"/>
    <w:rsid w:val="00204150"/>
    <w:rsid w:val="00223F6E"/>
    <w:rsid w:val="00227EF6"/>
    <w:rsid w:val="0023462B"/>
    <w:rsid w:val="00236C6A"/>
    <w:rsid w:val="002453C7"/>
    <w:rsid w:val="00257D1B"/>
    <w:rsid w:val="002613BB"/>
    <w:rsid w:val="002756C3"/>
    <w:rsid w:val="00286041"/>
    <w:rsid w:val="002A2CFB"/>
    <w:rsid w:val="002A6401"/>
    <w:rsid w:val="002B321F"/>
    <w:rsid w:val="002C1925"/>
    <w:rsid w:val="002E6186"/>
    <w:rsid w:val="00301CBB"/>
    <w:rsid w:val="00311CF2"/>
    <w:rsid w:val="003120E3"/>
    <w:rsid w:val="0032729E"/>
    <w:rsid w:val="00330A83"/>
    <w:rsid w:val="003663A2"/>
    <w:rsid w:val="00384141"/>
    <w:rsid w:val="003A1FF9"/>
    <w:rsid w:val="003A2DB6"/>
    <w:rsid w:val="003B1369"/>
    <w:rsid w:val="003C32FD"/>
    <w:rsid w:val="003D4438"/>
    <w:rsid w:val="003F7519"/>
    <w:rsid w:val="00402019"/>
    <w:rsid w:val="0040671B"/>
    <w:rsid w:val="00415823"/>
    <w:rsid w:val="0042397B"/>
    <w:rsid w:val="00425629"/>
    <w:rsid w:val="00440BD4"/>
    <w:rsid w:val="004422FA"/>
    <w:rsid w:val="00455BAB"/>
    <w:rsid w:val="004606CE"/>
    <w:rsid w:val="00461293"/>
    <w:rsid w:val="004829A4"/>
    <w:rsid w:val="004947DB"/>
    <w:rsid w:val="004948E5"/>
    <w:rsid w:val="00497534"/>
    <w:rsid w:val="004A2D39"/>
    <w:rsid w:val="004B18BB"/>
    <w:rsid w:val="004C6421"/>
    <w:rsid w:val="004D668B"/>
    <w:rsid w:val="004E083F"/>
    <w:rsid w:val="005158F0"/>
    <w:rsid w:val="0054472E"/>
    <w:rsid w:val="00577463"/>
    <w:rsid w:val="005B468D"/>
    <w:rsid w:val="005C62AA"/>
    <w:rsid w:val="005D5F6D"/>
    <w:rsid w:val="005E71A9"/>
    <w:rsid w:val="005F1B61"/>
    <w:rsid w:val="005F5D2C"/>
    <w:rsid w:val="005F7B0F"/>
    <w:rsid w:val="0061203A"/>
    <w:rsid w:val="006150A4"/>
    <w:rsid w:val="00631EAB"/>
    <w:rsid w:val="006407F7"/>
    <w:rsid w:val="00661818"/>
    <w:rsid w:val="00664DE4"/>
    <w:rsid w:val="00670E94"/>
    <w:rsid w:val="00684A54"/>
    <w:rsid w:val="00685FA6"/>
    <w:rsid w:val="0069053B"/>
    <w:rsid w:val="006C0163"/>
    <w:rsid w:val="006D5D1C"/>
    <w:rsid w:val="006F52D0"/>
    <w:rsid w:val="00730D8C"/>
    <w:rsid w:val="00733DEE"/>
    <w:rsid w:val="00736AAB"/>
    <w:rsid w:val="00744B59"/>
    <w:rsid w:val="00752132"/>
    <w:rsid w:val="0075754A"/>
    <w:rsid w:val="00770AB4"/>
    <w:rsid w:val="00790BEA"/>
    <w:rsid w:val="00795F6E"/>
    <w:rsid w:val="007A230E"/>
    <w:rsid w:val="007C252F"/>
    <w:rsid w:val="007C633A"/>
    <w:rsid w:val="007E494D"/>
    <w:rsid w:val="007F18E3"/>
    <w:rsid w:val="00802A33"/>
    <w:rsid w:val="0081370E"/>
    <w:rsid w:val="00847D57"/>
    <w:rsid w:val="008570FC"/>
    <w:rsid w:val="00891B7A"/>
    <w:rsid w:val="008A3829"/>
    <w:rsid w:val="008B3918"/>
    <w:rsid w:val="008D0F32"/>
    <w:rsid w:val="008E13D4"/>
    <w:rsid w:val="008E409D"/>
    <w:rsid w:val="00906043"/>
    <w:rsid w:val="00920518"/>
    <w:rsid w:val="00932EBC"/>
    <w:rsid w:val="00961CF3"/>
    <w:rsid w:val="00964B95"/>
    <w:rsid w:val="009667A4"/>
    <w:rsid w:val="00966E36"/>
    <w:rsid w:val="009721D1"/>
    <w:rsid w:val="00975550"/>
    <w:rsid w:val="00977768"/>
    <w:rsid w:val="00981E7E"/>
    <w:rsid w:val="009837E8"/>
    <w:rsid w:val="00993B63"/>
    <w:rsid w:val="009D11EF"/>
    <w:rsid w:val="009D363A"/>
    <w:rsid w:val="00A12316"/>
    <w:rsid w:val="00A43FED"/>
    <w:rsid w:val="00A44867"/>
    <w:rsid w:val="00A60E89"/>
    <w:rsid w:val="00A77938"/>
    <w:rsid w:val="00AA05DB"/>
    <w:rsid w:val="00AA7B60"/>
    <w:rsid w:val="00AB33AB"/>
    <w:rsid w:val="00AC29BE"/>
    <w:rsid w:val="00AC7379"/>
    <w:rsid w:val="00AD36CA"/>
    <w:rsid w:val="00B1099C"/>
    <w:rsid w:val="00B15125"/>
    <w:rsid w:val="00B27A48"/>
    <w:rsid w:val="00B35A97"/>
    <w:rsid w:val="00B372D4"/>
    <w:rsid w:val="00B420A7"/>
    <w:rsid w:val="00B51B61"/>
    <w:rsid w:val="00B52D85"/>
    <w:rsid w:val="00B530B0"/>
    <w:rsid w:val="00B54416"/>
    <w:rsid w:val="00B7387B"/>
    <w:rsid w:val="00B85B03"/>
    <w:rsid w:val="00BE1CC0"/>
    <w:rsid w:val="00BE70FB"/>
    <w:rsid w:val="00BF135B"/>
    <w:rsid w:val="00BF269A"/>
    <w:rsid w:val="00C16D66"/>
    <w:rsid w:val="00C30E07"/>
    <w:rsid w:val="00C37F26"/>
    <w:rsid w:val="00C45E28"/>
    <w:rsid w:val="00C507A8"/>
    <w:rsid w:val="00C644D6"/>
    <w:rsid w:val="00C66A9C"/>
    <w:rsid w:val="00C66BD9"/>
    <w:rsid w:val="00C921E3"/>
    <w:rsid w:val="00C9541E"/>
    <w:rsid w:val="00CA415C"/>
    <w:rsid w:val="00CC5B3C"/>
    <w:rsid w:val="00CE43E5"/>
    <w:rsid w:val="00CF3621"/>
    <w:rsid w:val="00D07DED"/>
    <w:rsid w:val="00D15D3C"/>
    <w:rsid w:val="00D17E2C"/>
    <w:rsid w:val="00D62B81"/>
    <w:rsid w:val="00D846AC"/>
    <w:rsid w:val="00D905C4"/>
    <w:rsid w:val="00DB047B"/>
    <w:rsid w:val="00DB77D3"/>
    <w:rsid w:val="00DB7DDA"/>
    <w:rsid w:val="00DC683A"/>
    <w:rsid w:val="00DF5A4A"/>
    <w:rsid w:val="00DF7E8B"/>
    <w:rsid w:val="00E028D9"/>
    <w:rsid w:val="00E11BD8"/>
    <w:rsid w:val="00E16A93"/>
    <w:rsid w:val="00E20C38"/>
    <w:rsid w:val="00E363B1"/>
    <w:rsid w:val="00E373E4"/>
    <w:rsid w:val="00E6547A"/>
    <w:rsid w:val="00E755F9"/>
    <w:rsid w:val="00E85E1C"/>
    <w:rsid w:val="00E92283"/>
    <w:rsid w:val="00EB5E80"/>
    <w:rsid w:val="00EE0789"/>
    <w:rsid w:val="00EF4511"/>
    <w:rsid w:val="00F52355"/>
    <w:rsid w:val="00F6688F"/>
    <w:rsid w:val="00F978D9"/>
    <w:rsid w:val="00FA721E"/>
    <w:rsid w:val="00FC3CD9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4E56"/>
  <w15:docId w15:val="{8EE7225B-0C03-40B5-BA0D-E004F83E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D39"/>
    <w:rPr>
      <w:rFonts w:ascii="Segoe UI" w:hAnsi="Segoe UI" w:cs="Segoe UI"/>
      <w:sz w:val="18"/>
      <w:szCs w:val="18"/>
    </w:rPr>
  </w:style>
  <w:style w:type="paragraph" w:styleId="a5">
    <w:name w:val="List Paragraph"/>
    <w:aliases w:val="маркированный,List Paragraph1,lp1,List Paragraph2,DB1,B - Text Bullet L1,Heading1,Colorful List - Accent 11,Средняя сетка 1 - Акцент 21,AC List 01,Содержание. 2 уровень,Абзац списка7,Абзац списка71,Абзац списка8,References,List Paragraph"/>
    <w:basedOn w:val="a"/>
    <w:link w:val="a6"/>
    <w:uiPriority w:val="34"/>
    <w:qFormat/>
    <w:rsid w:val="005F7B0F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маркированный Знак,List Paragraph1 Знак,lp1 Знак,List Paragraph2 Знак,DB1 Знак,B - Text Bullet L1 Знак,Heading1 Знак,Colorful List - Accent 11 Знак,Средняя сетка 1 - Акцент 21 Знак,AC List 01 Знак,Содержание. 2 уровень Знак"/>
    <w:basedOn w:val="a0"/>
    <w:link w:val="a5"/>
    <w:uiPriority w:val="34"/>
    <w:qFormat/>
    <w:locked/>
    <w:rsid w:val="005F7B0F"/>
  </w:style>
  <w:style w:type="paragraph" w:styleId="a7">
    <w:name w:val="header"/>
    <w:basedOn w:val="a"/>
    <w:link w:val="a8"/>
    <w:uiPriority w:val="99"/>
    <w:unhideWhenUsed/>
    <w:rsid w:val="00033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3983"/>
  </w:style>
  <w:style w:type="paragraph" w:styleId="a9">
    <w:name w:val="footer"/>
    <w:basedOn w:val="a"/>
    <w:link w:val="aa"/>
    <w:uiPriority w:val="99"/>
    <w:unhideWhenUsed/>
    <w:rsid w:val="00033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3983"/>
  </w:style>
  <w:style w:type="character" w:styleId="ab">
    <w:name w:val="Strong"/>
    <w:basedOn w:val="a0"/>
    <w:uiPriority w:val="22"/>
    <w:qFormat/>
    <w:rsid w:val="00B3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Ринат Э. Галяутдинов</dc:creator>
  <cp:lastModifiedBy>PC-3230</cp:lastModifiedBy>
  <cp:revision>51</cp:revision>
  <cp:lastPrinted>2025-05-30T04:10:00Z</cp:lastPrinted>
  <dcterms:created xsi:type="dcterms:W3CDTF">2025-05-30T05:41:00Z</dcterms:created>
  <dcterms:modified xsi:type="dcterms:W3CDTF">2025-08-01T12:46:00Z</dcterms:modified>
</cp:coreProperties>
</file>