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F0D56" w14:textId="77777777" w:rsidR="007D41C3" w:rsidRDefault="007D41C3" w:rsidP="007D41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D41C3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7D41C3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</w:p>
    <w:tbl>
      <w:tblPr>
        <w:tblW w:w="10325" w:type="dxa"/>
        <w:tblLayout w:type="fixed"/>
        <w:tblLook w:val="01E0" w:firstRow="1" w:lastRow="1" w:firstColumn="1" w:lastColumn="1" w:noHBand="0" w:noVBand="0"/>
      </w:tblPr>
      <w:tblGrid>
        <w:gridCol w:w="3936"/>
        <w:gridCol w:w="2126"/>
        <w:gridCol w:w="4263"/>
      </w:tblGrid>
      <w:tr w:rsidR="00FA7568" w:rsidRPr="00D100F6" w14:paraId="112CD432" w14:textId="77777777" w:rsidTr="006C65C9">
        <w:trPr>
          <w:trHeight w:val="1348"/>
        </w:trPr>
        <w:tc>
          <w:tcPr>
            <w:tcW w:w="3936" w:type="dxa"/>
            <w:shd w:val="clear" w:color="auto" w:fill="auto"/>
          </w:tcPr>
          <w:p w14:paraId="2F7A7A72" w14:textId="2AB1D39C" w:rsidR="00FA7568" w:rsidRPr="004305C1" w:rsidRDefault="00FA7568" w:rsidP="00F00C7C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bCs/>
                <w:color w:val="3399FF"/>
                <w:sz w:val="24"/>
                <w:szCs w:val="24"/>
                <w:lang w:val="kk-KZ"/>
              </w:rPr>
            </w:pPr>
            <w:r w:rsidRPr="004305C1">
              <w:rPr>
                <w:rFonts w:ascii="Times New Roman" w:hAnsi="Times New Roman" w:cs="Times New Roman"/>
                <w:b/>
                <w:bCs/>
                <w:color w:val="3399FF"/>
                <w:sz w:val="24"/>
                <w:szCs w:val="24"/>
                <w:lang w:val="kk-KZ"/>
              </w:rPr>
              <w:t xml:space="preserve">БАТЫС </w:t>
            </w:r>
            <w:r w:rsidRPr="004305C1">
              <w:rPr>
                <w:rFonts w:ascii="Times New Roman" w:hAnsi="Times New Roman" w:cs="Times New Roman"/>
                <w:b/>
                <w:bCs/>
                <w:color w:val="3399FF"/>
                <w:sz w:val="24"/>
                <w:szCs w:val="24"/>
              </w:rPr>
              <w:t xml:space="preserve">ҚАЗАҚСТАН </w:t>
            </w:r>
            <w:r w:rsidRPr="004305C1">
              <w:rPr>
                <w:rFonts w:ascii="Times New Roman" w:hAnsi="Times New Roman" w:cs="Times New Roman"/>
                <w:b/>
                <w:bCs/>
                <w:color w:val="3399FF"/>
                <w:sz w:val="24"/>
                <w:szCs w:val="24"/>
                <w:lang w:val="kk-KZ"/>
              </w:rPr>
              <w:t>ОБЛЫСТЫҚ МӘСЛИХАТЫ</w:t>
            </w:r>
          </w:p>
          <w:p w14:paraId="08B84228" w14:textId="2AB1D39C" w:rsidR="00FA7568" w:rsidRPr="00D100F6" w:rsidRDefault="00FA7568" w:rsidP="00F00C7C">
            <w:pPr>
              <w:spacing w:after="0" w:line="240" w:lineRule="auto"/>
              <w:ind w:right="459"/>
              <w:jc w:val="center"/>
              <w:rPr>
                <w:b/>
                <w:color w:val="3A7298"/>
                <w:sz w:val="32"/>
                <w:szCs w:val="32"/>
                <w:lang w:val="kk-KZ"/>
              </w:rPr>
            </w:pPr>
            <w:r>
              <w:rPr>
                <w:noProof/>
                <w:color w:val="3399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38DCBC" wp14:editId="07B819B4">
                      <wp:simplePos x="0" y="0"/>
                      <wp:positionH relativeFrom="column">
                        <wp:posOffset>16510</wp:posOffset>
                      </wp:positionH>
                      <wp:positionV relativeFrom="page">
                        <wp:posOffset>981710</wp:posOffset>
                      </wp:positionV>
                      <wp:extent cx="6411595" cy="0"/>
                      <wp:effectExtent l="16510" t="8890" r="10795" b="10160"/>
                      <wp:wrapNone/>
                      <wp:docPr id="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115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33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DDC21" id="Line 2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.3pt,77.3pt" to="506.1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" strokecolor="#39f" strokeweight="1.25pt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auto"/>
          </w:tcPr>
          <w:p w14:paraId="1FCEAABC" w14:textId="77777777" w:rsidR="00FA7568" w:rsidRPr="00C723BA" w:rsidRDefault="00FA7568" w:rsidP="00F00C7C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61A1F24" wp14:editId="43298750">
                  <wp:extent cx="972820" cy="9728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shd w:val="clear" w:color="auto" w:fill="auto"/>
          </w:tcPr>
          <w:p w14:paraId="5678BC99" w14:textId="77777777" w:rsidR="00FA7568" w:rsidRPr="004305C1" w:rsidRDefault="00FA7568" w:rsidP="00F00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99FF"/>
                <w:sz w:val="24"/>
                <w:szCs w:val="24"/>
                <w:lang w:val="kk-KZ"/>
              </w:rPr>
            </w:pPr>
            <w:r w:rsidRPr="004305C1">
              <w:rPr>
                <w:rFonts w:ascii="Times New Roman" w:hAnsi="Times New Roman" w:cs="Times New Roman"/>
                <w:b/>
                <w:bCs/>
                <w:color w:val="3399FF"/>
                <w:sz w:val="24"/>
                <w:szCs w:val="24"/>
                <w:lang w:val="kk-KZ"/>
              </w:rPr>
              <w:t>ЗАПАДНО - КАЗАХСТАНСКИЙ</w:t>
            </w:r>
          </w:p>
          <w:p w14:paraId="70E80C4D" w14:textId="77777777" w:rsidR="00FA7568" w:rsidRPr="00D100F6" w:rsidRDefault="00FA7568" w:rsidP="00F00C7C">
            <w:pPr>
              <w:spacing w:after="0" w:line="240" w:lineRule="auto"/>
              <w:jc w:val="center"/>
              <w:rPr>
                <w:b/>
                <w:color w:val="3A7298"/>
                <w:sz w:val="29"/>
                <w:szCs w:val="29"/>
                <w:lang w:val="kk-KZ"/>
              </w:rPr>
            </w:pPr>
            <w:r w:rsidRPr="004305C1">
              <w:rPr>
                <w:rFonts w:ascii="Times New Roman" w:hAnsi="Times New Roman" w:cs="Times New Roman"/>
                <w:b/>
                <w:bCs/>
                <w:color w:val="3399FF"/>
                <w:sz w:val="24"/>
                <w:szCs w:val="24"/>
                <w:lang w:val="kk-KZ"/>
              </w:rPr>
              <w:t>ОБЛАСТНОЙ МАСЛИХАТ</w:t>
            </w:r>
          </w:p>
        </w:tc>
      </w:tr>
      <w:tr w:rsidR="00FA7568" w:rsidRPr="00D100F6" w14:paraId="3125D0E2" w14:textId="77777777" w:rsidTr="006C65C9">
        <w:trPr>
          <w:trHeight w:val="591"/>
        </w:trPr>
        <w:tc>
          <w:tcPr>
            <w:tcW w:w="3936" w:type="dxa"/>
            <w:shd w:val="clear" w:color="auto" w:fill="auto"/>
          </w:tcPr>
          <w:p w14:paraId="7FD53D21" w14:textId="77777777" w:rsidR="00FA7568" w:rsidRPr="00FA7568" w:rsidRDefault="00FA7568" w:rsidP="00F00C7C">
            <w:pPr>
              <w:widowControl w:val="0"/>
              <w:spacing w:after="0" w:line="240" w:lineRule="auto"/>
              <w:ind w:right="459"/>
              <w:rPr>
                <w:rFonts w:ascii="Times New Roman" w:hAnsi="Times New Roman" w:cs="Times New Roman"/>
                <w:b/>
                <w:bCs/>
                <w:color w:val="3399FF"/>
                <w:sz w:val="24"/>
                <w:szCs w:val="24"/>
                <w:lang w:val="kk-KZ"/>
              </w:rPr>
            </w:pPr>
          </w:p>
          <w:p w14:paraId="32971952" w14:textId="77777777" w:rsidR="00FA7568" w:rsidRPr="004305C1" w:rsidRDefault="00FA7568" w:rsidP="00F00C7C">
            <w:pPr>
              <w:widowControl w:val="0"/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bCs/>
                <w:color w:val="3399FF"/>
                <w:sz w:val="24"/>
                <w:szCs w:val="24"/>
              </w:rPr>
            </w:pPr>
            <w:r w:rsidRPr="004305C1">
              <w:rPr>
                <w:rFonts w:ascii="Times New Roman" w:hAnsi="Times New Roman" w:cs="Times New Roman"/>
                <w:b/>
                <w:bCs/>
                <w:color w:val="3399FF"/>
                <w:sz w:val="24"/>
                <w:szCs w:val="24"/>
                <w:lang w:val="kk-KZ"/>
              </w:rPr>
              <w:t>ШЕШІМ</w:t>
            </w:r>
          </w:p>
        </w:tc>
        <w:tc>
          <w:tcPr>
            <w:tcW w:w="2126" w:type="dxa"/>
            <w:shd w:val="clear" w:color="auto" w:fill="auto"/>
          </w:tcPr>
          <w:p w14:paraId="69B31BDA" w14:textId="77777777" w:rsidR="00FA7568" w:rsidRPr="00FA7568" w:rsidRDefault="00FA7568" w:rsidP="00F00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3" w:type="dxa"/>
            <w:shd w:val="clear" w:color="auto" w:fill="auto"/>
          </w:tcPr>
          <w:p w14:paraId="17407BD3" w14:textId="77777777" w:rsidR="00FA7568" w:rsidRPr="00FA7568" w:rsidRDefault="00FA7568" w:rsidP="00F00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99FF"/>
                <w:sz w:val="24"/>
                <w:szCs w:val="24"/>
              </w:rPr>
            </w:pPr>
          </w:p>
          <w:p w14:paraId="1FDB0A46" w14:textId="77777777" w:rsidR="00FA7568" w:rsidRPr="004305C1" w:rsidRDefault="00FA7568" w:rsidP="00F00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99FF"/>
                <w:sz w:val="24"/>
                <w:szCs w:val="24"/>
                <w:lang w:val="kk-KZ"/>
              </w:rPr>
            </w:pPr>
            <w:r w:rsidRPr="004305C1">
              <w:rPr>
                <w:rFonts w:ascii="Times New Roman" w:hAnsi="Times New Roman" w:cs="Times New Roman"/>
                <w:b/>
                <w:bCs/>
                <w:color w:val="3399FF"/>
                <w:sz w:val="24"/>
                <w:szCs w:val="24"/>
                <w:lang w:val="kk-KZ"/>
              </w:rPr>
              <w:t>РЕШЕНИЕ</w:t>
            </w:r>
          </w:p>
        </w:tc>
      </w:tr>
    </w:tbl>
    <w:p w14:paraId="1AE741FC" w14:textId="3F58FD9C" w:rsidR="00FA7568" w:rsidRPr="006D3523" w:rsidRDefault="00FA7568" w:rsidP="00F00C7C">
      <w:pPr>
        <w:pStyle w:val="a5"/>
        <w:rPr>
          <w:color w:val="3A7298"/>
          <w:lang w:val="kk-KZ"/>
        </w:rPr>
      </w:pPr>
    </w:p>
    <w:p w14:paraId="34DB24A8" w14:textId="0D5ABC70" w:rsidR="00FA7568" w:rsidRPr="00F00C7C" w:rsidRDefault="00FA7568" w:rsidP="00F00C7C">
      <w:pPr>
        <w:spacing w:after="0" w:line="240" w:lineRule="auto"/>
        <w:rPr>
          <w:rFonts w:ascii="Times New Roman" w:hAnsi="Times New Roman" w:cs="Times New Roman"/>
          <w:b/>
          <w:bCs/>
          <w:color w:val="3399FF"/>
          <w:sz w:val="20"/>
          <w:szCs w:val="20"/>
          <w:lang w:val="kk-KZ"/>
        </w:rPr>
      </w:pPr>
      <w:r>
        <w:rPr>
          <w:b/>
          <w:color w:val="3399FF"/>
          <w:lang w:val="kk-KZ"/>
        </w:rPr>
        <w:t xml:space="preserve">              </w:t>
      </w:r>
      <w:r w:rsidRPr="00F00C7C">
        <w:rPr>
          <w:rFonts w:ascii="Times New Roman" w:hAnsi="Times New Roman" w:cs="Times New Roman"/>
          <w:b/>
          <w:color w:val="3399FF"/>
          <w:sz w:val="20"/>
          <w:szCs w:val="20"/>
          <w:lang w:val="kk-KZ"/>
        </w:rPr>
        <w:t>2025</w:t>
      </w:r>
      <w:r w:rsidRPr="00F00C7C">
        <w:rPr>
          <w:rFonts w:ascii="Times New Roman" w:hAnsi="Times New Roman" w:cs="Times New Roman"/>
          <w:b/>
          <w:color w:val="3399FF"/>
          <w:sz w:val="20"/>
          <w:szCs w:val="20"/>
        </w:rPr>
        <w:t xml:space="preserve"> </w:t>
      </w:r>
      <w:r w:rsidRPr="00F00C7C">
        <w:rPr>
          <w:rFonts w:ascii="Times New Roman" w:hAnsi="Times New Roman" w:cs="Times New Roman"/>
          <w:b/>
          <w:color w:val="3399FF"/>
          <w:sz w:val="20"/>
          <w:szCs w:val="20"/>
          <w:lang w:val="kk-KZ"/>
        </w:rPr>
        <w:t xml:space="preserve">жылғы 16 маусым                                                                                  </w:t>
      </w:r>
      <w:r w:rsidR="00F00C7C">
        <w:rPr>
          <w:rFonts w:ascii="Times New Roman" w:hAnsi="Times New Roman" w:cs="Times New Roman"/>
          <w:b/>
          <w:color w:val="3399FF"/>
          <w:sz w:val="20"/>
          <w:szCs w:val="20"/>
          <w:lang w:val="kk-KZ"/>
        </w:rPr>
        <w:tab/>
      </w:r>
      <w:r w:rsidR="00F00C7C">
        <w:rPr>
          <w:rFonts w:ascii="Times New Roman" w:hAnsi="Times New Roman" w:cs="Times New Roman"/>
          <w:b/>
          <w:color w:val="3399FF"/>
          <w:sz w:val="20"/>
          <w:szCs w:val="20"/>
          <w:lang w:val="kk-KZ"/>
        </w:rPr>
        <w:tab/>
      </w:r>
      <w:r w:rsidRPr="00F00C7C">
        <w:rPr>
          <w:rFonts w:ascii="Times New Roman" w:hAnsi="Times New Roman" w:cs="Times New Roman"/>
          <w:b/>
          <w:bCs/>
          <w:color w:val="3399FF"/>
          <w:sz w:val="20"/>
          <w:szCs w:val="20"/>
        </w:rPr>
        <w:t xml:space="preserve">№ </w:t>
      </w:r>
      <w:r w:rsidRPr="00F00C7C">
        <w:rPr>
          <w:rFonts w:ascii="Times New Roman" w:hAnsi="Times New Roman" w:cs="Times New Roman"/>
          <w:b/>
          <w:bCs/>
          <w:color w:val="3399FF"/>
          <w:sz w:val="20"/>
          <w:szCs w:val="20"/>
          <w:lang w:val="kk-KZ"/>
        </w:rPr>
        <w:t>18-6</w:t>
      </w:r>
    </w:p>
    <w:p w14:paraId="25F1EAFF" w14:textId="77777777" w:rsidR="00005434" w:rsidRDefault="00947943" w:rsidP="00F00C7C">
      <w:pPr>
        <w:spacing w:after="0" w:line="240" w:lineRule="auto"/>
        <w:rPr>
          <w:color w:val="3399FF"/>
          <w:sz w:val="20"/>
          <w:szCs w:val="20"/>
          <w:lang w:val="kk-KZ"/>
        </w:rPr>
      </w:pPr>
      <w:r w:rsidRPr="00F00C7C">
        <w:rPr>
          <w:color w:val="3399FF"/>
          <w:sz w:val="20"/>
          <w:szCs w:val="20"/>
          <w:lang w:val="kk-KZ"/>
        </w:rPr>
        <w:t xml:space="preserve">                  </w:t>
      </w:r>
      <w:r w:rsidR="00F00C7C">
        <w:rPr>
          <w:color w:val="3399FF"/>
          <w:sz w:val="20"/>
          <w:szCs w:val="20"/>
          <w:lang w:val="kk-KZ"/>
        </w:rPr>
        <w:t xml:space="preserve">      </w:t>
      </w:r>
    </w:p>
    <w:p w14:paraId="218BC09A" w14:textId="7181B980" w:rsidR="00947943" w:rsidRPr="00F00C7C" w:rsidRDefault="00005434" w:rsidP="00F00C7C">
      <w:pPr>
        <w:spacing w:after="0" w:line="240" w:lineRule="auto"/>
        <w:rPr>
          <w:rFonts w:ascii="Times New Roman" w:hAnsi="Times New Roman" w:cs="Times New Roman"/>
          <w:color w:val="3A7234"/>
          <w:sz w:val="20"/>
          <w:szCs w:val="20"/>
          <w:lang w:val="kk-KZ"/>
        </w:rPr>
      </w:pPr>
      <w:r>
        <w:rPr>
          <w:color w:val="3399FF"/>
          <w:sz w:val="20"/>
          <w:szCs w:val="20"/>
          <w:lang w:val="kk-KZ"/>
        </w:rPr>
        <w:t xml:space="preserve">                          </w:t>
      </w:r>
      <w:r w:rsidR="00F00C7C">
        <w:rPr>
          <w:color w:val="3399FF"/>
          <w:sz w:val="20"/>
          <w:szCs w:val="20"/>
          <w:lang w:val="kk-KZ"/>
        </w:rPr>
        <w:t xml:space="preserve"> </w:t>
      </w:r>
      <w:r w:rsidR="00947943" w:rsidRPr="00F00C7C">
        <w:rPr>
          <w:rFonts w:ascii="Times New Roman" w:hAnsi="Times New Roman" w:cs="Times New Roman"/>
          <w:color w:val="3399FF"/>
          <w:sz w:val="20"/>
          <w:szCs w:val="20"/>
          <w:lang w:val="kk-KZ"/>
        </w:rPr>
        <w:t xml:space="preserve">Орал қаласы                                                                                                </w:t>
      </w:r>
      <w:r w:rsidR="00F00C7C">
        <w:rPr>
          <w:rFonts w:ascii="Times New Roman" w:hAnsi="Times New Roman" w:cs="Times New Roman"/>
          <w:color w:val="3399FF"/>
          <w:sz w:val="20"/>
          <w:szCs w:val="20"/>
          <w:lang w:val="kk-KZ"/>
        </w:rPr>
        <w:t xml:space="preserve">         </w:t>
      </w:r>
      <w:r w:rsidR="00947943" w:rsidRPr="00F00C7C">
        <w:rPr>
          <w:rFonts w:ascii="Times New Roman" w:hAnsi="Times New Roman" w:cs="Times New Roman"/>
          <w:color w:val="3399FF"/>
          <w:sz w:val="20"/>
          <w:szCs w:val="20"/>
          <w:lang w:val="kk-KZ"/>
        </w:rPr>
        <w:t>город Уральск</w:t>
      </w:r>
    </w:p>
    <w:p w14:paraId="011FC8A4" w14:textId="77777777" w:rsidR="007D41C3" w:rsidRPr="007D41C3" w:rsidRDefault="007D41C3" w:rsidP="007D41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02CAAA2" w14:textId="77777777" w:rsidR="00D843D1" w:rsidRDefault="00D843D1" w:rsidP="00F00C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EB137F9" w14:textId="5C708900" w:rsidR="008220EA" w:rsidRDefault="00C84294" w:rsidP="00822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843D1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Батыс Қазақстан облыстық мәслихатының 2020</w:t>
      </w:r>
      <w:r w:rsidR="00A55ABF" w:rsidRPr="00D843D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жылғы 30 қыркүйектегі № 38-3 </w:t>
      </w:r>
      <w:r w:rsidR="00E3095A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A6425B" w:rsidRPr="00A6425B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Батыс Қазақстан облысы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заттарды, арнайы емдік өнімдерді, медициналық бұйымдарды қосымша тегін беру туралы</w:t>
      </w:r>
      <w:r w:rsidR="00E3095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 </w:t>
      </w:r>
    </w:p>
    <w:p w14:paraId="27C766C7" w14:textId="22F42F7A" w:rsidR="00496523" w:rsidRDefault="00C84294" w:rsidP="00822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84CF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шешіміне </w:t>
      </w:r>
      <w:r w:rsidR="00A642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өзгерістер мен </w:t>
      </w:r>
      <w:r w:rsidR="009C39CA"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толықтырулар</w:t>
      </w:r>
      <w:r w:rsidRPr="00E3095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енгізу туралы</w:t>
      </w:r>
    </w:p>
    <w:p w14:paraId="5A4434D2" w14:textId="77777777" w:rsidR="008220EA" w:rsidRPr="00E3095A" w:rsidRDefault="008220EA" w:rsidP="00822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7BEA621" w14:textId="5CBB7FD2" w:rsidR="00C84294" w:rsidRPr="00E3095A" w:rsidRDefault="00C84294" w:rsidP="00E3095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3095A">
        <w:rPr>
          <w:rFonts w:ascii="Times New Roman" w:hAnsi="Times New Roman" w:cs="Times New Roman"/>
          <w:bCs/>
          <w:sz w:val="28"/>
          <w:szCs w:val="28"/>
          <w:lang w:val="kk-KZ"/>
        </w:rPr>
        <w:t>Батыс Қазақстан облыстық м</w:t>
      </w:r>
      <w:r w:rsidR="00271696">
        <w:rPr>
          <w:rFonts w:ascii="Times New Roman" w:hAnsi="Times New Roman" w:cs="Times New Roman"/>
          <w:bCs/>
          <w:sz w:val="28"/>
          <w:szCs w:val="28"/>
          <w:lang w:val="kk-KZ"/>
        </w:rPr>
        <w:t>ә</w:t>
      </w:r>
      <w:r w:rsidRPr="00E3095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слихаты </w:t>
      </w:r>
      <w:r w:rsidR="001F1A1D" w:rsidRPr="00E3095A">
        <w:rPr>
          <w:rFonts w:ascii="Times New Roman" w:hAnsi="Times New Roman" w:cs="Times New Roman"/>
          <w:b/>
          <w:sz w:val="28"/>
          <w:szCs w:val="28"/>
          <w:lang w:val="kk-KZ"/>
        </w:rPr>
        <w:t>ШЕШІ</w:t>
      </w:r>
      <w:r w:rsidR="00271696">
        <w:rPr>
          <w:rFonts w:ascii="Times New Roman" w:hAnsi="Times New Roman" w:cs="Times New Roman"/>
          <w:b/>
          <w:sz w:val="28"/>
          <w:szCs w:val="28"/>
          <w:lang w:val="kk-KZ"/>
        </w:rPr>
        <w:t>М ҚАБЫЛДАДЫ</w:t>
      </w:r>
      <w:r w:rsidRPr="00E3095A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14:paraId="57F7FE8D" w14:textId="27A4601B" w:rsidR="00A55ABF" w:rsidRPr="00E3095A" w:rsidRDefault="00E3095A" w:rsidP="00E309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3095A"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55ABF" w:rsidRPr="00E3095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Батыс Қазақстан облыстық мәслихатының 2020 жылғы 30 қыркүйектегі № 38-3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A6425B" w:rsidRPr="00A6425B">
        <w:rPr>
          <w:rFonts w:ascii="Times New Roman" w:hAnsi="Times New Roman" w:cs="Times New Roman"/>
          <w:bCs/>
          <w:sz w:val="28"/>
          <w:szCs w:val="28"/>
          <w:lang w:val="kk-KZ"/>
        </w:rPr>
        <w:t>Батыс Қазақстан облысы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заттарды, арнайы емдік өнімдерді, медициналық бұйымдарды қосымша тегін беру туралы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A55ABF" w:rsidRPr="00E3095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3095A">
        <w:rPr>
          <w:rFonts w:ascii="Times New Roman" w:hAnsi="Times New Roman" w:cs="Times New Roman"/>
          <w:bCs/>
          <w:sz w:val="28"/>
          <w:szCs w:val="28"/>
          <w:lang w:val="kk-KZ"/>
        </w:rPr>
        <w:t>(Нормативтік құқықтық актілерді мемлекеттік тіркеу тізілімінде № 6407 болып тіркелген)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55ABF" w:rsidRPr="00E3095A">
        <w:rPr>
          <w:rFonts w:ascii="Times New Roman" w:hAnsi="Times New Roman" w:cs="Times New Roman"/>
          <w:bCs/>
          <w:sz w:val="28"/>
          <w:szCs w:val="28"/>
          <w:lang w:val="kk-KZ"/>
        </w:rPr>
        <w:t>шешіміне келесі</w:t>
      </w:r>
      <w:r w:rsidR="00A6425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өзгерістер мен</w:t>
      </w:r>
      <w:r w:rsidR="00A55ABF" w:rsidRPr="00E3095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C39CA">
        <w:rPr>
          <w:rFonts w:ascii="Times New Roman" w:hAnsi="Times New Roman" w:cs="Times New Roman"/>
          <w:bCs/>
          <w:sz w:val="28"/>
          <w:szCs w:val="28"/>
          <w:lang w:val="kk-KZ"/>
        </w:rPr>
        <w:t>толықтырулар</w:t>
      </w:r>
      <w:r w:rsidR="00A55ABF" w:rsidRPr="00E3095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енгізілсін</w:t>
      </w:r>
      <w:r w:rsidR="00527EE2" w:rsidRPr="00E3095A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14:paraId="39D230AA" w14:textId="2671B201" w:rsidR="00A6425B" w:rsidRPr="000C2AE8" w:rsidRDefault="00A6425B" w:rsidP="00A642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C2AE8">
        <w:rPr>
          <w:rFonts w:ascii="Times New Roman" w:hAnsi="Times New Roman" w:cs="Times New Roman"/>
          <w:bCs/>
          <w:sz w:val="28"/>
          <w:szCs w:val="28"/>
          <w:lang w:val="kk-KZ"/>
        </w:rPr>
        <w:t>көрсетілген шешімнің 1-қосымшасында:</w:t>
      </w:r>
    </w:p>
    <w:p w14:paraId="4FA1C039" w14:textId="69500A6A" w:rsidR="00A6425B" w:rsidRDefault="00A6425B" w:rsidP="00A642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C2AE8">
        <w:rPr>
          <w:rFonts w:ascii="Times New Roman" w:hAnsi="Times New Roman" w:cs="Times New Roman"/>
          <w:bCs/>
          <w:sz w:val="28"/>
          <w:szCs w:val="28"/>
          <w:lang w:val="kk-KZ"/>
        </w:rPr>
        <w:t>1-бөлім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де:</w:t>
      </w:r>
    </w:p>
    <w:p w14:paraId="49A278D8" w14:textId="533D7A72" w:rsidR="00A6425B" w:rsidRPr="00A6425B" w:rsidRDefault="00A6425B" w:rsidP="00A642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екінші, бесінші, жиырма бірінші, жиырма екінші, отыз бірінші, отыз үшінші, отыз бесінші жолдар келесі редакцияда жазылсын:</w:t>
      </w:r>
    </w:p>
    <w:p w14:paraId="39AA7C30" w14:textId="46C468B9" w:rsidR="009C39CA" w:rsidRDefault="009C39CA" w:rsidP="008220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540"/>
        <w:gridCol w:w="1857"/>
        <w:gridCol w:w="46"/>
        <w:gridCol w:w="1788"/>
        <w:gridCol w:w="25"/>
        <w:gridCol w:w="2875"/>
      </w:tblGrid>
      <w:tr w:rsidR="00054D53" w:rsidRPr="0051369E" w14:paraId="2E48015A" w14:textId="77777777" w:rsidTr="000F32CA">
        <w:tc>
          <w:tcPr>
            <w:tcW w:w="496" w:type="dxa"/>
          </w:tcPr>
          <w:p w14:paraId="73F69DD5" w14:textId="77B86C6B" w:rsidR="00054D53" w:rsidRPr="00225CA3" w:rsidRDefault="00054D53" w:rsidP="00054D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Hlk190871265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736" w:type="dxa"/>
          </w:tcPr>
          <w:p w14:paraId="5711DF3A" w14:textId="6393BC1B" w:rsidR="00054D53" w:rsidRPr="00054D53" w:rsidRDefault="00054D53" w:rsidP="00054D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Ювенильдық артрит</w:t>
            </w:r>
          </w:p>
        </w:tc>
        <w:tc>
          <w:tcPr>
            <w:tcW w:w="1860" w:type="dxa"/>
          </w:tcPr>
          <w:p w14:paraId="63AD8ECE" w14:textId="3B8EFB26" w:rsidR="00054D53" w:rsidRPr="00054D53" w:rsidRDefault="00054D53" w:rsidP="00054D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Диспансерлік есепте тұрған балалар</w:t>
            </w:r>
          </w:p>
        </w:tc>
        <w:tc>
          <w:tcPr>
            <w:tcW w:w="1834" w:type="dxa"/>
            <w:gridSpan w:val="2"/>
          </w:tcPr>
          <w:p w14:paraId="144C73C4" w14:textId="7745A583" w:rsidR="00054D53" w:rsidRPr="00054D53" w:rsidRDefault="00054D53" w:rsidP="00054D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Ауырлықтың барлық сатысы мен дәрежесі</w:t>
            </w:r>
          </w:p>
        </w:tc>
        <w:tc>
          <w:tcPr>
            <w:tcW w:w="2927" w:type="dxa"/>
            <w:gridSpan w:val="2"/>
          </w:tcPr>
          <w:p w14:paraId="0CE9FECD" w14:textId="5DFFA7C4" w:rsidR="009C64BA" w:rsidRDefault="009C64BA" w:rsidP="00C97A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64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Тоцилизумаб инфузиялық ерітінді дайындауға арналған концентрат, тері астына енгізуге арналған ерітінді; Адалимумаб, инъекцияға арналған ерітінді, тері астына енгізуге арналған </w:t>
            </w:r>
            <w:r w:rsidRPr="009C64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ерітінді; Анакинра, шприцте алдын ала толтырылған инъекцияға арналған ерітінді; Канакинумаб, бұлшықет ішіне және тері астына енгізу үшін ерітінді дайындауға арналған лиофилизат, тері астына енгізу үшін ерітінді. Тофацитиниб үлбірлі қабықпен қапталған таблеткалар</w:t>
            </w:r>
            <w:r w:rsidRPr="009C64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6A0DCB95" w14:textId="549F122F" w:rsidR="00C97A5D" w:rsidRPr="00054D53" w:rsidRDefault="00C97A5D" w:rsidP="00C97A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64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Инфликсимаб инфузия үшін ерітінді дайындауға арналған лиофилизат</w:t>
            </w:r>
          </w:p>
        </w:tc>
      </w:tr>
      <w:tr w:rsidR="00054D53" w:rsidRPr="0051369E" w14:paraId="2446D67B" w14:textId="77777777" w:rsidTr="003A2AF0">
        <w:tc>
          <w:tcPr>
            <w:tcW w:w="496" w:type="dxa"/>
          </w:tcPr>
          <w:p w14:paraId="1B689497" w14:textId="62839255" w:rsidR="00054D53" w:rsidRPr="00225CA3" w:rsidRDefault="009D689D" w:rsidP="00054D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736" w:type="dxa"/>
          </w:tcPr>
          <w:p w14:paraId="161935DB" w14:textId="3C4FA8FA" w:rsidR="00054D53" w:rsidRPr="00054D53" w:rsidRDefault="000C2AE8" w:rsidP="00054D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C2AE8">
              <w:rPr>
                <w:rFonts w:ascii="Times New Roman" w:hAnsi="Times New Roman" w:cs="Times New Roman"/>
                <w:sz w:val="28"/>
                <w:szCs w:val="28"/>
              </w:rPr>
              <w:t>Ювенильдық</w:t>
            </w:r>
            <w:proofErr w:type="spellEnd"/>
            <w:r w:rsidRPr="000C2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AE8">
              <w:rPr>
                <w:rFonts w:ascii="Times New Roman" w:hAnsi="Times New Roman" w:cs="Times New Roman"/>
                <w:sz w:val="28"/>
                <w:szCs w:val="28"/>
              </w:rPr>
              <w:t>дерматомиазит</w:t>
            </w:r>
            <w:proofErr w:type="spellEnd"/>
          </w:p>
        </w:tc>
        <w:tc>
          <w:tcPr>
            <w:tcW w:w="1906" w:type="dxa"/>
            <w:gridSpan w:val="2"/>
          </w:tcPr>
          <w:p w14:paraId="6033D398" w14:textId="083EA24F" w:rsidR="00054D53" w:rsidRPr="00054D53" w:rsidRDefault="00054D53" w:rsidP="00054D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Диспансерлік есепте тұрған балалар</w:t>
            </w:r>
          </w:p>
        </w:tc>
        <w:tc>
          <w:tcPr>
            <w:tcW w:w="1814" w:type="dxa"/>
            <w:gridSpan w:val="2"/>
          </w:tcPr>
          <w:p w14:paraId="3F496189" w14:textId="65E55FD4" w:rsidR="00054D53" w:rsidRPr="00054D53" w:rsidRDefault="00054D53" w:rsidP="00054D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Ауырлықтың барлық сатысы мен дәрежесі</w:t>
            </w:r>
          </w:p>
        </w:tc>
        <w:tc>
          <w:tcPr>
            <w:tcW w:w="2901" w:type="dxa"/>
          </w:tcPr>
          <w:p w14:paraId="49E9EE0A" w14:textId="564EF77F" w:rsidR="009C64BA" w:rsidRDefault="009C64BA" w:rsidP="00054D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64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Адамның қалыпты G иммуноглобулині, инфузияға арналған ерітінді;Метотрексат, инъекцияға арналған ерітінді; Метилпреднизолон, таблеткалар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7D2F8D26" w14:textId="62B80D7A" w:rsidR="00C97A5D" w:rsidRPr="00054D53" w:rsidRDefault="00C97A5D" w:rsidP="00054D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64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Микофенол қышқылы Босап шығуы ұзаққа созылатын, қабықпен қапталған таблеткалар</w:t>
            </w:r>
          </w:p>
        </w:tc>
      </w:tr>
      <w:tr w:rsidR="000F32CA" w:rsidRPr="0051369E" w14:paraId="35177961" w14:textId="77777777" w:rsidTr="003A2AF0">
        <w:tc>
          <w:tcPr>
            <w:tcW w:w="496" w:type="dxa"/>
          </w:tcPr>
          <w:p w14:paraId="5914A63C" w14:textId="4C69EC1D" w:rsidR="000F32CA" w:rsidRDefault="000F32CA" w:rsidP="000F3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736" w:type="dxa"/>
          </w:tcPr>
          <w:p w14:paraId="083A2903" w14:textId="680EC9EE" w:rsidR="000F32CA" w:rsidRPr="000F32CA" w:rsidRDefault="000C2AE8" w:rsidP="000F3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C2AE8">
              <w:rPr>
                <w:rFonts w:ascii="Times New Roman" w:hAnsi="Times New Roman" w:cs="Times New Roman"/>
                <w:sz w:val="28"/>
                <w:szCs w:val="28"/>
              </w:rPr>
              <w:t>Жылжымалы</w:t>
            </w:r>
            <w:proofErr w:type="spellEnd"/>
            <w:r w:rsidRPr="000C2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AE8">
              <w:rPr>
                <w:rFonts w:ascii="Times New Roman" w:hAnsi="Times New Roman" w:cs="Times New Roman"/>
                <w:sz w:val="28"/>
                <w:szCs w:val="28"/>
              </w:rPr>
              <w:t>беріш</w:t>
            </w:r>
            <w:proofErr w:type="spellEnd"/>
          </w:p>
        </w:tc>
        <w:tc>
          <w:tcPr>
            <w:tcW w:w="1906" w:type="dxa"/>
            <w:gridSpan w:val="2"/>
          </w:tcPr>
          <w:p w14:paraId="3A440A11" w14:textId="489D6760" w:rsidR="000F32CA" w:rsidRPr="000F32CA" w:rsidRDefault="000F32CA" w:rsidP="000F3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2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Диспансерлік есепте тұрған </w:t>
            </w:r>
            <w:r w:rsidR="003A2A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санаттар</w:t>
            </w:r>
          </w:p>
        </w:tc>
        <w:tc>
          <w:tcPr>
            <w:tcW w:w="1814" w:type="dxa"/>
            <w:gridSpan w:val="2"/>
          </w:tcPr>
          <w:p w14:paraId="5F430DEF" w14:textId="68E24D64" w:rsidR="000F32CA" w:rsidRPr="000F32CA" w:rsidRDefault="000F32CA" w:rsidP="000F3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2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Ауырлықтың барлық сатысы мен дәрежесі</w:t>
            </w:r>
          </w:p>
        </w:tc>
        <w:tc>
          <w:tcPr>
            <w:tcW w:w="2901" w:type="dxa"/>
          </w:tcPr>
          <w:p w14:paraId="2A7A68E9" w14:textId="5E734200" w:rsidR="000F32CA" w:rsidRPr="000F32CA" w:rsidRDefault="000C2AE8" w:rsidP="00422C58">
            <w:pPr>
              <w:pStyle w:val="ab"/>
              <w:spacing w:after="0"/>
              <w:textAlignment w:val="baseline"/>
              <w:rPr>
                <w:sz w:val="28"/>
                <w:szCs w:val="28"/>
                <w:lang w:val="kk-KZ"/>
              </w:rPr>
            </w:pPr>
            <w:r w:rsidRPr="000C2AE8">
              <w:rPr>
                <w:sz w:val="28"/>
                <w:szCs w:val="28"/>
                <w:lang w:val="kk-KZ"/>
              </w:rPr>
              <w:t>Кладрибин, үбірлі қабықпен қапталған таблеткасы</w:t>
            </w:r>
            <w:r w:rsidR="00422C58">
              <w:rPr>
                <w:sz w:val="28"/>
                <w:szCs w:val="28"/>
                <w:lang w:val="kk-KZ"/>
              </w:rPr>
              <w:t xml:space="preserve">, </w:t>
            </w:r>
            <w:r w:rsidR="000F32CA" w:rsidRPr="0076649F">
              <w:rPr>
                <w:sz w:val="28"/>
                <w:szCs w:val="28"/>
                <w:lang w:val="kk-KZ"/>
              </w:rPr>
              <w:t>Офатумумаб тері астына инъекцияға арналған препарат,</w:t>
            </w:r>
            <w:r w:rsidR="00422C58" w:rsidRPr="0076649F">
              <w:rPr>
                <w:sz w:val="28"/>
                <w:szCs w:val="28"/>
                <w:lang w:val="kk-KZ"/>
              </w:rPr>
              <w:t xml:space="preserve"> </w:t>
            </w:r>
            <w:r w:rsidR="000F32CA" w:rsidRPr="0076649F">
              <w:rPr>
                <w:sz w:val="28"/>
                <w:szCs w:val="28"/>
                <w:lang w:val="kk-KZ"/>
              </w:rPr>
              <w:t>Сипонимод пленкамен қапталған таблеткалар</w:t>
            </w:r>
          </w:p>
        </w:tc>
      </w:tr>
      <w:tr w:rsidR="000F32CA" w:rsidRPr="0051369E" w14:paraId="11EC3407" w14:textId="77777777" w:rsidTr="003A2AF0">
        <w:tc>
          <w:tcPr>
            <w:tcW w:w="496" w:type="dxa"/>
          </w:tcPr>
          <w:p w14:paraId="4C9EE0E8" w14:textId="2BEECC13" w:rsidR="000F32CA" w:rsidRPr="00225CA3" w:rsidRDefault="000F32CA" w:rsidP="000F3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2736" w:type="dxa"/>
          </w:tcPr>
          <w:p w14:paraId="06271547" w14:textId="67AABB94" w:rsidR="000F32CA" w:rsidRPr="00054D53" w:rsidRDefault="000F32CA" w:rsidP="000F3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Бронхиалды астма</w:t>
            </w:r>
          </w:p>
        </w:tc>
        <w:tc>
          <w:tcPr>
            <w:tcW w:w="1906" w:type="dxa"/>
            <w:gridSpan w:val="2"/>
          </w:tcPr>
          <w:p w14:paraId="2467F4F9" w14:textId="1BEB0358" w:rsidR="000F32CA" w:rsidRPr="00054D53" w:rsidRDefault="000F32CA" w:rsidP="000F3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Диспансерлік есепте тұрған барлық санаттар</w:t>
            </w:r>
          </w:p>
        </w:tc>
        <w:tc>
          <w:tcPr>
            <w:tcW w:w="1814" w:type="dxa"/>
            <w:gridSpan w:val="2"/>
          </w:tcPr>
          <w:p w14:paraId="432DC66E" w14:textId="21EC13FF" w:rsidR="000F32CA" w:rsidRPr="00054D53" w:rsidRDefault="000F32CA" w:rsidP="000F3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Ауырлықтың барлық сатысы мен дәрежесі</w:t>
            </w:r>
          </w:p>
        </w:tc>
        <w:tc>
          <w:tcPr>
            <w:tcW w:w="2901" w:type="dxa"/>
          </w:tcPr>
          <w:p w14:paraId="705D3DF5" w14:textId="77777777" w:rsidR="000C2AE8" w:rsidRDefault="000C2AE8" w:rsidP="000F3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2A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Омализумаб венаішілік инфузия үшін ерітінді дайындауға арналған лиофилизат.</w:t>
            </w:r>
          </w:p>
          <w:p w14:paraId="4E2238DC" w14:textId="628D3A16" w:rsidR="000F32CA" w:rsidRPr="00054D53" w:rsidRDefault="000F32CA" w:rsidP="00803D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64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Тезепелумаб Тері астына енгізуге арналған ерітінді </w:t>
            </w:r>
          </w:p>
        </w:tc>
      </w:tr>
      <w:tr w:rsidR="000F32CA" w:rsidRPr="0051369E" w14:paraId="224F8A5E" w14:textId="77777777" w:rsidTr="003A2AF0">
        <w:tc>
          <w:tcPr>
            <w:tcW w:w="496" w:type="dxa"/>
          </w:tcPr>
          <w:p w14:paraId="2D94BDCC" w14:textId="41973563" w:rsidR="000F32CA" w:rsidRPr="00225CA3" w:rsidRDefault="000F32CA" w:rsidP="000F3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2736" w:type="dxa"/>
          </w:tcPr>
          <w:p w14:paraId="3E41F900" w14:textId="7446EE6A" w:rsidR="000F32CA" w:rsidRPr="00054D53" w:rsidRDefault="000F32CA" w:rsidP="000F3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Дюшен/Беккер Бұлшықет Дистрофиясы</w:t>
            </w:r>
          </w:p>
        </w:tc>
        <w:tc>
          <w:tcPr>
            <w:tcW w:w="1906" w:type="dxa"/>
            <w:gridSpan w:val="2"/>
          </w:tcPr>
          <w:p w14:paraId="03FA5031" w14:textId="60353C29" w:rsidR="000F32CA" w:rsidRPr="00054D53" w:rsidRDefault="000F32CA" w:rsidP="000F3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Диспансерлік есепте тұрған балалар</w:t>
            </w:r>
          </w:p>
        </w:tc>
        <w:tc>
          <w:tcPr>
            <w:tcW w:w="1814" w:type="dxa"/>
            <w:gridSpan w:val="2"/>
          </w:tcPr>
          <w:p w14:paraId="34E31D73" w14:textId="7551E136" w:rsidR="000F32CA" w:rsidRPr="00054D53" w:rsidRDefault="000F32CA" w:rsidP="000F3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Ауырлықтың барлық сатысы мен дәрежесі</w:t>
            </w:r>
          </w:p>
        </w:tc>
        <w:tc>
          <w:tcPr>
            <w:tcW w:w="2901" w:type="dxa"/>
          </w:tcPr>
          <w:p w14:paraId="7B1651DD" w14:textId="1A74B229" w:rsidR="000F32CA" w:rsidRPr="00054D53" w:rsidRDefault="009C64BA" w:rsidP="00422C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64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Голодирсен инфузия үшін ерітінді дайындауға арналған концентрат дайындауға арналған ұнтақ</w:t>
            </w:r>
            <w:r w:rsidR="00422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0F32CA" w:rsidRPr="007664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Касимерсен көктамыр ішіне енгізу үшін ерітінді</w:t>
            </w:r>
          </w:p>
        </w:tc>
      </w:tr>
      <w:tr w:rsidR="000F32CA" w:rsidRPr="0051369E" w14:paraId="4C815638" w14:textId="77777777" w:rsidTr="003A2AF0">
        <w:tc>
          <w:tcPr>
            <w:tcW w:w="496" w:type="dxa"/>
          </w:tcPr>
          <w:p w14:paraId="3EF99E0D" w14:textId="3E10ABDF" w:rsidR="000F32CA" w:rsidRPr="00225CA3" w:rsidRDefault="000F32CA" w:rsidP="000F3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2736" w:type="dxa"/>
          </w:tcPr>
          <w:p w14:paraId="09313EEE" w14:textId="52E6B978" w:rsidR="000F32CA" w:rsidRPr="00054D53" w:rsidRDefault="000F32CA" w:rsidP="000F3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Эпилепсия</w:t>
            </w:r>
          </w:p>
        </w:tc>
        <w:tc>
          <w:tcPr>
            <w:tcW w:w="1906" w:type="dxa"/>
            <w:gridSpan w:val="2"/>
          </w:tcPr>
          <w:p w14:paraId="4147DAA5" w14:textId="78661D50" w:rsidR="000F32CA" w:rsidRPr="00054D53" w:rsidRDefault="000F32CA" w:rsidP="000F3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Диспансерлік есепте тұрған ересектер</w:t>
            </w:r>
          </w:p>
        </w:tc>
        <w:tc>
          <w:tcPr>
            <w:tcW w:w="1814" w:type="dxa"/>
            <w:gridSpan w:val="2"/>
          </w:tcPr>
          <w:p w14:paraId="7C9BCFE4" w14:textId="007F7569" w:rsidR="000F32CA" w:rsidRPr="00054D53" w:rsidRDefault="000F32CA" w:rsidP="000F3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Ауырлықтың барлық сатысы мен дәрежесі</w:t>
            </w:r>
          </w:p>
        </w:tc>
        <w:tc>
          <w:tcPr>
            <w:tcW w:w="2901" w:type="dxa"/>
          </w:tcPr>
          <w:p w14:paraId="5688FA2C" w14:textId="2D2D8741" w:rsidR="009C64BA" w:rsidRDefault="009C64BA" w:rsidP="000F32CA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9C64BA">
              <w:rPr>
                <w:sz w:val="28"/>
                <w:szCs w:val="28"/>
                <w:lang w:val="kk-KZ"/>
              </w:rPr>
              <w:t>Зонисамид капсула</w:t>
            </w:r>
          </w:p>
          <w:p w14:paraId="0E499FBD" w14:textId="2E3C334E" w:rsidR="000F32CA" w:rsidRPr="0076649F" w:rsidRDefault="000F32CA" w:rsidP="000F32CA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76649F">
              <w:rPr>
                <w:sz w:val="28"/>
                <w:szCs w:val="28"/>
                <w:lang w:val="kk-KZ"/>
              </w:rPr>
              <w:t>Лакосамид</w:t>
            </w:r>
            <w:r w:rsidR="005E7F84" w:rsidRPr="0076649F">
              <w:rPr>
                <w:sz w:val="28"/>
                <w:szCs w:val="28"/>
                <w:lang w:val="kk-KZ"/>
              </w:rPr>
              <w:t xml:space="preserve"> </w:t>
            </w:r>
            <w:r w:rsidR="004D5110" w:rsidRPr="0076649F">
              <w:rPr>
                <w:sz w:val="28"/>
                <w:szCs w:val="28"/>
                <w:lang w:val="kk-KZ"/>
              </w:rPr>
              <w:t>үбірлі қабықпен қапталған таблеткалар</w:t>
            </w:r>
          </w:p>
          <w:p w14:paraId="008369E0" w14:textId="77777777" w:rsidR="000F32CA" w:rsidRPr="00054D53" w:rsidRDefault="000F32CA" w:rsidP="000F3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32CA" w:rsidRPr="0051369E" w14:paraId="34EBEC21" w14:textId="77777777" w:rsidTr="003A2AF0">
        <w:tc>
          <w:tcPr>
            <w:tcW w:w="496" w:type="dxa"/>
          </w:tcPr>
          <w:p w14:paraId="04FC67A6" w14:textId="77E50E4E" w:rsidR="000F32CA" w:rsidRPr="00225CA3" w:rsidRDefault="000F32CA" w:rsidP="000F3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2736" w:type="dxa"/>
          </w:tcPr>
          <w:p w14:paraId="6220F6B0" w14:textId="7E9180D4" w:rsidR="000F32CA" w:rsidRPr="00054D53" w:rsidRDefault="000F32CA" w:rsidP="000F3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Миастения</w:t>
            </w:r>
          </w:p>
        </w:tc>
        <w:tc>
          <w:tcPr>
            <w:tcW w:w="1906" w:type="dxa"/>
            <w:gridSpan w:val="2"/>
          </w:tcPr>
          <w:p w14:paraId="25A49E4C" w14:textId="2F083CAD" w:rsidR="000F32CA" w:rsidRPr="00054D53" w:rsidRDefault="000F32CA" w:rsidP="000F3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Диспансерлік есепте тұрған барлық санаттар</w:t>
            </w:r>
          </w:p>
        </w:tc>
        <w:tc>
          <w:tcPr>
            <w:tcW w:w="1814" w:type="dxa"/>
            <w:gridSpan w:val="2"/>
          </w:tcPr>
          <w:p w14:paraId="375993B7" w14:textId="6A0C95D5" w:rsidR="000F32CA" w:rsidRPr="00054D53" w:rsidRDefault="000F32CA" w:rsidP="000F32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Ауырлықтың барлық сатысы мен дәрежесі</w:t>
            </w:r>
          </w:p>
        </w:tc>
        <w:tc>
          <w:tcPr>
            <w:tcW w:w="2901" w:type="dxa"/>
          </w:tcPr>
          <w:p w14:paraId="02849F9D" w14:textId="68E8F5CD" w:rsidR="000F32CA" w:rsidRPr="00054D53" w:rsidRDefault="009C64BA" w:rsidP="00422C58">
            <w:pPr>
              <w:pStyle w:val="ab"/>
              <w:spacing w:after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9C64BA">
              <w:rPr>
                <w:sz w:val="28"/>
                <w:szCs w:val="28"/>
                <w:lang w:val="kk-KZ"/>
              </w:rPr>
              <w:t>Преднизолон үлбірлі қабықпен қапталған таблеткасы, Азатиоприн үлбірлі қабықпен қапталған таблеткасы</w:t>
            </w:r>
            <w:r w:rsidR="000C2AE8">
              <w:rPr>
                <w:sz w:val="28"/>
                <w:szCs w:val="28"/>
                <w:lang w:val="kk-KZ"/>
              </w:rPr>
              <w:t>,</w:t>
            </w:r>
            <w:r w:rsidR="00422C58">
              <w:rPr>
                <w:sz w:val="28"/>
                <w:szCs w:val="28"/>
                <w:lang w:val="kk-KZ"/>
              </w:rPr>
              <w:t xml:space="preserve"> </w:t>
            </w:r>
            <w:r w:rsidR="005E7F84" w:rsidRPr="0076649F">
              <w:rPr>
                <w:sz w:val="28"/>
                <w:szCs w:val="28"/>
                <w:lang w:val="kk-KZ"/>
              </w:rPr>
              <w:t xml:space="preserve">Равулизумаб </w:t>
            </w:r>
            <w:r w:rsidR="000F32CA" w:rsidRPr="0076649F">
              <w:rPr>
                <w:sz w:val="28"/>
                <w:szCs w:val="28"/>
                <w:lang w:val="kk-KZ"/>
              </w:rPr>
              <w:t>инфузияға арналған ерітінді дайындауға арналған концентрат,</w:t>
            </w:r>
            <w:r w:rsidR="00422C58" w:rsidRPr="0076649F">
              <w:rPr>
                <w:sz w:val="28"/>
                <w:szCs w:val="28"/>
                <w:lang w:val="kk-KZ"/>
              </w:rPr>
              <w:t xml:space="preserve"> </w:t>
            </w:r>
            <w:r w:rsidR="000F32CA" w:rsidRPr="0076649F">
              <w:rPr>
                <w:sz w:val="28"/>
                <w:szCs w:val="28"/>
                <w:lang w:val="kk-KZ"/>
              </w:rPr>
              <w:t>Метилпреднизолон таблеткасы</w:t>
            </w:r>
          </w:p>
        </w:tc>
      </w:tr>
      <w:bookmarkEnd w:id="0"/>
    </w:tbl>
    <w:p w14:paraId="53C67F12" w14:textId="77777777" w:rsidR="00613ADE" w:rsidRDefault="00613ADE" w:rsidP="00613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CE869F1" w14:textId="20D8D52E" w:rsidR="004B3745" w:rsidRDefault="00A6425B" w:rsidP="004B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B3745" w:rsidRPr="00E21EC5">
        <w:rPr>
          <w:rFonts w:ascii="Times New Roman" w:hAnsi="Times New Roman" w:cs="Times New Roman"/>
          <w:sz w:val="28"/>
          <w:szCs w:val="28"/>
          <w:lang w:val="kk-KZ"/>
        </w:rPr>
        <w:t>елесі мазмұндағы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отыз тоғызыншы, қырықыншы, қырық бірінші, қырық екінші жолдар</w:t>
      </w:r>
      <w:r w:rsidR="004B3745" w:rsidRPr="00E21EC5">
        <w:rPr>
          <w:rFonts w:ascii="Times New Roman" w:hAnsi="Times New Roman" w:cs="Times New Roman"/>
          <w:sz w:val="28"/>
          <w:szCs w:val="28"/>
          <w:lang w:val="kk-KZ"/>
        </w:rPr>
        <w:t>мен толықтырылсын: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2736"/>
        <w:gridCol w:w="1894"/>
        <w:gridCol w:w="1813"/>
        <w:gridCol w:w="2687"/>
      </w:tblGrid>
      <w:tr w:rsidR="004B3745" w:rsidRPr="0051369E" w14:paraId="0E3CF2E0" w14:textId="77777777" w:rsidTr="00E32454">
        <w:tc>
          <w:tcPr>
            <w:tcW w:w="496" w:type="dxa"/>
          </w:tcPr>
          <w:p w14:paraId="5B352B60" w14:textId="77777777" w:rsidR="004B3745" w:rsidRPr="00225CA3" w:rsidRDefault="004B3745" w:rsidP="00E32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2736" w:type="dxa"/>
          </w:tcPr>
          <w:p w14:paraId="21CDE023" w14:textId="77777777" w:rsidR="004B3745" w:rsidRPr="00054D53" w:rsidRDefault="004B3745" w:rsidP="00E32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Десмоидты фиброматоз</w:t>
            </w:r>
          </w:p>
        </w:tc>
        <w:tc>
          <w:tcPr>
            <w:tcW w:w="1906" w:type="dxa"/>
          </w:tcPr>
          <w:p w14:paraId="721C6585" w14:textId="77777777" w:rsidR="004B3745" w:rsidRPr="00054D53" w:rsidRDefault="004B3745" w:rsidP="00E32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Диспансерлік есепте тұрған балалар</w:t>
            </w:r>
          </w:p>
        </w:tc>
        <w:tc>
          <w:tcPr>
            <w:tcW w:w="1814" w:type="dxa"/>
          </w:tcPr>
          <w:p w14:paraId="466F921B" w14:textId="77777777" w:rsidR="004B3745" w:rsidRPr="00054D53" w:rsidRDefault="004B3745" w:rsidP="00E32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Ауырлықтың барлық сатысы мен дәрежесі</w:t>
            </w:r>
          </w:p>
        </w:tc>
        <w:tc>
          <w:tcPr>
            <w:tcW w:w="2901" w:type="dxa"/>
          </w:tcPr>
          <w:p w14:paraId="4144FA23" w14:textId="77777777" w:rsidR="004B3745" w:rsidRPr="00054D53" w:rsidRDefault="004B3745" w:rsidP="00E32454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054D53">
              <w:rPr>
                <w:sz w:val="28"/>
                <w:szCs w:val="28"/>
                <w:lang w:val="kk-KZ"/>
              </w:rPr>
              <w:t>Пазопаниб үлбірлі қабықпен қапталған таблетка</w:t>
            </w:r>
          </w:p>
        </w:tc>
      </w:tr>
      <w:tr w:rsidR="004B3745" w:rsidRPr="00054D53" w14:paraId="701EA141" w14:textId="77777777" w:rsidTr="00E32454">
        <w:tc>
          <w:tcPr>
            <w:tcW w:w="496" w:type="dxa"/>
          </w:tcPr>
          <w:p w14:paraId="533E2CE7" w14:textId="77777777" w:rsidR="004B3745" w:rsidRPr="00225CA3" w:rsidRDefault="004B3745" w:rsidP="00E32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736" w:type="dxa"/>
          </w:tcPr>
          <w:p w14:paraId="134D763C" w14:textId="2386AF29" w:rsidR="004B3745" w:rsidRPr="00054D53" w:rsidRDefault="004B3745" w:rsidP="00E32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Гипофосфатемиялық рахит-тұқым қуалауд</w:t>
            </w:r>
            <w:r w:rsidR="000C2A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 x-</w:t>
            </w:r>
            <w:r w:rsidR="000C2A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байланысты доминантты түрі</w:t>
            </w:r>
          </w:p>
        </w:tc>
        <w:tc>
          <w:tcPr>
            <w:tcW w:w="1906" w:type="dxa"/>
          </w:tcPr>
          <w:p w14:paraId="1DBD86E2" w14:textId="77777777" w:rsidR="004B3745" w:rsidRPr="00054D53" w:rsidRDefault="004B3745" w:rsidP="00E32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Диспансерлік есепте тұрған балалар</w:t>
            </w:r>
          </w:p>
        </w:tc>
        <w:tc>
          <w:tcPr>
            <w:tcW w:w="1814" w:type="dxa"/>
          </w:tcPr>
          <w:p w14:paraId="0AEC5097" w14:textId="77777777" w:rsidR="004B3745" w:rsidRPr="00054D53" w:rsidRDefault="004B3745" w:rsidP="00E32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Ауырлықтың барлық </w:t>
            </w:r>
            <w:r w:rsidRPr="0005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сатысы мен дәрежесі</w:t>
            </w:r>
          </w:p>
        </w:tc>
        <w:tc>
          <w:tcPr>
            <w:tcW w:w="2901" w:type="dxa"/>
          </w:tcPr>
          <w:p w14:paraId="26DC6515" w14:textId="77777777" w:rsidR="004B3745" w:rsidRPr="00054D53" w:rsidRDefault="004B3745" w:rsidP="00E32454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054D53">
              <w:rPr>
                <w:sz w:val="28"/>
                <w:szCs w:val="28"/>
                <w:lang w:val="kk-KZ"/>
              </w:rPr>
              <w:lastRenderedPageBreak/>
              <w:t>Буросумаб инъекцияға арналған ерітінді</w:t>
            </w:r>
          </w:p>
        </w:tc>
      </w:tr>
      <w:tr w:rsidR="004B3745" w:rsidRPr="00054D53" w14:paraId="49BB1BD9" w14:textId="77777777" w:rsidTr="00E32454">
        <w:tc>
          <w:tcPr>
            <w:tcW w:w="496" w:type="dxa"/>
          </w:tcPr>
          <w:p w14:paraId="621D3784" w14:textId="77777777" w:rsidR="004B3745" w:rsidRPr="00225CA3" w:rsidRDefault="004B3745" w:rsidP="00E32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2736" w:type="dxa"/>
          </w:tcPr>
          <w:p w14:paraId="15E7BB5E" w14:textId="458C5AE1" w:rsidR="004B3745" w:rsidRPr="00054D53" w:rsidRDefault="004B3745" w:rsidP="00E32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3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Нейрофиброматоз</w:t>
            </w:r>
          </w:p>
        </w:tc>
        <w:tc>
          <w:tcPr>
            <w:tcW w:w="1906" w:type="dxa"/>
          </w:tcPr>
          <w:p w14:paraId="760BB4A6" w14:textId="77777777" w:rsidR="004B3745" w:rsidRPr="00054D53" w:rsidRDefault="004B3745" w:rsidP="00E32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Диспансерлік есепте тұрған балалар</w:t>
            </w:r>
          </w:p>
        </w:tc>
        <w:tc>
          <w:tcPr>
            <w:tcW w:w="1814" w:type="dxa"/>
          </w:tcPr>
          <w:p w14:paraId="3A1E4AA7" w14:textId="77777777" w:rsidR="004B3745" w:rsidRPr="00054D53" w:rsidRDefault="004B3745" w:rsidP="00E32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Ауырлықтың барлық сатысы мен дәрежесі</w:t>
            </w:r>
          </w:p>
        </w:tc>
        <w:tc>
          <w:tcPr>
            <w:tcW w:w="2901" w:type="dxa"/>
          </w:tcPr>
          <w:p w14:paraId="3722B65F" w14:textId="5EFA5B45" w:rsidR="004B3745" w:rsidRPr="00054D53" w:rsidRDefault="004B3745" w:rsidP="00E32454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803D0C">
              <w:rPr>
                <w:sz w:val="28"/>
                <w:szCs w:val="28"/>
                <w:lang w:val="kk-KZ"/>
              </w:rPr>
              <w:t xml:space="preserve">Селуметиниб </w:t>
            </w:r>
            <w:r w:rsidR="00803D0C" w:rsidRPr="00803D0C">
              <w:rPr>
                <w:sz w:val="28"/>
                <w:szCs w:val="28"/>
                <w:lang w:val="kk-KZ"/>
              </w:rPr>
              <w:t xml:space="preserve">қатты </w:t>
            </w:r>
            <w:r w:rsidRPr="00803D0C">
              <w:rPr>
                <w:sz w:val="28"/>
                <w:szCs w:val="28"/>
                <w:lang w:val="kk-KZ"/>
              </w:rPr>
              <w:t>капсула</w:t>
            </w:r>
          </w:p>
        </w:tc>
      </w:tr>
      <w:tr w:rsidR="00BD1782" w:rsidRPr="0051369E" w14:paraId="2DB191B4" w14:textId="77777777" w:rsidTr="00E32454">
        <w:tc>
          <w:tcPr>
            <w:tcW w:w="496" w:type="dxa"/>
          </w:tcPr>
          <w:p w14:paraId="3BF1B397" w14:textId="07014402" w:rsidR="00BD1782" w:rsidRDefault="00BD1782" w:rsidP="00BD17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2736" w:type="dxa"/>
          </w:tcPr>
          <w:p w14:paraId="42837ABA" w14:textId="4307DAA0" w:rsidR="00BD1782" w:rsidRPr="00BD1782" w:rsidRDefault="00BD1782" w:rsidP="00BD17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17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Нефротикалық синдром</w:t>
            </w:r>
          </w:p>
        </w:tc>
        <w:tc>
          <w:tcPr>
            <w:tcW w:w="1906" w:type="dxa"/>
          </w:tcPr>
          <w:p w14:paraId="4908075D" w14:textId="1F5B0B96" w:rsidR="00BD1782" w:rsidRPr="00BD1782" w:rsidRDefault="00BD1782" w:rsidP="00BD17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17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Диспансерлік есепте тұрған барлық санаттар</w:t>
            </w:r>
          </w:p>
        </w:tc>
        <w:tc>
          <w:tcPr>
            <w:tcW w:w="1814" w:type="dxa"/>
          </w:tcPr>
          <w:p w14:paraId="540F53CD" w14:textId="02D83CB5" w:rsidR="00BD1782" w:rsidRPr="00BD1782" w:rsidRDefault="00BD1782" w:rsidP="00BD17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17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Ауырлықтың барлық сатысы мен дәрежесі</w:t>
            </w:r>
          </w:p>
        </w:tc>
        <w:tc>
          <w:tcPr>
            <w:tcW w:w="2901" w:type="dxa"/>
          </w:tcPr>
          <w:p w14:paraId="6B0EB138" w14:textId="3C9D9C9C" w:rsidR="00BD1782" w:rsidRPr="00BD1782" w:rsidRDefault="00BD1782" w:rsidP="00BD1782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BD1782">
              <w:rPr>
                <w:color w:val="000000" w:themeColor="text1"/>
                <w:sz w:val="28"/>
                <w:szCs w:val="28"/>
                <w:lang w:val="kk-KZ"/>
              </w:rPr>
              <w:t>Ритуксимаб инфузияға арналған ерітінді дайындауға арналған концентрат</w:t>
            </w:r>
          </w:p>
        </w:tc>
      </w:tr>
    </w:tbl>
    <w:p w14:paraId="355F0282" w14:textId="77777777" w:rsidR="004B3745" w:rsidRDefault="004B3745" w:rsidP="00613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A3DFF03" w14:textId="5C2FEE1D" w:rsidR="00E3095A" w:rsidRDefault="00E3095A" w:rsidP="00E309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2. </w:t>
      </w:r>
      <w:r w:rsidRPr="00E3095A">
        <w:rPr>
          <w:rFonts w:ascii="Times New Roman" w:hAnsi="Times New Roman" w:cs="Times New Roman"/>
          <w:bCs/>
          <w:sz w:val="28"/>
          <w:szCs w:val="28"/>
          <w:lang w:val="kk-KZ"/>
        </w:rPr>
        <w:t>Осы шешім оның алғашқы ресми жарияланған күнінен кейін қолданысқа енгізіледі.</w:t>
      </w:r>
    </w:p>
    <w:p w14:paraId="35CEB590" w14:textId="561825C9" w:rsidR="00613ADE" w:rsidRDefault="00613ADE" w:rsidP="00E309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76E6D01" w14:textId="6258A929" w:rsidR="00613ADE" w:rsidRDefault="00613ADE" w:rsidP="00E309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1528645" w14:textId="77777777" w:rsidR="0051369E" w:rsidRDefault="0051369E" w:rsidP="005136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7E5E7603" w14:textId="5ADCBD2E" w:rsidR="00613ADE" w:rsidRPr="00613ADE" w:rsidRDefault="0051369E" w:rsidP="005136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613ADE" w:rsidRPr="00613ADE">
        <w:rPr>
          <w:rFonts w:ascii="Times New Roman" w:hAnsi="Times New Roman" w:cs="Times New Roman"/>
          <w:b/>
          <w:sz w:val="28"/>
          <w:szCs w:val="28"/>
          <w:lang w:val="kk-KZ"/>
        </w:rPr>
        <w:t>әслихат төрағасы</w:t>
      </w:r>
      <w:r w:rsidR="00613AD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13AD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13AD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13AD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13ADE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</w:t>
      </w:r>
      <w:r w:rsidR="00966EF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13ADE">
        <w:rPr>
          <w:rFonts w:ascii="Times New Roman" w:hAnsi="Times New Roman" w:cs="Times New Roman"/>
          <w:b/>
          <w:sz w:val="28"/>
          <w:szCs w:val="28"/>
          <w:lang w:val="kk-KZ"/>
        </w:rPr>
        <w:t>М. Мұқаев</w:t>
      </w:r>
    </w:p>
    <w:sectPr w:rsidR="00613ADE" w:rsidRPr="00613ADE" w:rsidSect="00D843D1">
      <w:headerReference w:type="default" r:id="rId8"/>
      <w:pgSz w:w="11906" w:h="16838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53735" w14:textId="77777777" w:rsidR="009C3563" w:rsidRDefault="009C3563" w:rsidP="00CC1BC2">
      <w:pPr>
        <w:spacing w:after="0" w:line="240" w:lineRule="auto"/>
      </w:pPr>
      <w:r>
        <w:separator/>
      </w:r>
    </w:p>
  </w:endnote>
  <w:endnote w:type="continuationSeparator" w:id="0">
    <w:p w14:paraId="6B400064" w14:textId="77777777" w:rsidR="009C3563" w:rsidRDefault="009C3563" w:rsidP="00CC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AF589" w14:textId="77777777" w:rsidR="009C3563" w:rsidRDefault="009C3563" w:rsidP="00CC1BC2">
      <w:pPr>
        <w:spacing w:after="0" w:line="240" w:lineRule="auto"/>
      </w:pPr>
      <w:r>
        <w:separator/>
      </w:r>
    </w:p>
  </w:footnote>
  <w:footnote w:type="continuationSeparator" w:id="0">
    <w:p w14:paraId="7417D8D0" w14:textId="77777777" w:rsidR="009C3563" w:rsidRDefault="009C3563" w:rsidP="00CC1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3148690"/>
      <w:docPartObj>
        <w:docPartGallery w:val="Page Numbers (Top of Page)"/>
        <w:docPartUnique/>
      </w:docPartObj>
    </w:sdtPr>
    <w:sdtEndPr/>
    <w:sdtContent>
      <w:p w14:paraId="5717DB2D" w14:textId="3BE47CDA" w:rsidR="00D843D1" w:rsidRDefault="00D843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1C3">
          <w:rPr>
            <w:noProof/>
          </w:rPr>
          <w:t>4</w:t>
        </w:r>
        <w:r>
          <w:fldChar w:fldCharType="end"/>
        </w:r>
      </w:p>
    </w:sdtContent>
  </w:sdt>
  <w:p w14:paraId="3E346FDF" w14:textId="77777777" w:rsidR="00D843D1" w:rsidRDefault="00D843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21152"/>
    <w:multiLevelType w:val="hybridMultilevel"/>
    <w:tmpl w:val="24589108"/>
    <w:lvl w:ilvl="0" w:tplc="CA304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6711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5C"/>
    <w:rsid w:val="000053B7"/>
    <w:rsid w:val="00005434"/>
    <w:rsid w:val="0002278D"/>
    <w:rsid w:val="00041BC4"/>
    <w:rsid w:val="00054D53"/>
    <w:rsid w:val="000569BA"/>
    <w:rsid w:val="00082717"/>
    <w:rsid w:val="00082E3E"/>
    <w:rsid w:val="000A4335"/>
    <w:rsid w:val="000C2AE8"/>
    <w:rsid w:val="000F32CA"/>
    <w:rsid w:val="00145DA1"/>
    <w:rsid w:val="0017723E"/>
    <w:rsid w:val="001C2411"/>
    <w:rsid w:val="001F1A1D"/>
    <w:rsid w:val="0023408B"/>
    <w:rsid w:val="00271696"/>
    <w:rsid w:val="002C5CBD"/>
    <w:rsid w:val="002D0D73"/>
    <w:rsid w:val="002D292A"/>
    <w:rsid w:val="00322740"/>
    <w:rsid w:val="003A2AF0"/>
    <w:rsid w:val="003C6165"/>
    <w:rsid w:val="003D2850"/>
    <w:rsid w:val="003F25ED"/>
    <w:rsid w:val="00422C58"/>
    <w:rsid w:val="004305C1"/>
    <w:rsid w:val="0044252C"/>
    <w:rsid w:val="00496523"/>
    <w:rsid w:val="004A50FE"/>
    <w:rsid w:val="004B3745"/>
    <w:rsid w:val="004D5110"/>
    <w:rsid w:val="004E17B8"/>
    <w:rsid w:val="004E384D"/>
    <w:rsid w:val="0051369E"/>
    <w:rsid w:val="00527EE2"/>
    <w:rsid w:val="00541CC6"/>
    <w:rsid w:val="005A330D"/>
    <w:rsid w:val="005C7829"/>
    <w:rsid w:val="005E7F84"/>
    <w:rsid w:val="00613ADE"/>
    <w:rsid w:val="0062413F"/>
    <w:rsid w:val="00627F58"/>
    <w:rsid w:val="00650292"/>
    <w:rsid w:val="006D3170"/>
    <w:rsid w:val="0076649F"/>
    <w:rsid w:val="007871F3"/>
    <w:rsid w:val="007D41C3"/>
    <w:rsid w:val="00803D0C"/>
    <w:rsid w:val="008220EA"/>
    <w:rsid w:val="008F4FCB"/>
    <w:rsid w:val="00906E5B"/>
    <w:rsid w:val="00913540"/>
    <w:rsid w:val="009449D4"/>
    <w:rsid w:val="00947943"/>
    <w:rsid w:val="00964478"/>
    <w:rsid w:val="00966EF8"/>
    <w:rsid w:val="00984CF6"/>
    <w:rsid w:val="00991E93"/>
    <w:rsid w:val="009B07CD"/>
    <w:rsid w:val="009B3F05"/>
    <w:rsid w:val="009C3563"/>
    <w:rsid w:val="009C39CA"/>
    <w:rsid w:val="009C64BA"/>
    <w:rsid w:val="009D689D"/>
    <w:rsid w:val="009E30B3"/>
    <w:rsid w:val="00A06B5C"/>
    <w:rsid w:val="00A55ABF"/>
    <w:rsid w:val="00A6425B"/>
    <w:rsid w:val="00B0180F"/>
    <w:rsid w:val="00B12B75"/>
    <w:rsid w:val="00B33ECC"/>
    <w:rsid w:val="00BC58A0"/>
    <w:rsid w:val="00BD1782"/>
    <w:rsid w:val="00C05168"/>
    <w:rsid w:val="00C07DB1"/>
    <w:rsid w:val="00C80A9A"/>
    <w:rsid w:val="00C84294"/>
    <w:rsid w:val="00C97A5D"/>
    <w:rsid w:val="00CA137F"/>
    <w:rsid w:val="00CC1BC2"/>
    <w:rsid w:val="00CD05CC"/>
    <w:rsid w:val="00D124F0"/>
    <w:rsid w:val="00D12C41"/>
    <w:rsid w:val="00D1395B"/>
    <w:rsid w:val="00D20DAB"/>
    <w:rsid w:val="00D35887"/>
    <w:rsid w:val="00D64029"/>
    <w:rsid w:val="00D64A89"/>
    <w:rsid w:val="00D843D1"/>
    <w:rsid w:val="00DA051F"/>
    <w:rsid w:val="00DC3E4D"/>
    <w:rsid w:val="00DE442F"/>
    <w:rsid w:val="00E3095A"/>
    <w:rsid w:val="00E867E9"/>
    <w:rsid w:val="00EE791A"/>
    <w:rsid w:val="00F00C7C"/>
    <w:rsid w:val="00F479DA"/>
    <w:rsid w:val="00FA7568"/>
    <w:rsid w:val="00FB6CF3"/>
    <w:rsid w:val="00FC2E42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82DF"/>
  <w15:docId w15:val="{218583F8-3ECD-44CC-81BD-193DEE64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09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1BC2"/>
  </w:style>
  <w:style w:type="paragraph" w:styleId="a7">
    <w:name w:val="footer"/>
    <w:basedOn w:val="a"/>
    <w:link w:val="a8"/>
    <w:uiPriority w:val="99"/>
    <w:unhideWhenUsed/>
    <w:rsid w:val="00CC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BC2"/>
  </w:style>
  <w:style w:type="paragraph" w:styleId="a9">
    <w:name w:val="Balloon Text"/>
    <w:basedOn w:val="a"/>
    <w:link w:val="aa"/>
    <w:uiPriority w:val="99"/>
    <w:semiHidden/>
    <w:unhideWhenUsed/>
    <w:rsid w:val="00D8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3D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61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54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4D5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A64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9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2025-06-16T04:00:00Z</cp:lastPrinted>
  <dcterms:created xsi:type="dcterms:W3CDTF">2025-06-11T12:04:00Z</dcterms:created>
  <dcterms:modified xsi:type="dcterms:W3CDTF">2025-06-17T11:34:00Z</dcterms:modified>
</cp:coreProperties>
</file>