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5A27" w14:textId="77777777" w:rsidR="00CC742D" w:rsidRPr="00085234" w:rsidRDefault="00CC742D" w:rsidP="00CC742D">
      <w:pPr>
        <w:rPr>
          <w:lang w:val="kk-KZ"/>
        </w:rPr>
      </w:pPr>
      <w:r w:rsidRPr="00661349">
        <w:rPr>
          <w:lang w:val="kk-KZ"/>
        </w:rPr>
        <w:t xml:space="preserve">                      </w:t>
      </w:r>
      <w:r w:rsidRPr="00085234">
        <w:t>Алматы</w:t>
      </w:r>
      <w:r w:rsidRPr="00085234">
        <w:rPr>
          <w:lang w:val="kk-KZ"/>
        </w:rPr>
        <w:t xml:space="preserve"> қ</w:t>
      </w:r>
      <w:proofErr w:type="spellStart"/>
      <w:r w:rsidRPr="00085234">
        <w:t>аласы</w:t>
      </w:r>
      <w:proofErr w:type="spellEnd"/>
      <w:r w:rsidRPr="00085234">
        <w:rPr>
          <w:lang w:val="kk-KZ"/>
        </w:rPr>
        <w:t xml:space="preserve">                                                                                                          </w:t>
      </w:r>
      <w:proofErr w:type="spellStart"/>
      <w:r w:rsidRPr="00085234">
        <w:rPr>
          <w:lang w:val="kk-KZ"/>
        </w:rPr>
        <w:t>город</w:t>
      </w:r>
      <w:proofErr w:type="spellEnd"/>
      <w:r w:rsidRPr="00085234">
        <w:rPr>
          <w:lang w:val="kk-KZ"/>
        </w:rPr>
        <w:t xml:space="preserve"> Алматы                                                                                                              </w:t>
      </w:r>
    </w:p>
    <w:p w14:paraId="1F448414" w14:textId="77777777" w:rsidR="00CC742D" w:rsidRDefault="00CC742D" w:rsidP="00CC742D">
      <w:pPr>
        <w:rPr>
          <w:lang w:val="kk-KZ"/>
        </w:rPr>
      </w:pPr>
    </w:p>
    <w:p w14:paraId="228BBB0D" w14:textId="04C3E8C9" w:rsidR="00BF06EE" w:rsidRDefault="00BF06EE" w:rsidP="00CC742D">
      <w:pPr>
        <w:rPr>
          <w:lang w:val="kk-KZ"/>
        </w:rPr>
      </w:pPr>
    </w:p>
    <w:p w14:paraId="6AC61EEA" w14:textId="77777777" w:rsidR="00F842E0" w:rsidRPr="00085234" w:rsidRDefault="00F842E0" w:rsidP="00CC742D">
      <w:pPr>
        <w:rPr>
          <w:lang w:val="kk-KZ"/>
        </w:rPr>
      </w:pPr>
      <w:bookmarkStart w:id="0" w:name="_GoBack"/>
      <w:bookmarkEnd w:id="0"/>
    </w:p>
    <w:p w14:paraId="6C0DDC76" w14:textId="77777777" w:rsidR="00185AF2" w:rsidRPr="00E07418" w:rsidRDefault="00185AF2" w:rsidP="00185AF2">
      <w:pPr>
        <w:spacing w:line="0" w:lineRule="atLeast"/>
        <w:ind w:right="-1" w:firstLine="709"/>
        <w:jc w:val="center"/>
        <w:rPr>
          <w:rFonts w:eastAsiaTheme="minorHAnsi"/>
          <w:b/>
          <w:sz w:val="28"/>
          <w:szCs w:val="28"/>
          <w:lang w:val="kk-KZ"/>
        </w:rPr>
      </w:pPr>
      <w:r w:rsidRPr="00E07418">
        <w:rPr>
          <w:rFonts w:eastAsiaTheme="minorHAnsi"/>
          <w:b/>
          <w:sz w:val="28"/>
          <w:szCs w:val="28"/>
          <w:lang w:val="kk-KZ"/>
        </w:rPr>
        <w:t>«</w:t>
      </w:r>
      <w:proofErr w:type="spellStart"/>
      <w:r w:rsidRPr="00E07418">
        <w:rPr>
          <w:rFonts w:eastAsiaTheme="minorHAnsi"/>
          <w:b/>
          <w:sz w:val="28"/>
          <w:szCs w:val="28"/>
          <w:lang w:val="kk-KZ"/>
        </w:rPr>
        <w:t>Пруденциялық</w:t>
      </w:r>
      <w:proofErr w:type="spellEnd"/>
      <w:r w:rsidRPr="00E07418">
        <w:rPr>
          <w:rFonts w:eastAsiaTheme="minorHAnsi"/>
          <w:b/>
          <w:sz w:val="28"/>
          <w:szCs w:val="28"/>
          <w:lang w:val="kk-KZ"/>
        </w:rPr>
        <w:t xml:space="preserve"> </w:t>
      </w:r>
      <w:proofErr w:type="spellStart"/>
      <w:r w:rsidRPr="00E07418">
        <w:rPr>
          <w:rFonts w:eastAsiaTheme="minorHAnsi"/>
          <w:b/>
          <w:sz w:val="28"/>
          <w:szCs w:val="28"/>
          <w:lang w:val="kk-KZ"/>
        </w:rPr>
        <w:t>нормативтердi</w:t>
      </w:r>
      <w:proofErr w:type="spellEnd"/>
      <w:r w:rsidRPr="00E07418">
        <w:rPr>
          <w:rFonts w:eastAsiaTheme="minorHAnsi"/>
          <w:b/>
          <w:sz w:val="28"/>
          <w:szCs w:val="28"/>
          <w:lang w:val="kk-KZ"/>
        </w:rPr>
        <w:t xml:space="preserve"> және </w:t>
      </w:r>
      <w:proofErr w:type="spellStart"/>
      <w:r w:rsidRPr="00E07418">
        <w:rPr>
          <w:rFonts w:eastAsiaTheme="minorHAnsi"/>
          <w:b/>
          <w:sz w:val="28"/>
          <w:szCs w:val="28"/>
          <w:lang w:val="kk-KZ"/>
        </w:rPr>
        <w:t>микроқаржылық</w:t>
      </w:r>
      <w:proofErr w:type="spellEnd"/>
      <w:r w:rsidRPr="00E07418">
        <w:rPr>
          <w:rFonts w:eastAsiaTheme="minorHAnsi"/>
          <w:b/>
          <w:sz w:val="28"/>
          <w:szCs w:val="28"/>
          <w:lang w:val="kk-KZ"/>
        </w:rPr>
        <w:t xml:space="preserve"> қызметті жүзеге асыратын ұйымның сақтауы </w:t>
      </w:r>
      <w:proofErr w:type="spellStart"/>
      <w:r w:rsidRPr="00E07418">
        <w:rPr>
          <w:rFonts w:eastAsiaTheme="minorHAnsi"/>
          <w:b/>
          <w:sz w:val="28"/>
          <w:szCs w:val="28"/>
          <w:lang w:val="kk-KZ"/>
        </w:rPr>
        <w:t>мiндеттi</w:t>
      </w:r>
      <w:proofErr w:type="spellEnd"/>
      <w:r w:rsidRPr="00E07418">
        <w:rPr>
          <w:rFonts w:eastAsiaTheme="minorHAnsi"/>
          <w:b/>
          <w:sz w:val="28"/>
          <w:szCs w:val="28"/>
          <w:lang w:val="kk-KZ"/>
        </w:rPr>
        <w:t xml:space="preserve"> өзге де нормалар мен </w:t>
      </w:r>
      <w:proofErr w:type="spellStart"/>
      <w:r w:rsidRPr="00E07418">
        <w:rPr>
          <w:rFonts w:eastAsiaTheme="minorHAnsi"/>
          <w:b/>
          <w:sz w:val="28"/>
          <w:szCs w:val="28"/>
          <w:lang w:val="kk-KZ"/>
        </w:rPr>
        <w:t>лимиттердi</w:t>
      </w:r>
      <w:proofErr w:type="spellEnd"/>
      <w:r w:rsidRPr="00E07418">
        <w:rPr>
          <w:rFonts w:eastAsiaTheme="minorHAnsi"/>
          <w:b/>
          <w:sz w:val="28"/>
          <w:szCs w:val="28"/>
          <w:lang w:val="kk-KZ"/>
        </w:rPr>
        <w:t>, оларды есептеу әдістемесін бекіту туралы»</w:t>
      </w:r>
    </w:p>
    <w:p w14:paraId="6ACF80FE" w14:textId="77777777" w:rsidR="00185AF2" w:rsidRPr="00E07418" w:rsidRDefault="00185AF2" w:rsidP="00185AF2">
      <w:pPr>
        <w:spacing w:line="0" w:lineRule="atLeast"/>
        <w:ind w:right="-1" w:firstLine="709"/>
        <w:jc w:val="center"/>
        <w:rPr>
          <w:rFonts w:eastAsiaTheme="minorHAnsi"/>
          <w:b/>
          <w:sz w:val="28"/>
          <w:szCs w:val="28"/>
          <w:lang w:val="kk-KZ"/>
        </w:rPr>
      </w:pPr>
      <w:r w:rsidRPr="00E07418">
        <w:rPr>
          <w:rFonts w:eastAsiaTheme="minorHAnsi"/>
          <w:b/>
          <w:sz w:val="28"/>
          <w:szCs w:val="28"/>
          <w:lang w:val="kk-KZ"/>
        </w:rPr>
        <w:t>Қазақстан Республикасы Ұлттық Банкі Басқармасының 2019 жылғы 14 қарашадағы № 192 қаулысына өзгерістер мен толықтыру енгізу туралы</w:t>
      </w:r>
    </w:p>
    <w:p w14:paraId="3594804B" w14:textId="77777777" w:rsidR="00185AF2" w:rsidRPr="00E07418" w:rsidRDefault="00185AF2" w:rsidP="00185AF2">
      <w:pPr>
        <w:spacing w:line="0" w:lineRule="atLeast"/>
        <w:ind w:right="-1" w:firstLine="709"/>
        <w:jc w:val="center"/>
        <w:rPr>
          <w:rFonts w:eastAsiaTheme="minorHAnsi"/>
          <w:b/>
          <w:sz w:val="28"/>
          <w:szCs w:val="28"/>
          <w:lang w:val="kk-KZ"/>
        </w:rPr>
      </w:pPr>
    </w:p>
    <w:p w14:paraId="1D0A8601" w14:textId="77777777" w:rsidR="00185AF2" w:rsidRPr="00482BE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 xml:space="preserve">Қазақстан Республикасы Қаржы нарығын реттеу және дамыту агенттігінің Басқармасы </w:t>
      </w:r>
      <w:r w:rsidRPr="00E07418">
        <w:rPr>
          <w:rFonts w:eastAsiaTheme="minorHAnsi"/>
          <w:b/>
          <w:sz w:val="28"/>
          <w:szCs w:val="28"/>
          <w:lang w:val="kk-KZ"/>
        </w:rPr>
        <w:t>ҚАУЛЫ ЕТЕДІ:</w:t>
      </w:r>
      <w:r w:rsidRPr="00E07418">
        <w:rPr>
          <w:rFonts w:eastAsiaTheme="minorHAnsi"/>
          <w:sz w:val="28"/>
          <w:szCs w:val="28"/>
          <w:lang w:val="kk-KZ"/>
        </w:rPr>
        <w:t xml:space="preserve"> </w:t>
      </w:r>
    </w:p>
    <w:p w14:paraId="37C39627" w14:textId="77777777" w:rsidR="00185AF2" w:rsidRPr="00482BE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482BE8">
        <w:rPr>
          <w:rFonts w:eastAsiaTheme="minorHAnsi"/>
          <w:sz w:val="28"/>
          <w:szCs w:val="28"/>
          <w:lang w:val="kk-KZ"/>
        </w:rPr>
        <w:t>1. «</w:t>
      </w:r>
      <w:proofErr w:type="spellStart"/>
      <w:r w:rsidRPr="00482BE8">
        <w:rPr>
          <w:rFonts w:eastAsiaTheme="minorHAnsi"/>
          <w:sz w:val="28"/>
          <w:szCs w:val="28"/>
          <w:lang w:val="kk-KZ"/>
        </w:rPr>
        <w:t>Пруденциялық</w:t>
      </w:r>
      <w:proofErr w:type="spellEnd"/>
      <w:r w:rsidRPr="00482BE8">
        <w:rPr>
          <w:rFonts w:eastAsiaTheme="minorHAnsi"/>
          <w:sz w:val="28"/>
          <w:szCs w:val="28"/>
          <w:lang w:val="kk-KZ"/>
        </w:rPr>
        <w:t xml:space="preserve"> </w:t>
      </w:r>
      <w:proofErr w:type="spellStart"/>
      <w:r w:rsidRPr="00482BE8">
        <w:rPr>
          <w:rFonts w:eastAsiaTheme="minorHAnsi"/>
          <w:sz w:val="28"/>
          <w:szCs w:val="28"/>
          <w:lang w:val="kk-KZ"/>
        </w:rPr>
        <w:t>нормативтердi</w:t>
      </w:r>
      <w:proofErr w:type="spellEnd"/>
      <w:r w:rsidRPr="00482BE8">
        <w:rPr>
          <w:rFonts w:eastAsiaTheme="minorHAnsi"/>
          <w:sz w:val="28"/>
          <w:szCs w:val="28"/>
          <w:lang w:val="kk-KZ"/>
        </w:rPr>
        <w:t xml:space="preserve"> және </w:t>
      </w:r>
      <w:proofErr w:type="spellStart"/>
      <w:r w:rsidRPr="00482BE8">
        <w:rPr>
          <w:rFonts w:eastAsiaTheme="minorHAnsi"/>
          <w:sz w:val="28"/>
          <w:szCs w:val="28"/>
          <w:lang w:val="kk-KZ"/>
        </w:rPr>
        <w:t>микроқаржылық</w:t>
      </w:r>
      <w:proofErr w:type="spellEnd"/>
      <w:r w:rsidRPr="00482BE8">
        <w:rPr>
          <w:rFonts w:eastAsiaTheme="minorHAnsi"/>
          <w:sz w:val="28"/>
          <w:szCs w:val="28"/>
          <w:lang w:val="kk-KZ"/>
        </w:rPr>
        <w:t xml:space="preserve"> қызметті жүзеге асыратын ұйымның сақтауы </w:t>
      </w:r>
      <w:proofErr w:type="spellStart"/>
      <w:r w:rsidRPr="00482BE8">
        <w:rPr>
          <w:rFonts w:eastAsiaTheme="minorHAnsi"/>
          <w:sz w:val="28"/>
          <w:szCs w:val="28"/>
          <w:lang w:val="kk-KZ"/>
        </w:rPr>
        <w:t>мiндеттi</w:t>
      </w:r>
      <w:proofErr w:type="spellEnd"/>
      <w:r w:rsidRPr="00482BE8">
        <w:rPr>
          <w:rFonts w:eastAsiaTheme="minorHAnsi"/>
          <w:sz w:val="28"/>
          <w:szCs w:val="28"/>
          <w:lang w:val="kk-KZ"/>
        </w:rPr>
        <w:t xml:space="preserve"> өзге де нормалар мен </w:t>
      </w:r>
      <w:proofErr w:type="spellStart"/>
      <w:r w:rsidRPr="00482BE8">
        <w:rPr>
          <w:rFonts w:eastAsiaTheme="minorHAnsi"/>
          <w:sz w:val="28"/>
          <w:szCs w:val="28"/>
          <w:lang w:val="kk-KZ"/>
        </w:rPr>
        <w:t>лимиттердi</w:t>
      </w:r>
      <w:proofErr w:type="spellEnd"/>
      <w:r w:rsidRPr="00482BE8">
        <w:rPr>
          <w:rFonts w:eastAsiaTheme="minorHAnsi"/>
          <w:sz w:val="28"/>
          <w:szCs w:val="28"/>
          <w:lang w:val="kk-KZ"/>
        </w:rPr>
        <w:t>, оларды есептеу әдістемесін бекіту туралы»</w:t>
      </w:r>
      <w:r w:rsidRPr="00E07418">
        <w:rPr>
          <w:rFonts w:eastAsiaTheme="minorHAnsi"/>
          <w:sz w:val="28"/>
          <w:szCs w:val="28"/>
          <w:lang w:val="kk-KZ"/>
        </w:rPr>
        <w:t xml:space="preserve"> </w:t>
      </w:r>
      <w:r w:rsidRPr="00482BE8">
        <w:rPr>
          <w:rFonts w:eastAsiaTheme="minorHAnsi"/>
          <w:sz w:val="28"/>
          <w:szCs w:val="28"/>
          <w:lang w:val="kk-KZ"/>
        </w:rPr>
        <w:t>Қазақстан Республикасы Ұлттық Банкі Басқармасының 2019 жылғы 14 қарашадағы № 192 қаулысына</w:t>
      </w:r>
      <w:r w:rsidRPr="00E07418">
        <w:rPr>
          <w:rFonts w:eastAsiaTheme="minorHAnsi"/>
          <w:sz w:val="28"/>
          <w:szCs w:val="28"/>
          <w:lang w:val="kk-KZ"/>
        </w:rPr>
        <w:t xml:space="preserve"> (Нормативтік құқықтық актілерді мемлекеттік тіркеу тізілімінде № 19629 болып тіркелген) мынадай</w:t>
      </w:r>
      <w:r w:rsidRPr="00482BE8">
        <w:rPr>
          <w:rFonts w:eastAsiaTheme="minorHAnsi"/>
          <w:sz w:val="28"/>
          <w:szCs w:val="28"/>
          <w:lang w:val="kk-KZ"/>
        </w:rPr>
        <w:t xml:space="preserve"> өзгерістер мен толықтыру енгіз</w:t>
      </w:r>
      <w:r w:rsidRPr="00E07418">
        <w:rPr>
          <w:rFonts w:eastAsiaTheme="minorHAnsi"/>
          <w:sz w:val="28"/>
          <w:szCs w:val="28"/>
          <w:lang w:val="kk-KZ"/>
        </w:rPr>
        <w:t xml:space="preserve">ілсін: </w:t>
      </w:r>
    </w:p>
    <w:p w14:paraId="65641C13" w14:textId="77777777" w:rsidR="00185AF2" w:rsidRPr="00482BE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кіріспесі мынадай редакцияда жазылсын</w:t>
      </w:r>
      <w:r w:rsidRPr="00482BE8">
        <w:rPr>
          <w:rFonts w:eastAsiaTheme="minorHAnsi"/>
          <w:sz w:val="28"/>
          <w:szCs w:val="28"/>
          <w:lang w:val="kk-KZ"/>
        </w:rPr>
        <w:t>:</w:t>
      </w:r>
    </w:p>
    <w:p w14:paraId="4C95F0CC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«</w:t>
      </w:r>
      <w:proofErr w:type="spellStart"/>
      <w:r w:rsidRPr="00E07418">
        <w:rPr>
          <w:rFonts w:eastAsiaTheme="minorHAnsi"/>
          <w:sz w:val="28"/>
          <w:szCs w:val="28"/>
          <w:lang w:val="kk-KZ"/>
        </w:rPr>
        <w:t>Микроқаржылық</w:t>
      </w:r>
      <w:proofErr w:type="spellEnd"/>
      <w:r w:rsidRPr="00E07418">
        <w:rPr>
          <w:rFonts w:eastAsiaTheme="minorHAnsi"/>
          <w:sz w:val="28"/>
          <w:szCs w:val="28"/>
          <w:lang w:val="kk-KZ"/>
        </w:rPr>
        <w:t xml:space="preserve"> қызмет туралы» Қазақстан Республикасының Заңына сәйкес Қазақстан Республикасы Ұлттық Банкінің Басқармасы </w:t>
      </w:r>
      <w:r w:rsidRPr="00E07418">
        <w:rPr>
          <w:rFonts w:eastAsiaTheme="minorHAnsi"/>
          <w:b/>
          <w:sz w:val="28"/>
          <w:szCs w:val="28"/>
          <w:lang w:val="kk-KZ"/>
        </w:rPr>
        <w:t>ҚАУЛЫ ЕТЕДІ:»;</w:t>
      </w:r>
    </w:p>
    <w:p w14:paraId="2F43B187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 xml:space="preserve">көрсетілген қаулымен бекітілген </w:t>
      </w:r>
      <w:proofErr w:type="spellStart"/>
      <w:r w:rsidRPr="00E07418">
        <w:rPr>
          <w:rFonts w:eastAsiaTheme="minorHAnsi"/>
          <w:sz w:val="28"/>
          <w:szCs w:val="28"/>
          <w:lang w:val="kk-KZ"/>
        </w:rPr>
        <w:t>Пруденциялық</w:t>
      </w:r>
      <w:proofErr w:type="spellEnd"/>
      <w:r w:rsidRPr="00E07418">
        <w:rPr>
          <w:rFonts w:eastAsiaTheme="minorHAnsi"/>
          <w:sz w:val="28"/>
          <w:szCs w:val="28"/>
          <w:lang w:val="kk-KZ"/>
        </w:rPr>
        <w:t xml:space="preserve"> </w:t>
      </w:r>
      <w:proofErr w:type="spellStart"/>
      <w:r w:rsidRPr="00E07418">
        <w:rPr>
          <w:rFonts w:eastAsiaTheme="minorHAnsi"/>
          <w:sz w:val="28"/>
          <w:szCs w:val="28"/>
          <w:lang w:val="kk-KZ"/>
        </w:rPr>
        <w:t>нормативтердi</w:t>
      </w:r>
      <w:proofErr w:type="spellEnd"/>
      <w:r w:rsidRPr="00E07418">
        <w:rPr>
          <w:rFonts w:eastAsiaTheme="minorHAnsi"/>
          <w:sz w:val="28"/>
          <w:szCs w:val="28"/>
          <w:lang w:val="kk-KZ"/>
        </w:rPr>
        <w:t xml:space="preserve"> және </w:t>
      </w:r>
      <w:proofErr w:type="spellStart"/>
      <w:r w:rsidRPr="00E07418">
        <w:rPr>
          <w:rFonts w:eastAsiaTheme="minorHAnsi"/>
          <w:sz w:val="28"/>
          <w:szCs w:val="28"/>
          <w:lang w:val="kk-KZ"/>
        </w:rPr>
        <w:t>микроқаржылық</w:t>
      </w:r>
      <w:proofErr w:type="spellEnd"/>
      <w:r w:rsidRPr="00E07418">
        <w:rPr>
          <w:rFonts w:eastAsiaTheme="minorHAnsi"/>
          <w:sz w:val="28"/>
          <w:szCs w:val="28"/>
          <w:lang w:val="kk-KZ"/>
        </w:rPr>
        <w:t xml:space="preserve"> қызметті жүзеге асыратын ұйымның сақтауы </w:t>
      </w:r>
      <w:proofErr w:type="spellStart"/>
      <w:r w:rsidRPr="00E07418">
        <w:rPr>
          <w:rFonts w:eastAsiaTheme="minorHAnsi"/>
          <w:sz w:val="28"/>
          <w:szCs w:val="28"/>
          <w:lang w:val="kk-KZ"/>
        </w:rPr>
        <w:t>мiндеттi</w:t>
      </w:r>
      <w:proofErr w:type="spellEnd"/>
      <w:r w:rsidRPr="00E07418">
        <w:rPr>
          <w:rFonts w:eastAsiaTheme="minorHAnsi"/>
          <w:sz w:val="28"/>
          <w:szCs w:val="28"/>
          <w:lang w:val="kk-KZ"/>
        </w:rPr>
        <w:t xml:space="preserve"> өзге де нормалар мен лимиттерде, оларды есептеу әдістемесінде:</w:t>
      </w:r>
    </w:p>
    <w:p w14:paraId="52FE65B4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2-тармақ мынадай редакцияда жазылсын:</w:t>
      </w:r>
    </w:p>
    <w:p w14:paraId="0490862F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«2. </w:t>
      </w: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Пруденциялық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нормативтердің және </w:t>
      </w: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микроқаржылық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қызметті жүзеге асыратын ұйымның сақтауы міндетті өзге де нормалар мен лимиттердің құрамына:</w:t>
      </w:r>
    </w:p>
    <w:p w14:paraId="377859BE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1) </w:t>
      </w:r>
      <w:proofErr w:type="spellStart"/>
      <w:r w:rsidRPr="00E07418">
        <w:rPr>
          <w:rFonts w:eastAsiaTheme="minorHAnsi"/>
          <w:sz w:val="28"/>
          <w:szCs w:val="28"/>
          <w:lang w:val="kk-KZ"/>
        </w:rPr>
        <w:t>микроқаржы</w:t>
      </w:r>
      <w:proofErr w:type="spellEnd"/>
      <w:r w:rsidRPr="00E07418">
        <w:rPr>
          <w:rFonts w:eastAsiaTheme="minorHAnsi"/>
          <w:sz w:val="28"/>
          <w:szCs w:val="28"/>
          <w:lang w:val="kk-KZ"/>
        </w:rPr>
        <w:t xml:space="preserve"> ұйымы үшін:</w:t>
      </w:r>
    </w:p>
    <w:p w14:paraId="1F17AF5C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жарғылық капиталдың ең төменгі мөлшері;</w:t>
      </w:r>
    </w:p>
    <w:p w14:paraId="6AAF0E06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меншікті капиталдың ең төменгі мөлшері;</w:t>
      </w:r>
    </w:p>
    <w:p w14:paraId="58B9DF75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меншікті капиталдың жеткіліктілігі;</w:t>
      </w:r>
    </w:p>
    <w:p w14:paraId="6DBE7F31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бір қарыз алушыға келетін тәуекелдің ең жоғары мөлшері;</w:t>
      </w:r>
    </w:p>
    <w:p w14:paraId="40226606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proofErr w:type="spellStart"/>
      <w:r w:rsidRPr="00E07418">
        <w:rPr>
          <w:rFonts w:eastAsiaTheme="minorHAnsi"/>
          <w:sz w:val="28"/>
          <w:szCs w:val="28"/>
          <w:lang w:val="kk-KZ"/>
        </w:rPr>
        <w:t>левередж</w:t>
      </w:r>
      <w:proofErr w:type="spellEnd"/>
      <w:r w:rsidRPr="00E07418">
        <w:rPr>
          <w:rFonts w:eastAsiaTheme="minorHAnsi"/>
          <w:sz w:val="28"/>
          <w:szCs w:val="28"/>
          <w:lang w:val="kk-KZ"/>
        </w:rPr>
        <w:t xml:space="preserve"> коэффициенті;</w:t>
      </w:r>
    </w:p>
    <w:p w14:paraId="02B0CB53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қарыз алушының кірісіне қатысты борыш коэффициенті;</w:t>
      </w:r>
    </w:p>
    <w:p w14:paraId="5374EC25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қарыз алушының борыш жүктемесі коэффициенті;</w:t>
      </w:r>
    </w:p>
    <w:p w14:paraId="47941BBD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2) кредиттік серіктестік үшін:</w:t>
      </w:r>
    </w:p>
    <w:p w14:paraId="17F8F967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жарғылық капиталдың ең төменгі мөлшері;</w:t>
      </w:r>
    </w:p>
    <w:p w14:paraId="4584B2CB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меншікті капиталдың ең төменгі мөлшері;</w:t>
      </w:r>
    </w:p>
    <w:p w14:paraId="0ECBEF70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proofErr w:type="spellStart"/>
      <w:r w:rsidRPr="00E07418">
        <w:rPr>
          <w:rFonts w:eastAsiaTheme="minorHAnsi"/>
          <w:sz w:val="28"/>
          <w:szCs w:val="28"/>
          <w:lang w:val="kk-KZ"/>
        </w:rPr>
        <w:t>левередж</w:t>
      </w:r>
      <w:proofErr w:type="spellEnd"/>
      <w:r w:rsidRPr="00E07418">
        <w:rPr>
          <w:rFonts w:eastAsiaTheme="minorHAnsi"/>
          <w:sz w:val="28"/>
          <w:szCs w:val="28"/>
          <w:lang w:val="kk-KZ"/>
        </w:rPr>
        <w:t xml:space="preserve"> коэффициенті;</w:t>
      </w:r>
    </w:p>
    <w:p w14:paraId="40AD5F6C" w14:textId="77777777" w:rsidR="00185AF2" w:rsidRPr="00E0741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3) ломбард үшін – жарғылық капиталдың ең төменгі мөлшері кіреді.»;</w:t>
      </w:r>
    </w:p>
    <w:p w14:paraId="563293DD" w14:textId="77777777" w:rsidR="00185AF2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E07418">
        <w:rPr>
          <w:rFonts w:eastAsiaTheme="minorHAnsi"/>
          <w:sz w:val="28"/>
          <w:szCs w:val="28"/>
          <w:lang w:val="kk-KZ"/>
        </w:rPr>
        <w:t>5-1</w:t>
      </w:r>
      <w:r w:rsidRPr="00073158">
        <w:rPr>
          <w:rFonts w:eastAsiaTheme="minorHAnsi"/>
          <w:sz w:val="28"/>
          <w:szCs w:val="28"/>
          <w:lang w:val="kk-KZ"/>
        </w:rPr>
        <w:t>-тармақ мынадай редакцияда жазылсын:</w:t>
      </w:r>
      <w:r>
        <w:rPr>
          <w:rFonts w:eastAsiaTheme="minorHAnsi"/>
          <w:sz w:val="28"/>
          <w:szCs w:val="28"/>
          <w:lang w:val="kk-KZ"/>
        </w:rPr>
        <w:t xml:space="preserve"> </w:t>
      </w:r>
    </w:p>
    <w:p w14:paraId="6D5F791F" w14:textId="77777777" w:rsidR="00185AF2" w:rsidRPr="00073158" w:rsidRDefault="00185AF2" w:rsidP="00185AF2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val="kk-KZ"/>
        </w:rPr>
      </w:pPr>
      <w:r w:rsidRPr="00073158">
        <w:rPr>
          <w:rFonts w:eastAsiaTheme="minorHAnsi"/>
          <w:sz w:val="28"/>
          <w:szCs w:val="28"/>
          <w:lang w:val="kk-KZ"/>
        </w:rPr>
        <w:t xml:space="preserve">«5-1. </w:t>
      </w:r>
      <w:r w:rsidRPr="00073158">
        <w:rPr>
          <w:color w:val="000000"/>
          <w:spacing w:val="2"/>
          <w:sz w:val="28"/>
          <w:szCs w:val="28"/>
          <w:lang w:val="kk-KZ"/>
        </w:rPr>
        <w:t>k1 нормативін орындаудың міндетті шарты несие портфелінің жалпы сомасында күнтізбелік 90 (тоқсан) күннен асатын негізгі борыш, есептелген сыйақы бойынша мерзімі өткен берешектің үлесіне лимиттің (бұдан әрі – лимит) сақталуы болып табылады.</w:t>
      </w:r>
    </w:p>
    <w:p w14:paraId="02B6936D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73158">
        <w:rPr>
          <w:color w:val="000000"/>
          <w:spacing w:val="2"/>
          <w:sz w:val="28"/>
          <w:szCs w:val="28"/>
          <w:lang w:val="kk-KZ"/>
        </w:rPr>
        <w:t xml:space="preserve">      </w:t>
      </w:r>
      <w:proofErr w:type="spellStart"/>
      <w:r w:rsidRPr="00E07418">
        <w:rPr>
          <w:color w:val="000000"/>
          <w:spacing w:val="2"/>
          <w:sz w:val="28"/>
          <w:szCs w:val="28"/>
        </w:rPr>
        <w:t>Лимитті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есептеу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мынадай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формула </w:t>
      </w:r>
      <w:proofErr w:type="spellStart"/>
      <w:r w:rsidRPr="00E07418">
        <w:rPr>
          <w:color w:val="000000"/>
          <w:spacing w:val="2"/>
          <w:sz w:val="28"/>
          <w:szCs w:val="28"/>
        </w:rPr>
        <w:t>бойынша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жүзеге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асырылады</w:t>
      </w:r>
      <w:proofErr w:type="spellEnd"/>
      <w:r w:rsidRPr="00E07418">
        <w:rPr>
          <w:color w:val="000000"/>
          <w:spacing w:val="2"/>
          <w:sz w:val="28"/>
          <w:szCs w:val="28"/>
        </w:rPr>
        <w:t>:</w:t>
      </w:r>
    </w:p>
    <w:p w14:paraId="31426523" w14:textId="77777777" w:rsidR="00185AF2" w:rsidRPr="00E07418" w:rsidRDefault="00185AF2" w:rsidP="00185AF2">
      <w:pPr>
        <w:pStyle w:val="af3"/>
        <w:shd w:val="clear" w:color="auto" w:fill="FFFFFF"/>
        <w:spacing w:before="0" w:beforeAutospacing="0" w:after="0" w:afterAutospacing="0" w:line="0" w:lineRule="atLeast"/>
        <w:ind w:left="708" w:firstLine="1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     </w:t>
      </w:r>
      <w:r w:rsidRPr="00E07418">
        <w:rPr>
          <w:color w:val="000000"/>
          <w:spacing w:val="2"/>
          <w:sz w:val="28"/>
          <w:szCs w:val="28"/>
        </w:rPr>
        <w:t>Л =</w:t>
      </w:r>
    </w:p>
    <w:p w14:paraId="5B2EAD75" w14:textId="77777777" w:rsidR="00185AF2" w:rsidRPr="00E07418" w:rsidRDefault="00185AF2" w:rsidP="00185AF2">
      <w:pPr>
        <w:pStyle w:val="af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rFonts w:ascii="Courier New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D84611A" wp14:editId="7A8DEFD8">
            <wp:extent cx="406400" cy="342900"/>
            <wp:effectExtent l="0" t="0" r="0" b="0"/>
            <wp:docPr id="3" name="Рисунок 3" descr="https://adilet.zan.kz/files/1537/7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537/73/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45C2" w14:textId="77777777" w:rsidR="00185AF2" w:rsidRPr="00E07418" w:rsidRDefault="00185AF2" w:rsidP="00185AF2">
      <w:pPr>
        <w:pStyle w:val="af3"/>
        <w:shd w:val="clear" w:color="auto" w:fill="FFFFFF"/>
        <w:spacing w:before="0" w:beforeAutospacing="0" w:after="0" w:afterAutospacing="0" w:line="0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  <w:lang w:val="kk-KZ"/>
        </w:rPr>
        <w:t>мұнда</w:t>
      </w:r>
      <w:r w:rsidRPr="00E07418">
        <w:rPr>
          <w:color w:val="000000"/>
          <w:spacing w:val="2"/>
          <w:sz w:val="28"/>
          <w:szCs w:val="28"/>
        </w:rPr>
        <w:t>:</w:t>
      </w:r>
    </w:p>
    <w:p w14:paraId="199DFEAB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</w:rPr>
        <w:t xml:space="preserve">    Л – лимит,</w:t>
      </w:r>
    </w:p>
    <w:p w14:paraId="5D3F9BC5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</w:rPr>
        <w:t xml:space="preserve">    ММ</w:t>
      </w:r>
      <w:r w:rsidRPr="00E07418">
        <w:rPr>
          <w:color w:val="000000"/>
          <w:spacing w:val="2"/>
          <w:sz w:val="28"/>
          <w:szCs w:val="28"/>
          <w:vertAlign w:val="superscript"/>
        </w:rPr>
        <w:t>90</w:t>
      </w:r>
      <w:r w:rsidRPr="00E07418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E07418">
        <w:rPr>
          <w:color w:val="000000"/>
          <w:spacing w:val="2"/>
          <w:sz w:val="28"/>
          <w:szCs w:val="28"/>
        </w:rPr>
        <w:t>микроқаржы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ұйымы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баланстық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шоттарда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ескеретін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және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баланстан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тыс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есепке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есептен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шығарылған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негізгі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борыш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E07418">
        <w:rPr>
          <w:color w:val="000000"/>
          <w:spacing w:val="2"/>
          <w:sz w:val="28"/>
          <w:szCs w:val="28"/>
        </w:rPr>
        <w:t>есептелген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сыйақы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бойынша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күнтізбелік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90 (</w:t>
      </w:r>
      <w:proofErr w:type="spellStart"/>
      <w:r w:rsidRPr="00E07418">
        <w:rPr>
          <w:color w:val="000000"/>
          <w:spacing w:val="2"/>
          <w:sz w:val="28"/>
          <w:szCs w:val="28"/>
        </w:rPr>
        <w:t>тоқсан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E07418">
        <w:rPr>
          <w:color w:val="000000"/>
          <w:spacing w:val="2"/>
          <w:sz w:val="28"/>
          <w:szCs w:val="28"/>
        </w:rPr>
        <w:t>күннен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асатын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мерзімі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өткен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берешегі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E07418">
        <w:rPr>
          <w:color w:val="000000"/>
          <w:spacing w:val="2"/>
          <w:sz w:val="28"/>
          <w:szCs w:val="28"/>
        </w:rPr>
        <w:t>есепті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кезең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соңындағы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микрокредиттер</w:t>
      </w:r>
      <w:proofErr w:type="spellEnd"/>
      <w:r w:rsidRPr="00E07418">
        <w:rPr>
          <w:color w:val="000000"/>
          <w:spacing w:val="2"/>
          <w:sz w:val="28"/>
          <w:szCs w:val="28"/>
        </w:rPr>
        <w:t>.</w:t>
      </w:r>
    </w:p>
    <w:p w14:paraId="6C47B080" w14:textId="77777777" w:rsidR="00185AF2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</w:rPr>
        <w:t xml:space="preserve">   ММ</w:t>
      </w:r>
      <w:r w:rsidRPr="00E07418">
        <w:rPr>
          <w:color w:val="000000"/>
          <w:spacing w:val="2"/>
          <w:sz w:val="28"/>
          <w:szCs w:val="28"/>
          <w:vertAlign w:val="superscript"/>
        </w:rPr>
        <w:t>90</w:t>
      </w:r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көрсеткіші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Активтер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E07418">
        <w:rPr>
          <w:color w:val="000000"/>
          <w:spacing w:val="2"/>
          <w:sz w:val="28"/>
          <w:szCs w:val="28"/>
        </w:rPr>
        <w:t>шартты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міндеттемелерді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жіктеуді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жүзеге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асыру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қағидаларына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сәйкес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қалыптастырылған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провизияларды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E07418">
        <w:rPr>
          <w:color w:val="000000"/>
          <w:spacing w:val="2"/>
          <w:sz w:val="28"/>
          <w:szCs w:val="28"/>
        </w:rPr>
        <w:t>резервтерді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E07418">
        <w:rPr>
          <w:color w:val="000000"/>
          <w:spacing w:val="2"/>
          <w:sz w:val="28"/>
          <w:szCs w:val="28"/>
        </w:rPr>
        <w:t>есептемегенде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E07418">
        <w:rPr>
          <w:color w:val="000000"/>
          <w:spacing w:val="2"/>
          <w:sz w:val="28"/>
          <w:szCs w:val="28"/>
        </w:rPr>
        <w:t>мерзімі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өткен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берешек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бойынша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негізгі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борыштың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E07418">
        <w:rPr>
          <w:color w:val="000000"/>
          <w:spacing w:val="2"/>
          <w:sz w:val="28"/>
          <w:szCs w:val="28"/>
        </w:rPr>
        <w:t>есептелген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сыйақының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сомасын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қамтиды</w:t>
      </w:r>
      <w:proofErr w:type="spellEnd"/>
      <w:r w:rsidRPr="00E07418">
        <w:rPr>
          <w:color w:val="000000"/>
          <w:spacing w:val="2"/>
          <w:sz w:val="28"/>
          <w:szCs w:val="28"/>
        </w:rPr>
        <w:t>.</w:t>
      </w:r>
    </w:p>
    <w:p w14:paraId="154B19D6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</w:rPr>
        <w:t xml:space="preserve">НП – </w:t>
      </w:r>
      <w:proofErr w:type="spellStart"/>
      <w:r w:rsidRPr="00E07418">
        <w:rPr>
          <w:color w:val="000000"/>
          <w:spacing w:val="2"/>
          <w:sz w:val="28"/>
          <w:szCs w:val="28"/>
        </w:rPr>
        <w:t>есепті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кезеңнің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соңындағы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жағдай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бойынша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несие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портфелі</w:t>
      </w:r>
      <w:proofErr w:type="spellEnd"/>
      <w:r w:rsidRPr="00E07418">
        <w:rPr>
          <w:color w:val="000000"/>
          <w:spacing w:val="2"/>
          <w:sz w:val="28"/>
          <w:szCs w:val="28"/>
        </w:rPr>
        <w:t>.</w:t>
      </w:r>
    </w:p>
    <w:p w14:paraId="7D2AD99D" w14:textId="77777777" w:rsidR="00185AF2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</w:rPr>
        <w:t xml:space="preserve">НП </w:t>
      </w:r>
      <w:proofErr w:type="spellStart"/>
      <w:r w:rsidRPr="00E07418">
        <w:rPr>
          <w:color w:val="000000"/>
          <w:spacing w:val="2"/>
          <w:sz w:val="28"/>
          <w:szCs w:val="28"/>
        </w:rPr>
        <w:t>көрсеткіші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микроқаржы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ұйымы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баланстық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шоттарда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есепке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алатын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және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баланстан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тыс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есепке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есептен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шығарылған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Активтер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E07418">
        <w:rPr>
          <w:color w:val="000000"/>
          <w:spacing w:val="2"/>
          <w:sz w:val="28"/>
          <w:szCs w:val="28"/>
        </w:rPr>
        <w:t>шартты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міндеттемелерді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жіктеуді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жүзеге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асыру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қағидаларына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сәйкес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қалыптастырылған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провизияларды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E07418">
        <w:rPr>
          <w:color w:val="000000"/>
          <w:spacing w:val="2"/>
          <w:sz w:val="28"/>
          <w:szCs w:val="28"/>
        </w:rPr>
        <w:t>резервтерді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E07418">
        <w:rPr>
          <w:color w:val="000000"/>
          <w:spacing w:val="2"/>
          <w:sz w:val="28"/>
          <w:szCs w:val="28"/>
        </w:rPr>
        <w:t>есептемегенде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E07418">
        <w:rPr>
          <w:color w:val="000000"/>
          <w:spacing w:val="2"/>
          <w:sz w:val="28"/>
          <w:szCs w:val="28"/>
        </w:rPr>
        <w:t>негізгі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борыштың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E07418">
        <w:rPr>
          <w:color w:val="000000"/>
          <w:spacing w:val="2"/>
          <w:sz w:val="28"/>
          <w:szCs w:val="28"/>
        </w:rPr>
        <w:t>есептелген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сыйақының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сомасын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қамтиды</w:t>
      </w:r>
      <w:proofErr w:type="spellEnd"/>
      <w:r w:rsidRPr="00E07418">
        <w:rPr>
          <w:color w:val="000000"/>
          <w:spacing w:val="2"/>
          <w:sz w:val="28"/>
          <w:szCs w:val="28"/>
        </w:rPr>
        <w:t>.</w:t>
      </w:r>
    </w:p>
    <w:p w14:paraId="6FEB690C" w14:textId="77777777" w:rsidR="00185AF2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2025 жылғы 1 қыркүйектен бастап лимиттің мәні 15 (он бес) пайыздан аспайды.</w:t>
      </w:r>
    </w:p>
    <w:p w14:paraId="3529EBDE" w14:textId="77777777" w:rsidR="00185AF2" w:rsidRPr="00D86E3B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2026 жылғы 1 қаңтардан бастап лимиттің мәні </w:t>
      </w:r>
      <w:r w:rsidRPr="00E07418">
        <w:rPr>
          <w:color w:val="000000"/>
          <w:spacing w:val="2"/>
          <w:sz w:val="28"/>
          <w:szCs w:val="28"/>
          <w:lang w:val="kk-KZ"/>
        </w:rPr>
        <w:t>1</w:t>
      </w:r>
      <w:r w:rsidRPr="00D86E3B">
        <w:rPr>
          <w:color w:val="000000"/>
          <w:spacing w:val="2"/>
          <w:sz w:val="28"/>
          <w:szCs w:val="28"/>
          <w:lang w:val="kk-KZ"/>
        </w:rPr>
        <w:t>0 (</w:t>
      </w:r>
      <w:r w:rsidRPr="00E07418">
        <w:rPr>
          <w:color w:val="000000"/>
          <w:spacing w:val="2"/>
          <w:sz w:val="28"/>
          <w:szCs w:val="28"/>
          <w:lang w:val="kk-KZ"/>
        </w:rPr>
        <w:t>он</w:t>
      </w:r>
      <w:r w:rsidRPr="00D86E3B">
        <w:rPr>
          <w:color w:val="000000"/>
          <w:spacing w:val="2"/>
          <w:sz w:val="28"/>
          <w:szCs w:val="28"/>
          <w:lang w:val="kk-KZ"/>
        </w:rPr>
        <w:t>) пайыздан аспайды.</w:t>
      </w:r>
    </w:p>
    <w:p w14:paraId="244A7CE4" w14:textId="77777777" w:rsidR="00185AF2" w:rsidRPr="0090042B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0042B">
        <w:rPr>
          <w:color w:val="000000"/>
          <w:spacing w:val="2"/>
          <w:sz w:val="28"/>
          <w:szCs w:val="28"/>
          <w:lang w:val="kk-KZ"/>
        </w:rPr>
        <w:t>Есепті күнгі лимиттен асып кету k1 нормативін бұзуға әкеп соғады.</w:t>
      </w:r>
    </w:p>
    <w:p w14:paraId="58A5F71E" w14:textId="77777777" w:rsidR="00185AF2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proofErr w:type="spellStart"/>
      <w:r w:rsidRPr="0090042B">
        <w:rPr>
          <w:color w:val="000000"/>
          <w:spacing w:val="2"/>
          <w:sz w:val="28"/>
          <w:szCs w:val="28"/>
          <w:lang w:val="kk-KZ"/>
        </w:rPr>
        <w:t>Микроқаржы</w:t>
      </w:r>
      <w:proofErr w:type="spellEnd"/>
      <w:r w:rsidRPr="0090042B">
        <w:rPr>
          <w:color w:val="000000"/>
          <w:spacing w:val="2"/>
          <w:sz w:val="28"/>
          <w:szCs w:val="28"/>
          <w:lang w:val="kk-KZ"/>
        </w:rPr>
        <w:t xml:space="preserve"> ұйымы лимиттен асып кету орын алған есепті кезеңнен кейінгі 1 (бір) жұмыс күнінен кешіктірмей негізгі борыш, есептелген сыйақы бойынша күнтізбелік 90 (тоқсан) күннен астам мерзімі өткен микрокредиттер бойынша берешекті реттеу жөніндегі іс-шаралар жоспарын (бұдан әрі - Іс-шаралар жоспары) әзірлейді және оны мақұлдау үшін уәкілетті органға ұсынады</w:t>
      </w:r>
      <w:r>
        <w:rPr>
          <w:color w:val="000000"/>
          <w:spacing w:val="2"/>
          <w:sz w:val="28"/>
          <w:szCs w:val="28"/>
          <w:lang w:val="kk-KZ"/>
        </w:rPr>
        <w:t>.</w:t>
      </w:r>
    </w:p>
    <w:p w14:paraId="72060DE4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Іс-шаралар жоспары кемінде 3 (үш) ай мерзімге әзірленеді және төмендегілермен шектелмей, мынадай ақпаратты қамтиды:</w:t>
      </w:r>
    </w:p>
    <w:p w14:paraId="6D4FD56B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негізгі борыш және (немесе) есептелген сыйақы бойынша күнтізбелік 90 (тоқсан) күннен астам мерзімі өткен микрокредиттер бойынша берешекті </w:t>
      </w:r>
      <w:r>
        <w:rPr>
          <w:color w:val="000000"/>
          <w:spacing w:val="2"/>
          <w:sz w:val="28"/>
          <w:szCs w:val="28"/>
          <w:lang w:val="kk-KZ"/>
        </w:rPr>
        <w:t>лимиттің талап етілетін мәнінен</w:t>
      </w:r>
      <w:r w:rsidRPr="00E07418">
        <w:rPr>
          <w:color w:val="000000"/>
          <w:spacing w:val="2"/>
          <w:sz w:val="28"/>
          <w:szCs w:val="28"/>
          <w:lang w:val="kk-KZ"/>
        </w:rPr>
        <w:t xml:space="preserve"> кем немесе оған тең деңгейге дейін төмендету жөніндегі шаралар;</w:t>
      </w:r>
    </w:p>
    <w:p w14:paraId="2ABB51CC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Іс-шаралар жоспарында көзделген шараларды іске асыру тәртібі және мерзімдері;</w:t>
      </w:r>
    </w:p>
    <w:p w14:paraId="6F3DD68C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Іс-шаралар жоспарын орындауға жауапты басшы қызметкерлердің тізбесі (Іс-шаралар жоспарының әрбір тармағы бойынша орындауға жауапты басшы қызметкерлерді көрсете отырып).</w:t>
      </w:r>
    </w:p>
    <w:p w14:paraId="325CB817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Уәкілетті орган </w:t>
      </w: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микроқаржы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ұйымы ұсынған Іс-шаралар жоспарын қарайды және оны қарау нәтижелерін </w:t>
      </w: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микроқаржы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ұйымына Іс-шаралар жоспары уәкілетті органға келіп түскен күннен бастап 3 (үш) жұмыс күнінен аспайтын мерзімде жібереді.</w:t>
      </w:r>
    </w:p>
    <w:p w14:paraId="2A0F0E51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Уәкілетті орган Іс-шаралар жоспарын жазбаша нысанда мақұлдайды. Іс-шаралар жоспарын мақұлдамаған кезде, жазбаша нысанда ескертулер ұсынады.</w:t>
      </w:r>
    </w:p>
    <w:p w14:paraId="1EA5099A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Микроқаржы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ұйымы уәкілетті органның ескертулерін ескере отырып Іс-шаралар жоспарын </w:t>
      </w: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мақұлдайда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немесе олармен келіспеген жағдайда, наразылық танытады.</w:t>
      </w:r>
    </w:p>
    <w:p w14:paraId="3C6E1A0F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Бұл ретте уәкілетті органның Іс-шаралар жоспарын мақұлдауы үшін мерзім есепті күннен кейінгі күннен бастап 5 (бес) жұмыс күнінен аспайды.</w:t>
      </w:r>
    </w:p>
    <w:p w14:paraId="66EA855E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Негізгі борыш, есептелген сыйақы бойынша күнтізбелік 90 (тоқсан) күннен астам мерзімі өткен микрокредиттер бойынша берешек </w:t>
      </w:r>
      <w:r>
        <w:rPr>
          <w:color w:val="000000"/>
          <w:spacing w:val="2"/>
          <w:sz w:val="28"/>
          <w:szCs w:val="28"/>
          <w:lang w:val="kk-KZ"/>
        </w:rPr>
        <w:t>лимиттің талап етілетін мәнінен</w:t>
      </w:r>
      <w:r w:rsidRPr="00E07418">
        <w:rPr>
          <w:color w:val="000000"/>
          <w:spacing w:val="2"/>
          <w:sz w:val="28"/>
          <w:szCs w:val="28"/>
          <w:lang w:val="kk-KZ"/>
        </w:rPr>
        <w:t xml:space="preserve"> кем немесе оған тең деңгейге дейін төмендетілген кезде, </w:t>
      </w: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микроқаржы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ұйымы мерзімі өткен берешектің нақты төмендеуі орын алған есепті кезеңнен кейінгі 1 (бір) күннен кешіктірмей уәкілетті органға хабарлама жібереді.»;</w:t>
      </w:r>
    </w:p>
    <w:p w14:paraId="4E0B51C5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мынадай мазмұндағы 5-тараумен толықтырылсын: </w:t>
      </w:r>
    </w:p>
    <w:p w14:paraId="234CDE9D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«5-тарау. </w:t>
      </w: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Микроқаржы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ұйымы қарыз алушысының борыштық жүктемесінің коэффициенті </w:t>
      </w:r>
    </w:p>
    <w:p w14:paraId="57050407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16. Қарыз алушының борыштық жүктемесінің коэффициентін есептеу қағидалары және шекті мәні Нормативтік құқықтық актілерді мемлекеттік тіркеу тізілімінде № 19670 болып тіркелген «</w:t>
      </w:r>
      <w:proofErr w:type="spellStart"/>
      <w:r w:rsidRPr="00E07418">
        <w:rPr>
          <w:color w:val="000000"/>
          <w:spacing w:val="2"/>
          <w:sz w:val="28"/>
          <w:szCs w:val="28"/>
          <w:lang w:val="kk-KZ"/>
        </w:rPr>
        <w:t>Микроқаржылық</w:t>
      </w:r>
      <w:proofErr w:type="spellEnd"/>
      <w:r w:rsidRPr="00E07418">
        <w:rPr>
          <w:color w:val="000000"/>
          <w:spacing w:val="2"/>
          <w:sz w:val="28"/>
          <w:szCs w:val="28"/>
          <w:lang w:val="kk-KZ"/>
        </w:rPr>
        <w:t xml:space="preserve"> қызметті жүзеге асыратын ұйым қарыз алушысының борыштық жүктемесінің коэффициентін есептеу қағидаларын және шекті мәнін бекіту туралы» Қазақстан Республикасы Ұлттық Банкі Басқармасының 2019 жылғы 28 қарашадағы № 215 қаулысында белгіленген.».</w:t>
      </w:r>
    </w:p>
    <w:p w14:paraId="767855F5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2. Банктік емес ұйымдарды реттеу департаменті Қазақстан Республикасының заңнамасында белгіленген тәртіппен мыналарды:</w:t>
      </w:r>
    </w:p>
    <w:p w14:paraId="01869AE8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1) Заң департаментімен бірлесіп осы қаулыны Қазақстан Республикасының Әділет министрлігінде мемлекеттік тіркеуді;</w:t>
      </w:r>
    </w:p>
    <w:p w14:paraId="23F17659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>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p w14:paraId="0155F36D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  </w:t>
      </w:r>
    </w:p>
    <w:p w14:paraId="59685953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 </w:t>
      </w:r>
    </w:p>
    <w:p w14:paraId="1337BA9B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07418">
        <w:rPr>
          <w:color w:val="000000"/>
          <w:spacing w:val="2"/>
          <w:sz w:val="28"/>
          <w:szCs w:val="28"/>
          <w:lang w:val="kk-KZ"/>
        </w:rPr>
        <w:t xml:space="preserve">4. </w:t>
      </w:r>
      <w:r w:rsidRPr="00BC6F1B">
        <w:rPr>
          <w:color w:val="000000"/>
          <w:spacing w:val="2"/>
          <w:sz w:val="28"/>
          <w:szCs w:val="28"/>
          <w:lang w:val="kk-KZ"/>
        </w:rPr>
        <w:t>Осы қаулы алғашқы ресми жарияланған күнінен кейін күнтізбелік он күн өткен соң қолданысқа енгізіледі.</w:t>
      </w:r>
    </w:p>
    <w:p w14:paraId="5BFE93CA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50789129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C65B77F" w14:textId="77777777" w:rsidR="00185AF2" w:rsidRPr="00D86E3B" w:rsidRDefault="00185AF2" w:rsidP="00185AF2">
      <w:pPr>
        <w:shd w:val="clear" w:color="auto" w:fill="FFFFFF"/>
        <w:spacing w:line="0" w:lineRule="atLeast"/>
        <w:ind w:left="707" w:firstLine="709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proofErr w:type="spellStart"/>
      <w:r w:rsidRPr="00D86E3B">
        <w:rPr>
          <w:b/>
          <w:color w:val="000000"/>
          <w:spacing w:val="2"/>
          <w:sz w:val="28"/>
          <w:szCs w:val="28"/>
        </w:rPr>
        <w:t>Лауазымы</w:t>
      </w:r>
      <w:proofErr w:type="spellEnd"/>
      <w:r w:rsidRPr="00D86E3B">
        <w:rPr>
          <w:b/>
          <w:color w:val="000000"/>
          <w:spacing w:val="2"/>
          <w:sz w:val="28"/>
          <w:szCs w:val="28"/>
        </w:rPr>
        <w:t xml:space="preserve"> </w:t>
      </w:r>
      <w:r w:rsidRPr="00D86E3B">
        <w:rPr>
          <w:b/>
          <w:color w:val="000000"/>
          <w:spacing w:val="2"/>
          <w:sz w:val="28"/>
          <w:szCs w:val="28"/>
        </w:rPr>
        <w:tab/>
      </w:r>
      <w:r w:rsidRPr="00D86E3B">
        <w:rPr>
          <w:b/>
          <w:color w:val="000000"/>
          <w:spacing w:val="2"/>
          <w:sz w:val="28"/>
          <w:szCs w:val="28"/>
        </w:rPr>
        <w:tab/>
      </w:r>
      <w:r w:rsidRPr="00D86E3B">
        <w:rPr>
          <w:b/>
          <w:color w:val="000000"/>
          <w:spacing w:val="2"/>
          <w:sz w:val="28"/>
          <w:szCs w:val="28"/>
          <w:lang w:val="kk-KZ"/>
        </w:rPr>
        <w:t xml:space="preserve">                                        </w:t>
      </w:r>
      <w:proofErr w:type="spellStart"/>
      <w:r w:rsidRPr="00D86E3B">
        <w:rPr>
          <w:b/>
          <w:color w:val="000000"/>
          <w:spacing w:val="2"/>
          <w:sz w:val="28"/>
          <w:szCs w:val="28"/>
        </w:rPr>
        <w:t>Аты-жөні</w:t>
      </w:r>
      <w:proofErr w:type="spellEnd"/>
      <w:r w:rsidRPr="00D86E3B">
        <w:rPr>
          <w:b/>
          <w:color w:val="000000"/>
          <w:spacing w:val="2"/>
          <w:sz w:val="28"/>
          <w:szCs w:val="28"/>
        </w:rPr>
        <w:t xml:space="preserve"> </w:t>
      </w:r>
    </w:p>
    <w:p w14:paraId="253D68AB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3FE52051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31AF65DB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</w:rPr>
        <w:t>«КЕЛІСІЛДІ»</w:t>
      </w:r>
    </w:p>
    <w:p w14:paraId="30E354C2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E07418">
        <w:rPr>
          <w:color w:val="000000"/>
          <w:spacing w:val="2"/>
          <w:sz w:val="28"/>
          <w:szCs w:val="28"/>
        </w:rPr>
        <w:t>Қазақстан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</w:p>
    <w:p w14:paraId="1C3753EC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E07418">
        <w:rPr>
          <w:color w:val="000000"/>
          <w:spacing w:val="2"/>
          <w:sz w:val="28"/>
          <w:szCs w:val="28"/>
        </w:rPr>
        <w:t>Стратегиялық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жоспарлау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және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реформалар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</w:p>
    <w:p w14:paraId="119B361E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E07418">
        <w:rPr>
          <w:color w:val="000000"/>
          <w:spacing w:val="2"/>
          <w:sz w:val="28"/>
          <w:szCs w:val="28"/>
        </w:rPr>
        <w:t>агенттігі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07418">
        <w:rPr>
          <w:color w:val="000000"/>
          <w:spacing w:val="2"/>
          <w:sz w:val="28"/>
          <w:szCs w:val="28"/>
        </w:rPr>
        <w:t>Ұлттық</w:t>
      </w:r>
      <w:proofErr w:type="spellEnd"/>
      <w:r w:rsidRPr="00E07418">
        <w:rPr>
          <w:color w:val="000000"/>
          <w:spacing w:val="2"/>
          <w:sz w:val="28"/>
          <w:szCs w:val="28"/>
        </w:rPr>
        <w:t xml:space="preserve"> статистика </w:t>
      </w:r>
      <w:proofErr w:type="spellStart"/>
      <w:r w:rsidRPr="00E07418">
        <w:rPr>
          <w:color w:val="000000"/>
          <w:spacing w:val="2"/>
          <w:sz w:val="28"/>
          <w:szCs w:val="28"/>
        </w:rPr>
        <w:t>бюросы</w:t>
      </w:r>
      <w:proofErr w:type="spellEnd"/>
      <w:r w:rsidRPr="00E07418">
        <w:rPr>
          <w:color w:val="000000"/>
          <w:spacing w:val="2"/>
          <w:sz w:val="28"/>
          <w:szCs w:val="28"/>
        </w:rPr>
        <w:tab/>
      </w:r>
    </w:p>
    <w:p w14:paraId="0A77C4EA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7418">
        <w:rPr>
          <w:color w:val="000000"/>
          <w:spacing w:val="2"/>
          <w:sz w:val="28"/>
          <w:szCs w:val="28"/>
        </w:rPr>
        <w:t xml:space="preserve"> </w:t>
      </w:r>
    </w:p>
    <w:p w14:paraId="2FC9F856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7248BEFA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6BD35E73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26DB55B1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7734124" w14:textId="77777777" w:rsidR="00185AF2" w:rsidRPr="00E07418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2B96D3C0" w14:textId="77777777" w:rsidR="00185AF2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54464623" w14:textId="77777777" w:rsidR="00185AF2" w:rsidRDefault="00185AF2" w:rsidP="00185AF2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26FDA14E" w14:textId="77777777" w:rsidR="00185AF2" w:rsidRPr="00661349" w:rsidRDefault="00185AF2" w:rsidP="00185AF2">
      <w:pPr>
        <w:spacing w:line="0" w:lineRule="atLeast"/>
        <w:rPr>
          <w:lang w:val="kk-KZ"/>
        </w:rPr>
      </w:pPr>
    </w:p>
    <w:p w14:paraId="6B21F916" w14:textId="77777777" w:rsidR="00185AF2" w:rsidRDefault="00185AF2" w:rsidP="00185AF2">
      <w:pPr>
        <w:spacing w:line="0" w:lineRule="atLeast"/>
        <w:ind w:firstLine="709"/>
        <w:jc w:val="both"/>
        <w:rPr>
          <w:rFonts w:eastAsiaTheme="minorHAnsi"/>
          <w:b/>
          <w:sz w:val="28"/>
          <w:szCs w:val="28"/>
          <w:lang w:val="kk-KZ"/>
        </w:rPr>
      </w:pPr>
    </w:p>
    <w:p w14:paraId="115DB356" w14:textId="77777777" w:rsidR="00185AF2" w:rsidRPr="0036291E" w:rsidRDefault="00185AF2" w:rsidP="00185AF2">
      <w:pPr>
        <w:spacing w:line="0" w:lineRule="atLeast"/>
        <w:ind w:right="-1" w:firstLine="709"/>
        <w:jc w:val="center"/>
        <w:rPr>
          <w:rFonts w:eastAsiaTheme="minorHAnsi"/>
          <w:b/>
          <w:sz w:val="28"/>
          <w:szCs w:val="28"/>
          <w:lang w:val="kk-KZ"/>
        </w:rPr>
      </w:pPr>
    </w:p>
    <w:p w14:paraId="52B5A4E9" w14:textId="77777777" w:rsidR="00185AF2" w:rsidRDefault="00185AF2" w:rsidP="00185AF2">
      <w:pPr>
        <w:spacing w:line="0" w:lineRule="atLeast"/>
      </w:pPr>
    </w:p>
    <w:p w14:paraId="659395A5" w14:textId="77777777" w:rsidR="00CC742D" w:rsidRPr="00185AF2" w:rsidRDefault="00CC742D" w:rsidP="00CC742D"/>
    <w:sectPr w:rsidR="00CC742D" w:rsidRPr="00185AF2" w:rsidSect="000A2FD4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DE067" w14:textId="77777777" w:rsidR="00A250BD" w:rsidRDefault="00A250BD" w:rsidP="00E30FCE">
      <w:r>
        <w:separator/>
      </w:r>
    </w:p>
  </w:endnote>
  <w:endnote w:type="continuationSeparator" w:id="0">
    <w:p w14:paraId="17C08A80" w14:textId="77777777" w:rsidR="00A250BD" w:rsidRDefault="00A250BD" w:rsidP="00E3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A2F5" w14:textId="77777777" w:rsidR="00A250BD" w:rsidRDefault="00A250BD" w:rsidP="00E30FCE">
      <w:r>
        <w:separator/>
      </w:r>
    </w:p>
  </w:footnote>
  <w:footnote w:type="continuationSeparator" w:id="0">
    <w:p w14:paraId="473F930C" w14:textId="77777777" w:rsidR="00A250BD" w:rsidRDefault="00A250BD" w:rsidP="00E3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8215" w14:textId="77777777" w:rsidR="00BE78CA" w:rsidRDefault="002035AB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304CA7" w14:textId="77777777" w:rsidR="00BE78CA" w:rsidRDefault="00F842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281B" w14:textId="77777777" w:rsidR="00BE78CA" w:rsidRDefault="002035AB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73C4EDA" w14:textId="77777777" w:rsidR="00BE78CA" w:rsidRDefault="00F842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85727D" w:rsidRPr="00D100F6" w14:paraId="1E7858EF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73083125" w14:textId="77777777" w:rsidR="00AC272D" w:rsidRPr="00DE15F2" w:rsidRDefault="002035AB" w:rsidP="00AC272D">
          <w:pPr>
            <w:spacing w:line="288" w:lineRule="auto"/>
            <w:ind w:right="459"/>
            <w:jc w:val="center"/>
            <w:rPr>
              <w:b/>
              <w:bCs/>
            </w:rPr>
          </w:pPr>
          <w:r>
            <w:rPr>
              <w:b/>
              <w:bCs/>
            </w:rPr>
            <w:t>«</w:t>
          </w:r>
          <w:r w:rsidRPr="00DE15F2">
            <w:rPr>
              <w:b/>
              <w:bCs/>
            </w:rPr>
            <w:t>ҚАЗАҚСТАН РЕСПУБЛИКАСЫНЫҢ</w:t>
          </w:r>
        </w:p>
        <w:p w14:paraId="1C524C82" w14:textId="77777777" w:rsidR="00AC272D" w:rsidRPr="00DE15F2" w:rsidRDefault="002035AB" w:rsidP="00AC272D">
          <w:pPr>
            <w:spacing w:line="288" w:lineRule="auto"/>
            <w:ind w:right="459"/>
            <w:jc w:val="center"/>
            <w:rPr>
              <w:b/>
              <w:bCs/>
            </w:rPr>
          </w:pPr>
          <w:r w:rsidRPr="00DE15F2">
            <w:rPr>
              <w:b/>
              <w:bCs/>
            </w:rPr>
            <w:t>ҚАРЖЫ НАРЫҒЫН РЕТТЕУ ЖӘНЕ ДАМЫТУ АГЕНТТІГІ</w:t>
          </w:r>
          <w:r>
            <w:rPr>
              <w:b/>
              <w:bCs/>
            </w:rPr>
            <w:t>»</w:t>
          </w:r>
        </w:p>
        <w:p w14:paraId="1C4DD8A4" w14:textId="77777777" w:rsidR="00AC272D" w:rsidRPr="00DE15F2" w:rsidRDefault="00F842E0" w:rsidP="00AC272D">
          <w:pPr>
            <w:spacing w:line="288" w:lineRule="auto"/>
            <w:ind w:right="459"/>
            <w:jc w:val="center"/>
            <w:rPr>
              <w:b/>
              <w:bCs/>
            </w:rPr>
          </w:pPr>
        </w:p>
        <w:p w14:paraId="717CD501" w14:textId="77777777" w:rsidR="0085727D" w:rsidRPr="00D100F6" w:rsidRDefault="002035AB" w:rsidP="00AC272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E15F2">
            <w:rPr>
              <w:b/>
              <w:bCs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14:paraId="5D0487DD" w14:textId="77777777" w:rsidR="0085727D" w:rsidRPr="00F03B3E" w:rsidRDefault="002035AB" w:rsidP="0085727D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BF08F27" wp14:editId="06B0BC2A">
                <wp:extent cx="972820" cy="9728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1DD16E9" w14:textId="77777777" w:rsidR="00AC272D" w:rsidRPr="00DE15F2" w:rsidRDefault="002035AB" w:rsidP="00AC272D">
          <w:pPr>
            <w:jc w:val="center"/>
            <w:rPr>
              <w:lang w:val="kk-KZ"/>
            </w:rPr>
          </w:pPr>
          <w:r w:rsidRPr="00DE15F2">
            <w:rPr>
              <w:lang w:val="kk-KZ"/>
            </w:rPr>
            <w:t>РЕСПУБЛИКАНСКОЕ ГОСУДАРСТВЕННОЕ УЧРЕЖДЕНИЕ</w:t>
          </w:r>
        </w:p>
        <w:p w14:paraId="69C49227" w14:textId="77777777" w:rsidR="00AC272D" w:rsidRPr="00DE15F2" w:rsidRDefault="00F842E0" w:rsidP="00AC272D">
          <w:pPr>
            <w:jc w:val="center"/>
            <w:rPr>
              <w:b/>
            </w:rPr>
          </w:pPr>
        </w:p>
        <w:p w14:paraId="3527D423" w14:textId="77777777" w:rsidR="00AC272D" w:rsidRPr="00DE15F2" w:rsidRDefault="002035AB" w:rsidP="00AC272D">
          <w:pPr>
            <w:ind w:left="-132"/>
            <w:jc w:val="center"/>
            <w:rPr>
              <w:b/>
            </w:rPr>
          </w:pPr>
          <w:r>
            <w:rPr>
              <w:b/>
            </w:rPr>
            <w:t>«</w:t>
          </w:r>
          <w:r w:rsidRPr="00DE15F2">
            <w:rPr>
              <w:b/>
            </w:rPr>
            <w:t>АГЕНТСТВО РЕСПУБЛИКИ</w:t>
          </w:r>
        </w:p>
        <w:p w14:paraId="540200C1" w14:textId="77777777" w:rsidR="00AC272D" w:rsidRPr="00DE15F2" w:rsidRDefault="002035AB" w:rsidP="00AC272D">
          <w:pPr>
            <w:ind w:left="-132"/>
            <w:jc w:val="center"/>
            <w:rPr>
              <w:b/>
              <w:iCs/>
            </w:rPr>
          </w:pPr>
          <w:r w:rsidRPr="00DE15F2">
            <w:rPr>
              <w:b/>
            </w:rPr>
            <w:t>КАЗАХСТАН</w:t>
          </w:r>
          <w:r w:rsidRPr="00DE15F2">
            <w:rPr>
              <w:iCs/>
            </w:rPr>
            <w:t xml:space="preserve"> </w:t>
          </w:r>
          <w:r w:rsidRPr="00DE15F2">
            <w:rPr>
              <w:b/>
              <w:iCs/>
            </w:rPr>
            <w:t>ПО РЕГУЛИРОВАНИЮ</w:t>
          </w:r>
        </w:p>
        <w:p w14:paraId="6BE3D53C" w14:textId="77777777" w:rsidR="0085727D" w:rsidRPr="00D100F6" w:rsidRDefault="002035AB" w:rsidP="00AC272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E15F2">
            <w:rPr>
              <w:b/>
              <w:iCs/>
            </w:rPr>
            <w:t>И РАЗВИТИЮ ФИНАНСОВОГО РЫНКА</w:t>
          </w:r>
          <w:r>
            <w:rPr>
              <w:b/>
            </w:rPr>
            <w:t>»</w:t>
          </w:r>
        </w:p>
      </w:tc>
    </w:tr>
    <w:tr w:rsidR="00642211" w:rsidRPr="00D100F6" w14:paraId="347DB0A3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09F87F4D" w14:textId="77777777" w:rsidR="00642211" w:rsidRDefault="00F842E0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D386279" w14:textId="77777777" w:rsidR="00AC272D" w:rsidRPr="00DE15F2" w:rsidRDefault="002035AB" w:rsidP="00AC272D">
          <w:pPr>
            <w:jc w:val="center"/>
            <w:rPr>
              <w:b/>
              <w:sz w:val="28"/>
              <w:szCs w:val="28"/>
              <w:lang w:val="kk-KZ"/>
            </w:rPr>
          </w:pPr>
          <w:r w:rsidRPr="00DE15F2">
            <w:rPr>
              <w:b/>
              <w:sz w:val="28"/>
              <w:szCs w:val="28"/>
            </w:rPr>
            <w:t>БА</w:t>
          </w:r>
          <w:r w:rsidRPr="00DE15F2">
            <w:rPr>
              <w:b/>
              <w:sz w:val="28"/>
              <w:szCs w:val="28"/>
              <w:lang w:val="kk-KZ"/>
            </w:rPr>
            <w:t>СҚАРМАСЫНЫҢ</w:t>
          </w:r>
        </w:p>
        <w:p w14:paraId="172689F6" w14:textId="77777777" w:rsidR="00642211" w:rsidRPr="00642211" w:rsidRDefault="002035AB" w:rsidP="00AC272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DE15F2"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3C875937" w14:textId="77777777" w:rsidR="00642211" w:rsidRDefault="00F842E0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F766B52" w14:textId="77777777" w:rsidR="00642211" w:rsidRDefault="00F842E0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D00088C" w14:textId="77777777" w:rsidR="00AC272D" w:rsidRPr="00DE15F2" w:rsidRDefault="002035AB" w:rsidP="00AC272D">
          <w:pPr>
            <w:jc w:val="center"/>
            <w:rPr>
              <w:b/>
              <w:sz w:val="28"/>
              <w:szCs w:val="28"/>
              <w:lang w:val="kk-KZ"/>
            </w:rPr>
          </w:pPr>
          <w:r w:rsidRPr="00DE15F2"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14:paraId="3554C1F2" w14:textId="77777777" w:rsidR="00AC272D" w:rsidRPr="00DE15F2" w:rsidRDefault="002035AB" w:rsidP="00AC272D">
          <w:pPr>
            <w:jc w:val="center"/>
            <w:rPr>
              <w:b/>
              <w:sz w:val="28"/>
              <w:szCs w:val="28"/>
              <w:lang w:val="kk-KZ"/>
            </w:rPr>
          </w:pPr>
          <w:r w:rsidRPr="00DE15F2">
            <w:rPr>
              <w:b/>
              <w:sz w:val="28"/>
              <w:szCs w:val="28"/>
              <w:lang w:val="kk-KZ"/>
            </w:rPr>
            <w:t>ПРАВЛЕНИЯ</w:t>
          </w:r>
        </w:p>
        <w:p w14:paraId="0FA127B9" w14:textId="77777777" w:rsidR="00642211" w:rsidRDefault="00F842E0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</w:tc>
    </w:tr>
  </w:tbl>
  <w:p w14:paraId="54EE1B2E" w14:textId="77777777" w:rsidR="00C7780A" w:rsidRDefault="00F842E0" w:rsidP="004B400D">
    <w:pPr>
      <w:pStyle w:val="a4"/>
      <w:rPr>
        <w:color w:val="3A7298"/>
        <w:sz w:val="22"/>
        <w:szCs w:val="22"/>
        <w:lang w:val="kk-KZ"/>
      </w:rPr>
    </w:pPr>
  </w:p>
  <w:p w14:paraId="4D9595DE" w14:textId="77777777" w:rsidR="004B400D" w:rsidRPr="00AC272D" w:rsidRDefault="002035AB" w:rsidP="004B400D">
    <w:pPr>
      <w:pStyle w:val="a4"/>
      <w:rPr>
        <w:sz w:val="22"/>
        <w:szCs w:val="22"/>
      </w:rPr>
    </w:pPr>
    <w:r w:rsidRPr="00AC272D">
      <w:rPr>
        <w:b/>
        <w:bCs/>
        <w:sz w:val="22"/>
        <w:szCs w:val="22"/>
        <w:lang w:eastAsia="ru-RU"/>
      </w:rPr>
      <w:t>№____________________                                                              от «__</w:t>
    </w:r>
    <w:proofErr w:type="gramStart"/>
    <w:r w:rsidRPr="00AC272D">
      <w:rPr>
        <w:b/>
        <w:bCs/>
        <w:sz w:val="22"/>
        <w:szCs w:val="22"/>
        <w:lang w:eastAsia="ru-RU"/>
      </w:rPr>
      <w:t xml:space="preserve">_»   </w:t>
    </w:r>
    <w:proofErr w:type="gramEnd"/>
    <w:r w:rsidRPr="00AC272D">
      <w:rPr>
        <w:b/>
        <w:bCs/>
        <w:sz w:val="22"/>
        <w:szCs w:val="22"/>
        <w:lang w:eastAsia="ru-RU"/>
      </w:rPr>
      <w:t xml:space="preserve"> ___________  20</w:t>
    </w:r>
    <w:r w:rsidRPr="00AC272D">
      <w:rPr>
        <w:sz w:val="22"/>
        <w:szCs w:val="22"/>
        <w:lang w:val="kk-KZ"/>
      </w:rPr>
      <w:t>___</w:t>
    </w:r>
    <w:r w:rsidRPr="00AC272D">
      <w:rPr>
        <w:b/>
        <w:bCs/>
        <w:sz w:val="22"/>
        <w:szCs w:val="22"/>
        <w:lang w:eastAsia="ru-RU"/>
      </w:rPr>
      <w:t xml:space="preserve">  года</w:t>
    </w:r>
  </w:p>
  <w:p w14:paraId="7EA33D89" w14:textId="77777777" w:rsidR="004B400D" w:rsidRPr="00123C1D" w:rsidRDefault="00F842E0" w:rsidP="004B400D">
    <w:pPr>
      <w:rPr>
        <w:color w:val="3A7234"/>
        <w:sz w:val="14"/>
        <w:szCs w:val="14"/>
        <w:lang w:val="kk-KZ"/>
      </w:rPr>
    </w:pPr>
  </w:p>
  <w:p w14:paraId="577CB372" w14:textId="77777777" w:rsidR="004726FE" w:rsidRPr="00934587" w:rsidRDefault="00F842E0" w:rsidP="00934587">
    <w:pPr>
      <w:rPr>
        <w:color w:val="3A7234"/>
        <w:sz w:val="14"/>
        <w:szCs w:val="1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2D"/>
    <w:rsid w:val="00000C87"/>
    <w:rsid w:val="0005415A"/>
    <w:rsid w:val="000635CE"/>
    <w:rsid w:val="0007086B"/>
    <w:rsid w:val="00085234"/>
    <w:rsid w:val="000A2ECF"/>
    <w:rsid w:val="000A2FD4"/>
    <w:rsid w:val="000A3A6C"/>
    <w:rsid w:val="000C4C20"/>
    <w:rsid w:val="000D0060"/>
    <w:rsid w:val="001065AD"/>
    <w:rsid w:val="00126421"/>
    <w:rsid w:val="00166F96"/>
    <w:rsid w:val="00171EFB"/>
    <w:rsid w:val="0018007E"/>
    <w:rsid w:val="00185AF2"/>
    <w:rsid w:val="001B2A9D"/>
    <w:rsid w:val="001B327B"/>
    <w:rsid w:val="001B4A32"/>
    <w:rsid w:val="00200A19"/>
    <w:rsid w:val="002035AB"/>
    <w:rsid w:val="00222608"/>
    <w:rsid w:val="00251D03"/>
    <w:rsid w:val="00260940"/>
    <w:rsid w:val="00270D04"/>
    <w:rsid w:val="00295D62"/>
    <w:rsid w:val="002B42CA"/>
    <w:rsid w:val="002C0099"/>
    <w:rsid w:val="002E0F07"/>
    <w:rsid w:val="002F4B5B"/>
    <w:rsid w:val="002F6C74"/>
    <w:rsid w:val="00305261"/>
    <w:rsid w:val="003137A8"/>
    <w:rsid w:val="003261AB"/>
    <w:rsid w:val="00336475"/>
    <w:rsid w:val="003A26E3"/>
    <w:rsid w:val="003C7076"/>
    <w:rsid w:val="003E19A9"/>
    <w:rsid w:val="003F3E99"/>
    <w:rsid w:val="003F6B51"/>
    <w:rsid w:val="00410C4F"/>
    <w:rsid w:val="00426F52"/>
    <w:rsid w:val="004430CB"/>
    <w:rsid w:val="004B6791"/>
    <w:rsid w:val="004D2ECD"/>
    <w:rsid w:val="004D7754"/>
    <w:rsid w:val="005125D5"/>
    <w:rsid w:val="005647E0"/>
    <w:rsid w:val="00577D66"/>
    <w:rsid w:val="00580543"/>
    <w:rsid w:val="005A1ABC"/>
    <w:rsid w:val="005A6834"/>
    <w:rsid w:val="005D1082"/>
    <w:rsid w:val="005F7B9B"/>
    <w:rsid w:val="0062573B"/>
    <w:rsid w:val="00627627"/>
    <w:rsid w:val="006A054E"/>
    <w:rsid w:val="006B4AE0"/>
    <w:rsid w:val="006C3A84"/>
    <w:rsid w:val="006D6EE6"/>
    <w:rsid w:val="0070551A"/>
    <w:rsid w:val="00753C85"/>
    <w:rsid w:val="00776817"/>
    <w:rsid w:val="00777295"/>
    <w:rsid w:val="007968D2"/>
    <w:rsid w:val="007C4E24"/>
    <w:rsid w:val="00871AFC"/>
    <w:rsid w:val="00897072"/>
    <w:rsid w:val="00931FAC"/>
    <w:rsid w:val="00933A92"/>
    <w:rsid w:val="00952517"/>
    <w:rsid w:val="00975239"/>
    <w:rsid w:val="009A4ADE"/>
    <w:rsid w:val="009B7956"/>
    <w:rsid w:val="00A250BD"/>
    <w:rsid w:val="00A56306"/>
    <w:rsid w:val="00A5640C"/>
    <w:rsid w:val="00AA1163"/>
    <w:rsid w:val="00AB7727"/>
    <w:rsid w:val="00AC038F"/>
    <w:rsid w:val="00AE3C30"/>
    <w:rsid w:val="00B51C1F"/>
    <w:rsid w:val="00B5267F"/>
    <w:rsid w:val="00B56FE4"/>
    <w:rsid w:val="00BA0BDD"/>
    <w:rsid w:val="00BF06EE"/>
    <w:rsid w:val="00C007B6"/>
    <w:rsid w:val="00C14E9F"/>
    <w:rsid w:val="00C24C77"/>
    <w:rsid w:val="00C63A8C"/>
    <w:rsid w:val="00C6560D"/>
    <w:rsid w:val="00CC742D"/>
    <w:rsid w:val="00D12EEB"/>
    <w:rsid w:val="00D308F2"/>
    <w:rsid w:val="00D35747"/>
    <w:rsid w:val="00D7637A"/>
    <w:rsid w:val="00D76864"/>
    <w:rsid w:val="00D8232C"/>
    <w:rsid w:val="00D92465"/>
    <w:rsid w:val="00DB151A"/>
    <w:rsid w:val="00DB618A"/>
    <w:rsid w:val="00DC032B"/>
    <w:rsid w:val="00DC0A1C"/>
    <w:rsid w:val="00E30FCE"/>
    <w:rsid w:val="00E52734"/>
    <w:rsid w:val="00EA0852"/>
    <w:rsid w:val="00EE1E16"/>
    <w:rsid w:val="00F03898"/>
    <w:rsid w:val="00F3675B"/>
    <w:rsid w:val="00F40D32"/>
    <w:rsid w:val="00F81C9E"/>
    <w:rsid w:val="00F842E0"/>
    <w:rsid w:val="00F845FC"/>
    <w:rsid w:val="00F87B43"/>
    <w:rsid w:val="00F92076"/>
    <w:rsid w:val="00F9465E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^"/>
  <w14:docId w14:val="41D465A9"/>
  <w15:chartTrackingRefBased/>
  <w15:docId w15:val="{911D13D5-5462-4577-AC8B-0083608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4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742D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CC74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CC742D"/>
  </w:style>
  <w:style w:type="paragraph" w:styleId="a7">
    <w:name w:val="List Paragraph"/>
    <w:basedOn w:val="a"/>
    <w:uiPriority w:val="34"/>
    <w:qFormat/>
    <w:rsid w:val="00D7686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30F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560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763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637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065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51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51A"/>
  </w:style>
  <w:style w:type="character" w:customStyle="1" w:styleId="af0">
    <w:name w:val="Текст примечания Знак"/>
    <w:basedOn w:val="a0"/>
    <w:link w:val="af"/>
    <w:uiPriority w:val="99"/>
    <w:semiHidden/>
    <w:rsid w:val="00705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51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5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185AF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0F95-9748-4B3F-B36B-FD7EE5AE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 Ибатова</dc:creator>
  <cp:keywords/>
  <dc:description/>
  <cp:lastModifiedBy>Назым Ибатова</cp:lastModifiedBy>
  <cp:revision>9</cp:revision>
  <cp:lastPrinted>2025-07-17T06:01:00Z</cp:lastPrinted>
  <dcterms:created xsi:type="dcterms:W3CDTF">2025-07-16T05:07:00Z</dcterms:created>
  <dcterms:modified xsi:type="dcterms:W3CDTF">2025-07-18T12:49:00Z</dcterms:modified>
</cp:coreProperties>
</file>