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D404" w14:textId="77777777" w:rsidR="006425F4" w:rsidRPr="00560B3A" w:rsidRDefault="00D6110C" w:rsidP="00560B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045A4E" w:rsidRPr="006521C5">
        <w:rPr>
          <w:rFonts w:ascii="Times New Roman" w:hAnsi="Times New Roman" w:cs="Times New Roman"/>
          <w:b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E18CC" w:rsidRPr="00652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A4E" w:rsidRPr="006521C5">
        <w:rPr>
          <w:rFonts w:ascii="Times New Roman" w:hAnsi="Times New Roman" w:cs="Times New Roman"/>
          <w:b/>
          <w:sz w:val="28"/>
          <w:szCs w:val="28"/>
        </w:rPr>
        <w:t>по результатам внутреннего анализа коррупционных рисков</w:t>
      </w:r>
      <w:r w:rsidR="00143417" w:rsidRPr="00652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45A4E" w:rsidRPr="006521C5">
        <w:rPr>
          <w:rFonts w:ascii="Times New Roman" w:hAnsi="Times New Roman" w:cs="Times New Roman"/>
          <w:b/>
          <w:sz w:val="28"/>
          <w:szCs w:val="28"/>
        </w:rPr>
        <w:t>в деятельности</w:t>
      </w:r>
      <w:r w:rsidR="0056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5F4" w:rsidRPr="006521C5">
        <w:rPr>
          <w:rFonts w:ascii="Times New Roman" w:hAnsi="Times New Roman" w:cs="Times New Roman"/>
          <w:b/>
          <w:bCs/>
          <w:sz w:val="28"/>
          <w:szCs w:val="28"/>
        </w:rPr>
        <w:t>Управления жилья и жилищной инспекции</w:t>
      </w:r>
      <w:r w:rsidR="0056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5F4" w:rsidRPr="006521C5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 w:rsidR="00054AE7" w:rsidRPr="006521C5">
        <w:rPr>
          <w:rFonts w:ascii="Times New Roman" w:hAnsi="Times New Roman" w:cs="Times New Roman"/>
          <w:b/>
          <w:bCs/>
          <w:sz w:val="28"/>
          <w:szCs w:val="28"/>
        </w:rPr>
        <w:t>Астаны</w:t>
      </w:r>
    </w:p>
    <w:p w14:paraId="41639C02" w14:textId="77777777" w:rsidR="00045A4E" w:rsidRPr="006521C5" w:rsidRDefault="00045A4E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E240F" w14:textId="77777777" w:rsidR="00877F99" w:rsidRPr="006521C5" w:rsidRDefault="00877F99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 xml:space="preserve">Управление является государственным органом, </w:t>
      </w:r>
      <w:r w:rsidRPr="006521C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осуществляющим руководство в сфере отдельных функций местного государственного управления по вопросам предоставления жилья из коммунального жилищного фонда и </w:t>
      </w:r>
      <w:r w:rsidRPr="006521C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управления жилищным фондом</w:t>
      </w:r>
      <w:r w:rsidRPr="00652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7A154F" w14:textId="77777777" w:rsidR="00B523B2" w:rsidRPr="006521C5" w:rsidRDefault="00B523B2" w:rsidP="00652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6521C5">
        <w:rPr>
          <w:color w:val="151515"/>
          <w:sz w:val="28"/>
          <w:szCs w:val="28"/>
        </w:rPr>
        <w:t>Внутренний анализ коррупционных рисков в деятельности Управления проведен по следующим направлениям:</w:t>
      </w:r>
    </w:p>
    <w:p w14:paraId="51906AF0" w14:textId="77777777" w:rsidR="00B523B2" w:rsidRPr="006521C5" w:rsidRDefault="00B523B2" w:rsidP="00652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6521C5">
        <w:rPr>
          <w:color w:val="151515"/>
          <w:sz w:val="28"/>
          <w:szCs w:val="28"/>
        </w:rPr>
        <w:t>1) выявление коррупционных рисков в нормативных правовых актах, затрагивающих деятельность Управления;</w:t>
      </w:r>
    </w:p>
    <w:p w14:paraId="2C6360F7" w14:textId="77777777" w:rsidR="00B523B2" w:rsidRPr="006521C5" w:rsidRDefault="00B523B2" w:rsidP="00652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6521C5">
        <w:rPr>
          <w:color w:val="151515"/>
          <w:sz w:val="28"/>
          <w:szCs w:val="28"/>
        </w:rPr>
        <w:t xml:space="preserve">2) выявление коррупционных рисков в организационно-управленческой деятельности Управления. </w:t>
      </w:r>
    </w:p>
    <w:p w14:paraId="7B8BAD28" w14:textId="77777777" w:rsidR="00877F99" w:rsidRPr="006521C5" w:rsidRDefault="00877F99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1C5">
        <w:rPr>
          <w:rFonts w:ascii="Times New Roman" w:hAnsi="Times New Roman" w:cs="Times New Roman"/>
          <w:color w:val="000000"/>
          <w:sz w:val="28"/>
          <w:szCs w:val="28"/>
        </w:rPr>
        <w:t>Предыдущий Внутренний анализ коррупционных рисков проводился на основании приказа руководителя Управления № 03-06/</w:t>
      </w:r>
      <w:r w:rsidR="003F4007">
        <w:rPr>
          <w:rFonts w:ascii="Times New Roman" w:hAnsi="Times New Roman" w:cs="Times New Roman"/>
          <w:color w:val="000000"/>
          <w:sz w:val="28"/>
          <w:szCs w:val="28"/>
          <w:lang w:val="kk-KZ"/>
        </w:rPr>
        <w:t>74</w:t>
      </w:r>
      <w:r w:rsidRPr="006521C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F4007">
        <w:rPr>
          <w:rFonts w:ascii="Times New Roman" w:hAnsi="Times New Roman" w:cs="Times New Roman"/>
          <w:color w:val="000000"/>
          <w:sz w:val="28"/>
          <w:szCs w:val="28"/>
          <w:lang w:val="kk-KZ"/>
        </w:rPr>
        <w:t>19</w:t>
      </w:r>
      <w:r w:rsidRPr="006521C5">
        <w:rPr>
          <w:rFonts w:ascii="Times New Roman" w:hAnsi="Times New Roman" w:cs="Times New Roman"/>
          <w:color w:val="000000"/>
          <w:sz w:val="28"/>
          <w:szCs w:val="28"/>
        </w:rPr>
        <w:t xml:space="preserve"> мая 202</w:t>
      </w:r>
      <w:r w:rsidR="003F4007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6521C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387ED809" w14:textId="77777777" w:rsidR="00877F99" w:rsidRPr="006521C5" w:rsidRDefault="00877F99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29886" w14:textId="77777777" w:rsidR="00877F99" w:rsidRPr="006521C5" w:rsidRDefault="00877F99" w:rsidP="00652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21C5">
        <w:rPr>
          <w:b/>
          <w:color w:val="151515"/>
          <w:sz w:val="28"/>
          <w:szCs w:val="28"/>
        </w:rPr>
        <w:t>1) выявление коррупционных рисков в нормативных правовых актах, затрагивающих деятельность Управления.</w:t>
      </w:r>
    </w:p>
    <w:p w14:paraId="311242EB" w14:textId="77777777" w:rsidR="00602055" w:rsidRDefault="00B523B2" w:rsidP="006521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>Управление осуществляет свою деятельность в соответствии с Конституцией и законами Республики Казахстан, актами Президента и Прав</w:t>
      </w:r>
      <w:r w:rsidR="00602055">
        <w:rPr>
          <w:rFonts w:ascii="Times New Roman" w:hAnsi="Times New Roman" w:cs="Times New Roman"/>
          <w:sz w:val="28"/>
          <w:szCs w:val="28"/>
        </w:rPr>
        <w:t>ительства Республики Казахстан</w:t>
      </w:r>
      <w:r w:rsidR="00905E38">
        <w:rPr>
          <w:rFonts w:ascii="Times New Roman" w:hAnsi="Times New Roman" w:cs="Times New Roman"/>
          <w:sz w:val="28"/>
          <w:szCs w:val="28"/>
        </w:rPr>
        <w:t>, в том числе</w:t>
      </w:r>
      <w:r w:rsidR="00D6110C">
        <w:rPr>
          <w:rFonts w:ascii="Times New Roman" w:hAnsi="Times New Roman" w:cs="Times New Roman"/>
          <w:sz w:val="28"/>
          <w:szCs w:val="28"/>
        </w:rPr>
        <w:t>:</w:t>
      </w:r>
    </w:p>
    <w:p w14:paraId="249DFD20" w14:textId="77777777" w:rsidR="00602055" w:rsidRDefault="00602055" w:rsidP="006521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3B2" w:rsidRPr="006521C5">
        <w:rPr>
          <w:rFonts w:ascii="Times New Roman" w:hAnsi="Times New Roman" w:cs="Times New Roman"/>
          <w:sz w:val="28"/>
          <w:szCs w:val="28"/>
        </w:rPr>
        <w:t>Законом Р</w:t>
      </w:r>
      <w:r w:rsidR="00AB059A">
        <w:rPr>
          <w:rFonts w:ascii="Times New Roman" w:hAnsi="Times New Roman" w:cs="Times New Roman"/>
          <w:sz w:val="28"/>
          <w:szCs w:val="28"/>
        </w:rPr>
        <w:t>еспублики Казахстан</w:t>
      </w:r>
      <w:r w:rsidR="00B523B2" w:rsidRPr="006521C5">
        <w:rPr>
          <w:rFonts w:ascii="Times New Roman" w:hAnsi="Times New Roman" w:cs="Times New Roman"/>
          <w:sz w:val="28"/>
          <w:szCs w:val="28"/>
        </w:rPr>
        <w:t xml:space="preserve"> «О жилищных отношениях»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04809A" w14:textId="77777777" w:rsidR="00D6110C" w:rsidRDefault="00D6110C" w:rsidP="00D6110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521C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Республики Казахстан от 23 сентября 2022 года № 736 «Об утверждении Концепции развития жилищно-коммунальной инфраструктуры </w:t>
      </w:r>
      <w:r w:rsidR="003F4007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2023-2029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33C674D4" w14:textId="77777777" w:rsidR="00960466" w:rsidRPr="00960466" w:rsidRDefault="00960466" w:rsidP="0096046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960466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9604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Правительства Республики Казахстан от 28 декабря 2023 года № 1225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Pr="00960466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 утверждении Программы реновации аварийных и модернизации жилых домов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60466">
        <w:rPr>
          <w:rFonts w:ascii="Times New Roman" w:hAnsi="Times New Roman" w:cs="Times New Roman"/>
          <w:color w:val="000000"/>
          <w:sz w:val="28"/>
          <w:szCs w:val="28"/>
          <w:lang w:val="kk-KZ"/>
        </w:rPr>
        <w:t>города Астаны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7CBD88" w14:textId="77777777" w:rsidR="003F4007" w:rsidRPr="003F4007" w:rsidRDefault="00602055" w:rsidP="006521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007" w:rsidRPr="003F4007">
        <w:rPr>
          <w:rFonts w:ascii="Times New Roman" w:hAnsi="Times New Roman" w:cs="Times New Roman"/>
          <w:sz w:val="28"/>
          <w:szCs w:val="28"/>
        </w:rPr>
        <w:t>Приказ</w:t>
      </w:r>
      <w:r w:rsidR="003F4007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3F4007" w:rsidRPr="003F4007">
        <w:rPr>
          <w:rFonts w:ascii="Times New Roman" w:hAnsi="Times New Roman" w:cs="Times New Roman"/>
          <w:sz w:val="28"/>
          <w:szCs w:val="28"/>
        </w:rPr>
        <w:t xml:space="preserve"> Министра промышленности и строительства Республики Казахстан от 27 декабря 2023 года № 168 </w:t>
      </w:r>
      <w:r w:rsidR="00877F99" w:rsidRPr="006521C5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  <w:r w:rsidR="003F40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800669" w14:textId="77777777" w:rsidR="00602055" w:rsidRDefault="00602055" w:rsidP="006521C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6521C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Республики Казахстан от 2 июля 2013 года № 673 «Об утверждении </w:t>
      </w:r>
      <w:r w:rsidRPr="006521C5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6521C5">
        <w:rPr>
          <w:rFonts w:ascii="Times New Roman" w:hAnsi="Times New Roman" w:cs="Times New Roman"/>
          <w:color w:val="000000"/>
          <w:sz w:val="28"/>
          <w:szCs w:val="28"/>
        </w:rPr>
        <w:t>приватизации жилищ из государственного жилищного фонда</w:t>
      </w:r>
      <w:r w:rsidR="00126CDE">
        <w:rPr>
          <w:rFonts w:ascii="Times New Roman" w:hAnsi="Times New Roman" w:cs="Times New Roman"/>
          <w:color w:val="000000"/>
          <w:sz w:val="28"/>
          <w:szCs w:val="28"/>
        </w:rPr>
        <w:t>», п</w:t>
      </w:r>
      <w:r w:rsidR="00126CDE" w:rsidRPr="006521C5">
        <w:rPr>
          <w:rFonts w:ascii="Times New Roman" w:hAnsi="Times New Roman" w:cs="Times New Roman"/>
          <w:color w:val="000000"/>
          <w:sz w:val="28"/>
          <w:szCs w:val="28"/>
        </w:rPr>
        <w:t>риказом и.о. Министра индустрии и инфраструктурного развития Республики Казахстан от 12 августа 2021 года № 437 «Об утверждении Правил по оказанию государственной услуги «Приватизация жилищ из государственного жилищного фонда»</w:t>
      </w:r>
      <w:r w:rsidR="00126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82DB95" w14:textId="77777777" w:rsidR="00126CDE" w:rsidRDefault="00602055" w:rsidP="00126C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6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F99" w:rsidRPr="006521C5">
        <w:rPr>
          <w:rFonts w:ascii="Times New Roman" w:hAnsi="Times New Roman" w:cs="Times New Roman"/>
          <w:color w:val="000000"/>
          <w:sz w:val="28"/>
          <w:szCs w:val="28"/>
        </w:rPr>
        <w:t>Приказом Министра по чрезвычайным ситуациям Республики Казахстан от 29 сентября 2021 года № 485 «Об утверждении правил постановки на учет и снятия с учета опасных производственных объектов и опасных технических устройств»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2EE37C" w14:textId="77777777" w:rsidR="00126CDE" w:rsidRDefault="00126CDE" w:rsidP="00126C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77F99" w:rsidRPr="006521C5">
        <w:rPr>
          <w:rFonts w:ascii="Times New Roman" w:hAnsi="Times New Roman" w:cs="Times New Roman"/>
          <w:sz w:val="28"/>
          <w:szCs w:val="28"/>
        </w:rPr>
        <w:t xml:space="preserve">Постановлением акимата города Нур-Султана от 11 марта 2022 года </w:t>
      </w:r>
      <w:r w:rsidR="006020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7F99" w:rsidRPr="006521C5">
        <w:rPr>
          <w:rFonts w:ascii="Times New Roman" w:hAnsi="Times New Roman" w:cs="Times New Roman"/>
          <w:sz w:val="28"/>
          <w:szCs w:val="28"/>
        </w:rPr>
        <w:t>№ 182-748 «Об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Астане»</w:t>
      </w:r>
      <w:r w:rsidR="00AB059A">
        <w:rPr>
          <w:rFonts w:ascii="Times New Roman" w:hAnsi="Times New Roman" w:cs="Times New Roman"/>
          <w:sz w:val="28"/>
          <w:szCs w:val="28"/>
        </w:rPr>
        <w:t>;</w:t>
      </w:r>
    </w:p>
    <w:p w14:paraId="41D9C55E" w14:textId="77777777" w:rsidR="00877F99" w:rsidRPr="00126CDE" w:rsidRDefault="00126CDE" w:rsidP="00126C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877F99" w:rsidRPr="006521C5">
        <w:rPr>
          <w:rFonts w:ascii="Times New Roman" w:hAnsi="Times New Roman" w:cs="Times New Roman"/>
          <w:sz w:val="28"/>
          <w:szCs w:val="28"/>
        </w:rPr>
        <w:t>ешением маслихата города Нур-Султана от 2</w:t>
      </w:r>
      <w:r>
        <w:rPr>
          <w:rFonts w:ascii="Times New Roman" w:hAnsi="Times New Roman" w:cs="Times New Roman"/>
          <w:sz w:val="28"/>
          <w:szCs w:val="28"/>
        </w:rPr>
        <w:t xml:space="preserve">3 августа 2019 года               </w:t>
      </w:r>
      <w:r w:rsidR="00877F99" w:rsidRPr="006521C5">
        <w:rPr>
          <w:rFonts w:ascii="Times New Roman" w:hAnsi="Times New Roman" w:cs="Times New Roman"/>
          <w:sz w:val="28"/>
          <w:szCs w:val="28"/>
        </w:rPr>
        <w:t xml:space="preserve">№ 418/54-VI «Об определении размера и перечня категорий получателей жилищных сертификатов в городе Астане», </w:t>
      </w:r>
      <w:r w:rsidR="00877F99" w:rsidRPr="006521C5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877F99" w:rsidRPr="006521C5">
        <w:rPr>
          <w:rFonts w:ascii="Times New Roman" w:hAnsi="Times New Roman" w:cs="Times New Roman"/>
          <w:sz w:val="28"/>
          <w:szCs w:val="28"/>
        </w:rPr>
        <w:t>иными нормативными правовыми актами и Положением</w:t>
      </w:r>
      <w:r w:rsidR="00AB059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77F99" w:rsidRPr="006521C5">
        <w:rPr>
          <w:rFonts w:ascii="Times New Roman" w:hAnsi="Times New Roman" w:cs="Times New Roman"/>
          <w:sz w:val="28"/>
          <w:szCs w:val="28"/>
        </w:rPr>
        <w:t>.</w:t>
      </w:r>
    </w:p>
    <w:p w14:paraId="0F66CFF8" w14:textId="77777777" w:rsidR="00F17600" w:rsidRDefault="00E83ED4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ED4">
        <w:rPr>
          <w:rFonts w:ascii="Times New Roman" w:hAnsi="Times New Roman" w:cs="Times New Roman"/>
          <w:color w:val="000000"/>
          <w:sz w:val="28"/>
          <w:szCs w:val="28"/>
        </w:rPr>
        <w:t xml:space="preserve">При применении указанных нормативных правовых актов не было выявлено </w:t>
      </w:r>
      <w:r w:rsidR="00771FED">
        <w:rPr>
          <w:rFonts w:ascii="Times New Roman" w:hAnsi="Times New Roman" w:cs="Times New Roman"/>
          <w:color w:val="000000"/>
          <w:sz w:val="28"/>
          <w:szCs w:val="28"/>
        </w:rPr>
        <w:t xml:space="preserve">пробелов, коллизий норм, </w:t>
      </w:r>
      <w:r w:rsidRPr="00E83ED4">
        <w:rPr>
          <w:rFonts w:ascii="Times New Roman" w:hAnsi="Times New Roman" w:cs="Times New Roman"/>
          <w:color w:val="000000"/>
          <w:sz w:val="28"/>
          <w:szCs w:val="28"/>
        </w:rPr>
        <w:t xml:space="preserve">широких дискреционных полномочий и других требующих корректировки рисков. </w:t>
      </w:r>
    </w:p>
    <w:p w14:paraId="68A01E8E" w14:textId="0B351B59" w:rsidR="00E83ED4" w:rsidRDefault="00771FED" w:rsidP="006521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Коррупционных рисков не выявлено.</w:t>
      </w:r>
    </w:p>
    <w:p w14:paraId="61C11908" w14:textId="77777777" w:rsidR="00960466" w:rsidRPr="006521C5" w:rsidRDefault="00960466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A33E1" w14:textId="77777777" w:rsidR="00877F99" w:rsidRPr="006521C5" w:rsidRDefault="00877F99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1C5">
        <w:rPr>
          <w:rFonts w:ascii="Times New Roman" w:hAnsi="Times New Roman" w:cs="Times New Roman"/>
          <w:b/>
          <w:sz w:val="28"/>
          <w:szCs w:val="28"/>
        </w:rPr>
        <w:t>2) выявление коррупционных рисков в организационно-управленческой деятельности Управления.</w:t>
      </w:r>
    </w:p>
    <w:p w14:paraId="7ED50EC2" w14:textId="77777777" w:rsidR="0000547C" w:rsidRPr="006521C5" w:rsidRDefault="0000547C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1C5">
        <w:rPr>
          <w:rFonts w:ascii="Times New Roman" w:hAnsi="Times New Roman" w:cs="Times New Roman"/>
          <w:b/>
          <w:sz w:val="28"/>
          <w:szCs w:val="28"/>
        </w:rPr>
        <w:t>1. Управление персоналом</w:t>
      </w:r>
      <w:r w:rsidR="00E83ED4">
        <w:rPr>
          <w:rFonts w:ascii="Times New Roman" w:hAnsi="Times New Roman" w:cs="Times New Roman"/>
          <w:b/>
          <w:sz w:val="28"/>
          <w:szCs w:val="28"/>
        </w:rPr>
        <w:t>, организационная деятельность.</w:t>
      </w:r>
    </w:p>
    <w:p w14:paraId="4EA42861" w14:textId="2481A111" w:rsidR="0000547C" w:rsidRPr="006521C5" w:rsidRDefault="008F636B" w:rsidP="006521C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17600">
        <w:rPr>
          <w:rFonts w:ascii="Times New Roman" w:hAnsi="Times New Roman"/>
          <w:sz w:val="28"/>
          <w:szCs w:val="28"/>
        </w:rPr>
        <w:t>На основании распор</w:t>
      </w:r>
      <w:r w:rsidR="00601AC4" w:rsidRPr="00F17600">
        <w:rPr>
          <w:rFonts w:ascii="Times New Roman" w:hAnsi="Times New Roman"/>
          <w:sz w:val="28"/>
          <w:szCs w:val="28"/>
        </w:rPr>
        <w:t>яжения акима города Астаны № 1-</w:t>
      </w:r>
      <w:r w:rsidR="00601AC4" w:rsidRPr="00F17600">
        <w:rPr>
          <w:rFonts w:ascii="Times New Roman" w:hAnsi="Times New Roman"/>
          <w:sz w:val="28"/>
          <w:szCs w:val="28"/>
          <w:lang w:val="kk-KZ"/>
        </w:rPr>
        <w:t>18</w:t>
      </w:r>
      <w:r w:rsidR="00601AC4" w:rsidRPr="00F17600">
        <w:rPr>
          <w:rFonts w:ascii="Times New Roman" w:hAnsi="Times New Roman"/>
          <w:sz w:val="28"/>
          <w:szCs w:val="28"/>
        </w:rPr>
        <w:t xml:space="preserve"> от </w:t>
      </w:r>
      <w:r w:rsidR="00601AC4" w:rsidRPr="00F17600">
        <w:rPr>
          <w:rFonts w:ascii="Times New Roman" w:hAnsi="Times New Roman"/>
          <w:sz w:val="28"/>
          <w:szCs w:val="28"/>
          <w:lang w:val="kk-KZ"/>
        </w:rPr>
        <w:t>26</w:t>
      </w:r>
      <w:r w:rsidR="00601AC4" w:rsidRPr="00F17600">
        <w:rPr>
          <w:rFonts w:ascii="Times New Roman" w:hAnsi="Times New Roman"/>
          <w:sz w:val="28"/>
          <w:szCs w:val="28"/>
        </w:rPr>
        <w:t xml:space="preserve"> </w:t>
      </w:r>
      <w:r w:rsidR="00601AC4" w:rsidRPr="00F17600">
        <w:rPr>
          <w:rFonts w:ascii="Times New Roman" w:hAnsi="Times New Roman"/>
          <w:sz w:val="28"/>
          <w:szCs w:val="28"/>
          <w:lang w:val="kk-KZ"/>
        </w:rPr>
        <w:t>февраля</w:t>
      </w:r>
      <w:r w:rsidRPr="00F17600">
        <w:rPr>
          <w:rFonts w:ascii="Times New Roman" w:hAnsi="Times New Roman"/>
          <w:sz w:val="28"/>
          <w:szCs w:val="28"/>
        </w:rPr>
        <w:t xml:space="preserve">       202</w:t>
      </w:r>
      <w:r w:rsidR="00601AC4" w:rsidRPr="00F17600">
        <w:rPr>
          <w:rFonts w:ascii="Times New Roman" w:hAnsi="Times New Roman"/>
          <w:sz w:val="28"/>
          <w:szCs w:val="28"/>
          <w:lang w:val="kk-KZ"/>
        </w:rPr>
        <w:t>4</w:t>
      </w:r>
      <w:r w:rsidRPr="00F17600">
        <w:rPr>
          <w:rFonts w:ascii="Times New Roman" w:hAnsi="Times New Roman"/>
          <w:sz w:val="28"/>
          <w:szCs w:val="28"/>
        </w:rPr>
        <w:t xml:space="preserve"> года «О внесении изменений в распоряжение акима города Астаны от 10 марта 2020 года №01-10 «Об утверждении штатных структур аппаратов акимов районов исполнительных органов города Астаны» внесены изменения в структуру ГУ «Управление жилья и жилищной инсп</w:t>
      </w:r>
      <w:r w:rsidR="00601AC4" w:rsidRPr="00F17600">
        <w:rPr>
          <w:rFonts w:ascii="Times New Roman" w:hAnsi="Times New Roman"/>
          <w:sz w:val="28"/>
          <w:szCs w:val="28"/>
        </w:rPr>
        <w:t>екции города Астаны» -        31</w:t>
      </w:r>
      <w:r w:rsidRPr="00F17600">
        <w:rPr>
          <w:rFonts w:ascii="Times New Roman" w:hAnsi="Times New Roman"/>
          <w:sz w:val="28"/>
          <w:szCs w:val="28"/>
        </w:rPr>
        <w:t xml:space="preserve"> единиц.</w:t>
      </w:r>
      <w:r w:rsidR="00F17600">
        <w:rPr>
          <w:rFonts w:ascii="Times New Roman" w:hAnsi="Times New Roman"/>
          <w:sz w:val="28"/>
          <w:szCs w:val="28"/>
        </w:rPr>
        <w:t xml:space="preserve"> На сегодняшний день имеется две вакансии.</w:t>
      </w:r>
    </w:p>
    <w:p w14:paraId="0AADED7B" w14:textId="77777777" w:rsidR="0033789A" w:rsidRPr="00905E38" w:rsidRDefault="005F7B6E" w:rsidP="00905E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Коррупционных рисков не выявлено.</w:t>
      </w:r>
    </w:p>
    <w:p w14:paraId="4D7C2BCC" w14:textId="77777777" w:rsidR="00905E38" w:rsidRDefault="00905E38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A92014" w14:textId="77777777" w:rsidR="0000547C" w:rsidRPr="006521C5" w:rsidRDefault="0000547C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1C5">
        <w:rPr>
          <w:rFonts w:ascii="Times New Roman" w:hAnsi="Times New Roman" w:cs="Times New Roman"/>
          <w:b/>
          <w:sz w:val="28"/>
          <w:szCs w:val="28"/>
        </w:rPr>
        <w:t>2. Урегулирование конфликта интересов</w:t>
      </w:r>
    </w:p>
    <w:p w14:paraId="0640797C" w14:textId="77777777" w:rsidR="0033789A" w:rsidRDefault="009D070E" w:rsidP="006521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Управлением о</w:t>
      </w:r>
      <w:proofErr w:type="spellStart"/>
      <w:r w:rsidR="00DC4BB0" w:rsidRPr="006521C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существляется</w:t>
      </w:r>
      <w:proofErr w:type="spellEnd"/>
      <w:r w:rsidR="00DC4BB0" w:rsidRPr="006521C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мониторинг конфликта интересов и соблюдения ограничений на государственной службе – за отчетный период не </w:t>
      </w:r>
      <w:r w:rsidR="00DC4BB0" w:rsidRPr="006521C5">
        <w:rPr>
          <w:rFonts w:ascii="Times New Roman" w:eastAsia="Calibri" w:hAnsi="Times New Roman" w:cs="Times New Roman"/>
          <w:sz w:val="28"/>
          <w:szCs w:val="28"/>
        </w:rPr>
        <w:t>установлено коррупционных правонарушений, нарушения ограничений и фактов конфликта интересов со стороны государственных служащих Управления.</w:t>
      </w:r>
    </w:p>
    <w:p w14:paraId="728131D5" w14:textId="77777777" w:rsidR="00771FED" w:rsidRPr="00905E38" w:rsidRDefault="00771FED" w:rsidP="00771F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Коррупционных рисков не выявлено.</w:t>
      </w:r>
    </w:p>
    <w:p w14:paraId="6161A386" w14:textId="77777777" w:rsidR="0000547C" w:rsidRPr="006521C5" w:rsidRDefault="0000547C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B424A" w14:textId="77777777" w:rsidR="0000547C" w:rsidRPr="00F17600" w:rsidRDefault="0000547C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600">
        <w:rPr>
          <w:rFonts w:ascii="Times New Roman" w:hAnsi="Times New Roman" w:cs="Times New Roman"/>
          <w:b/>
          <w:sz w:val="28"/>
          <w:szCs w:val="28"/>
        </w:rPr>
        <w:t>3. Оказание государственных услуг</w:t>
      </w:r>
    </w:p>
    <w:p w14:paraId="05BAFF55" w14:textId="5FBFB31D" w:rsidR="0068175F" w:rsidRPr="00F17600" w:rsidRDefault="0068175F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17600" w:rsidRPr="00F17600">
        <w:rPr>
          <w:rFonts w:ascii="Times New Roman" w:hAnsi="Times New Roman" w:cs="Times New Roman"/>
          <w:sz w:val="28"/>
          <w:szCs w:val="28"/>
        </w:rPr>
        <w:t xml:space="preserve">апреля 2024 </w:t>
      </w:r>
      <w:r w:rsidR="008F636B" w:rsidRPr="00F17600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5F7B6E" w:rsidRPr="00F17600">
        <w:rPr>
          <w:rFonts w:ascii="Times New Roman" w:hAnsi="Times New Roman" w:cs="Times New Roman"/>
          <w:sz w:val="28"/>
          <w:szCs w:val="28"/>
        </w:rPr>
        <w:t xml:space="preserve">май </w:t>
      </w:r>
      <w:r w:rsidRPr="00F17600">
        <w:rPr>
          <w:rFonts w:ascii="Times New Roman" w:hAnsi="Times New Roman" w:cs="Times New Roman"/>
          <w:sz w:val="28"/>
          <w:szCs w:val="28"/>
        </w:rPr>
        <w:t>202</w:t>
      </w:r>
      <w:r w:rsidR="00F17600" w:rsidRPr="00F17600">
        <w:rPr>
          <w:rFonts w:ascii="Times New Roman" w:hAnsi="Times New Roman" w:cs="Times New Roman"/>
          <w:sz w:val="28"/>
          <w:szCs w:val="28"/>
        </w:rPr>
        <w:t>5</w:t>
      </w:r>
      <w:r w:rsidRPr="00F17600">
        <w:rPr>
          <w:rFonts w:ascii="Times New Roman" w:hAnsi="Times New Roman" w:cs="Times New Roman"/>
          <w:sz w:val="28"/>
          <w:szCs w:val="28"/>
        </w:rPr>
        <w:t xml:space="preserve"> года Управлением оказано </w:t>
      </w:r>
      <w:r w:rsidR="00F17600" w:rsidRPr="00F17600">
        <w:rPr>
          <w:rFonts w:ascii="Times New Roman" w:hAnsi="Times New Roman" w:cs="Times New Roman"/>
          <w:sz w:val="28"/>
          <w:szCs w:val="28"/>
        </w:rPr>
        <w:t>26 986</w:t>
      </w:r>
      <w:r w:rsidR="00C85986" w:rsidRPr="00F17600">
        <w:rPr>
          <w:rFonts w:ascii="Times New Roman" w:hAnsi="Times New Roman" w:cs="Times New Roman"/>
          <w:sz w:val="28"/>
          <w:szCs w:val="28"/>
        </w:rPr>
        <w:t xml:space="preserve"> </w:t>
      </w:r>
      <w:r w:rsidRPr="00F17600">
        <w:rPr>
          <w:rFonts w:ascii="Times New Roman" w:hAnsi="Times New Roman" w:cs="Times New Roman"/>
          <w:sz w:val="28"/>
          <w:szCs w:val="28"/>
        </w:rPr>
        <w:t>государственных услуг, в разбивке:</w:t>
      </w:r>
    </w:p>
    <w:p w14:paraId="71E20976" w14:textId="6496D818" w:rsidR="008D2840" w:rsidRPr="00F17600" w:rsidRDefault="008D2840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sz w:val="28"/>
          <w:szCs w:val="28"/>
        </w:rPr>
        <w:t xml:space="preserve">- Выдача жилищных сертификатов </w:t>
      </w:r>
      <w:r w:rsidR="00513B21" w:rsidRPr="00F17600">
        <w:rPr>
          <w:rFonts w:ascii="Times New Roman" w:hAnsi="Times New Roman" w:cs="Times New Roman"/>
          <w:sz w:val="28"/>
          <w:szCs w:val="28"/>
        </w:rPr>
        <w:t>–</w:t>
      </w:r>
      <w:r w:rsidRPr="00F17600">
        <w:rPr>
          <w:rFonts w:ascii="Times New Roman" w:hAnsi="Times New Roman" w:cs="Times New Roman"/>
          <w:sz w:val="28"/>
          <w:szCs w:val="28"/>
        </w:rPr>
        <w:t xml:space="preserve"> </w:t>
      </w:r>
      <w:r w:rsidR="00F17600" w:rsidRPr="00F17600">
        <w:rPr>
          <w:rFonts w:ascii="Times New Roman" w:hAnsi="Times New Roman" w:cs="Times New Roman"/>
          <w:sz w:val="28"/>
          <w:szCs w:val="28"/>
          <w:lang w:val="kk-KZ"/>
        </w:rPr>
        <w:t>190</w:t>
      </w:r>
      <w:r w:rsidR="00513B21" w:rsidRPr="00F17600">
        <w:rPr>
          <w:rFonts w:ascii="Times New Roman" w:hAnsi="Times New Roman" w:cs="Times New Roman"/>
          <w:sz w:val="28"/>
          <w:szCs w:val="28"/>
        </w:rPr>
        <w:t>;</w:t>
      </w:r>
    </w:p>
    <w:p w14:paraId="0791ECCE" w14:textId="76450F84" w:rsidR="008D2840" w:rsidRPr="00F17600" w:rsidRDefault="008D2840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sz w:val="28"/>
          <w:szCs w:val="28"/>
        </w:rPr>
        <w:t>- 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</w:r>
      <w:r w:rsidR="00C015EF" w:rsidRPr="00F17600">
        <w:rPr>
          <w:rFonts w:ascii="Times New Roman" w:hAnsi="Times New Roman" w:cs="Times New Roman"/>
          <w:sz w:val="28"/>
          <w:szCs w:val="28"/>
        </w:rPr>
        <w:t xml:space="preserve"> –</w:t>
      </w:r>
      <w:r w:rsidR="005F7B6E" w:rsidRPr="00F17600">
        <w:rPr>
          <w:rFonts w:ascii="Times New Roman" w:hAnsi="Times New Roman" w:cs="Times New Roman"/>
          <w:sz w:val="28"/>
          <w:szCs w:val="28"/>
        </w:rPr>
        <w:t xml:space="preserve"> </w:t>
      </w:r>
      <w:r w:rsidR="00F17600" w:rsidRPr="00F17600">
        <w:rPr>
          <w:rFonts w:ascii="Times New Roman" w:hAnsi="Times New Roman" w:cs="Times New Roman"/>
          <w:sz w:val="28"/>
          <w:szCs w:val="28"/>
          <w:lang w:val="kk-KZ"/>
        </w:rPr>
        <w:t>23238</w:t>
      </w:r>
      <w:r w:rsidR="00513B21" w:rsidRPr="00F17600">
        <w:rPr>
          <w:rFonts w:ascii="Times New Roman" w:hAnsi="Times New Roman" w:cs="Times New Roman"/>
          <w:sz w:val="28"/>
          <w:szCs w:val="28"/>
        </w:rPr>
        <w:t>;</w:t>
      </w:r>
    </w:p>
    <w:p w14:paraId="043654E9" w14:textId="0D730CFA" w:rsidR="008D2840" w:rsidRPr="00F17600" w:rsidRDefault="008D2840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sz w:val="28"/>
          <w:szCs w:val="28"/>
        </w:rPr>
        <w:t xml:space="preserve">- Приватизация жилищ из государственного жилищного фонда </w:t>
      </w:r>
      <w:r w:rsidR="00513B21" w:rsidRPr="00F17600">
        <w:rPr>
          <w:rFonts w:ascii="Times New Roman" w:hAnsi="Times New Roman" w:cs="Times New Roman"/>
          <w:sz w:val="28"/>
          <w:szCs w:val="28"/>
        </w:rPr>
        <w:t>–</w:t>
      </w:r>
      <w:r w:rsidRPr="00F17600">
        <w:rPr>
          <w:rFonts w:ascii="Times New Roman" w:hAnsi="Times New Roman" w:cs="Times New Roman"/>
          <w:sz w:val="28"/>
          <w:szCs w:val="28"/>
        </w:rPr>
        <w:t xml:space="preserve"> </w:t>
      </w:r>
      <w:r w:rsidR="00F17600" w:rsidRPr="00F17600">
        <w:rPr>
          <w:rFonts w:ascii="Times New Roman" w:hAnsi="Times New Roman" w:cs="Times New Roman"/>
          <w:sz w:val="28"/>
          <w:szCs w:val="28"/>
          <w:lang w:val="kk-KZ"/>
        </w:rPr>
        <w:t>1224</w:t>
      </w:r>
      <w:r w:rsidR="00513B21" w:rsidRPr="00F17600">
        <w:rPr>
          <w:rFonts w:ascii="Times New Roman" w:hAnsi="Times New Roman" w:cs="Times New Roman"/>
          <w:sz w:val="28"/>
          <w:szCs w:val="28"/>
        </w:rPr>
        <w:t>;</w:t>
      </w:r>
    </w:p>
    <w:p w14:paraId="3364195B" w14:textId="77777777" w:rsidR="00C015EF" w:rsidRPr="00F17600" w:rsidRDefault="008D2840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sz w:val="28"/>
          <w:szCs w:val="28"/>
        </w:rPr>
        <w:t>- Постановка на учет и снятие с учета опасных технических устройств</w:t>
      </w:r>
      <w:r w:rsidR="00C015EF" w:rsidRPr="00F17600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222D8011" w14:textId="519230C1" w:rsidR="00FD4CC7" w:rsidRPr="00F17600" w:rsidRDefault="00F17600" w:rsidP="0065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sz w:val="28"/>
          <w:szCs w:val="28"/>
          <w:lang w:val="kk-KZ"/>
        </w:rPr>
        <w:t>2239</w:t>
      </w:r>
      <w:r w:rsidR="00FD4CC7" w:rsidRPr="00F17600">
        <w:rPr>
          <w:rFonts w:ascii="Times New Roman" w:hAnsi="Times New Roman" w:cs="Times New Roman"/>
          <w:sz w:val="28"/>
          <w:szCs w:val="28"/>
        </w:rPr>
        <w:t>;</w:t>
      </w:r>
    </w:p>
    <w:p w14:paraId="4696D502" w14:textId="534C2AA2" w:rsidR="0068175F" w:rsidRPr="00F17600" w:rsidRDefault="00FD4CC7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sz w:val="28"/>
          <w:szCs w:val="28"/>
        </w:rPr>
        <w:t xml:space="preserve">- 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 – </w:t>
      </w:r>
      <w:r w:rsidR="00F17600" w:rsidRPr="00F17600">
        <w:rPr>
          <w:rFonts w:ascii="Times New Roman" w:hAnsi="Times New Roman" w:cs="Times New Roman"/>
          <w:sz w:val="28"/>
          <w:szCs w:val="28"/>
          <w:lang w:val="kk-KZ"/>
        </w:rPr>
        <w:t>95</w:t>
      </w:r>
      <w:r w:rsidR="006717DD" w:rsidRPr="00F176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17600">
        <w:rPr>
          <w:rFonts w:ascii="Times New Roman" w:hAnsi="Times New Roman" w:cs="Times New Roman"/>
          <w:sz w:val="28"/>
          <w:szCs w:val="28"/>
        </w:rPr>
        <w:t xml:space="preserve"> </w:t>
      </w:r>
      <w:r w:rsidR="00513B21" w:rsidRPr="00F17600">
        <w:rPr>
          <w:rFonts w:ascii="Times New Roman" w:hAnsi="Times New Roman" w:cs="Times New Roman"/>
          <w:sz w:val="28"/>
          <w:szCs w:val="28"/>
        </w:rPr>
        <w:t xml:space="preserve"> </w:t>
      </w:r>
      <w:r w:rsidR="008D2840" w:rsidRPr="00F176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6767C" w14:textId="77777777" w:rsidR="00DC4BB0" w:rsidRPr="00F17600" w:rsidRDefault="00DC4BB0" w:rsidP="006521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sz w:val="28"/>
          <w:szCs w:val="28"/>
        </w:rPr>
        <w:t xml:space="preserve">По вопросу оказания государственных услуг ведется регулярная информационно разъяснительная работа с населением. </w:t>
      </w:r>
    </w:p>
    <w:p w14:paraId="12AC34D6" w14:textId="77777777" w:rsidR="004B5550" w:rsidRPr="00F17600" w:rsidRDefault="004B5550" w:rsidP="006521C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17600">
        <w:rPr>
          <w:rFonts w:ascii="Times New Roman" w:hAnsi="Times New Roman" w:cs="Times New Roman"/>
          <w:sz w:val="28"/>
          <w:szCs w:val="28"/>
        </w:rPr>
        <w:t xml:space="preserve">С целью повышения информированности населения о порядке оказываемых государственных услуг и деятельности Управления, в здании размещены </w:t>
      </w:r>
      <w:r w:rsidRPr="00F17600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информационные стенды, в том числе с информацией</w:t>
      </w:r>
      <w:r w:rsidR="00DE537B" w:rsidRPr="00F17600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F176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17600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направленной на предупреждение, пресечение коррупции, </w:t>
      </w:r>
      <w:r w:rsidR="00DE537B" w:rsidRPr="00F176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 </w:t>
      </w:r>
      <w:r w:rsidRPr="00F17600">
        <w:rPr>
          <w:rFonts w:ascii="Times New Roman" w:hAnsi="Times New Roman" w:cs="Times New Roman"/>
          <w:color w:val="000000"/>
          <w:sz w:val="28"/>
          <w:szCs w:val="28"/>
          <w:lang w:val="kk-KZ"/>
        </w:rPr>
        <w:t>указанием телефонов доверия.</w:t>
      </w:r>
    </w:p>
    <w:p w14:paraId="7373BBA6" w14:textId="77777777" w:rsidR="004B5550" w:rsidRPr="00F17600" w:rsidRDefault="004B5550" w:rsidP="006521C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 постоянной основе проводится практика прямых эфиров с участием граждан на официальных социальных страницах Управления в </w:t>
      </w:r>
      <w:r w:rsidRPr="00F17600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Instagram</w:t>
      </w:r>
      <w:r w:rsidRPr="00F1760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17600">
        <w:rPr>
          <w:rFonts w:ascii="Times New Roman" w:hAnsi="Times New Roman" w:cs="Times New Roman"/>
          <w:color w:val="000000"/>
          <w:sz w:val="28"/>
          <w:szCs w:val="28"/>
          <w:lang w:val="en-US"/>
        </w:rPr>
        <w:t>Facebook</w:t>
      </w:r>
      <w:r w:rsidR="00DE537B" w:rsidRPr="00F176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F2BB34" w14:textId="77777777" w:rsidR="004B5550" w:rsidRPr="00F17600" w:rsidRDefault="004B5550" w:rsidP="006521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00">
        <w:rPr>
          <w:rFonts w:ascii="Times New Roman" w:hAnsi="Times New Roman" w:cs="Times New Roman"/>
          <w:sz w:val="28"/>
          <w:szCs w:val="28"/>
        </w:rPr>
        <w:t xml:space="preserve">Имеется сайт Управления </w:t>
      </w:r>
      <w:hyperlink r:id="rId6" w:history="1">
        <w:r w:rsidRPr="00F17600">
          <w:rPr>
            <w:rStyle w:val="ad"/>
            <w:rFonts w:ascii="Times New Roman" w:hAnsi="Times New Roman"/>
            <w:sz w:val="28"/>
            <w:szCs w:val="28"/>
          </w:rPr>
          <w:t>https://www.gov.kz/m</w:t>
        </w:r>
        <w:r w:rsidRPr="00F17600">
          <w:rPr>
            <w:rStyle w:val="ad"/>
            <w:rFonts w:ascii="Times New Roman" w:hAnsi="Times New Roman"/>
            <w:sz w:val="28"/>
            <w:szCs w:val="28"/>
          </w:rPr>
          <w:t>e</w:t>
        </w:r>
        <w:r w:rsidRPr="00F17600">
          <w:rPr>
            <w:rStyle w:val="ad"/>
            <w:rFonts w:ascii="Times New Roman" w:hAnsi="Times New Roman"/>
            <w:sz w:val="28"/>
            <w:szCs w:val="28"/>
          </w:rPr>
          <w:t>mleket/entities/astana-uzh?lang=kk</w:t>
        </w:r>
      </w:hyperlink>
      <w:r w:rsidRPr="00F17600">
        <w:rPr>
          <w:rFonts w:ascii="Times New Roman" w:hAnsi="Times New Roman" w:cs="Times New Roman"/>
          <w:sz w:val="28"/>
          <w:szCs w:val="28"/>
        </w:rPr>
        <w:t>, а также сайты подведомственных организаций, в том числе КГУ «Жилищный фонд» акимата города Астаны, содержащий всю актуальную информацию о проводимых государственных программах и порядке предоставления жилья из государственного жилищного фонда.</w:t>
      </w:r>
    </w:p>
    <w:p w14:paraId="300482F2" w14:textId="77777777" w:rsidR="007D0E12" w:rsidRPr="00F17600" w:rsidRDefault="004B5550" w:rsidP="006521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функционирование специального раздела «Антикоррупционная политика» на интернет-ресурсе  Управления </w:t>
      </w:r>
      <w:hyperlink r:id="rId7" w:history="1">
        <w:r w:rsidRPr="00F17600">
          <w:rPr>
            <w:rStyle w:val="ad"/>
            <w:rFonts w:ascii="Times New Roman" w:hAnsi="Times New Roman"/>
            <w:sz w:val="28"/>
            <w:szCs w:val="28"/>
          </w:rPr>
          <w:t>https://www.gov.kz/memleket/entities/astana-uzh?lang=kk</w:t>
        </w:r>
      </w:hyperlink>
      <w:r w:rsidRPr="00F1760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 xml:space="preserve">. </w:t>
      </w:r>
      <w:r w:rsidRPr="00F17600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размещена актуальная информация о проводимой Управлением работе по профилактике коррупции, размещены нормативные правовые акты, ведомственный план, сведения о проведенных анализах коррупционных рисков.</w:t>
      </w:r>
    </w:p>
    <w:p w14:paraId="38205B93" w14:textId="77777777" w:rsidR="00560B3A" w:rsidRDefault="007D0E12" w:rsidP="00560B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Закону РК «О государственных услугах», при оказании государственной услуги, не допускается истребование от </w:t>
      </w:r>
      <w:proofErr w:type="spellStart"/>
      <w:r w:rsidRPr="00F17600">
        <w:rPr>
          <w:rFonts w:ascii="Times New Roman" w:hAnsi="Times New Roman" w:cs="Times New Roman"/>
          <w:color w:val="000000" w:themeColor="text1"/>
          <w:sz w:val="28"/>
          <w:szCs w:val="28"/>
        </w:rPr>
        <w:t>услугополучателей</w:t>
      </w:r>
      <w:proofErr w:type="spellEnd"/>
      <w:r w:rsidRPr="00F17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и сведений, которые могут быть получены из информационных систем.</w:t>
      </w:r>
    </w:p>
    <w:p w14:paraId="4C65F230" w14:textId="77777777" w:rsidR="00771FED" w:rsidRPr="00905E38" w:rsidRDefault="00771FED" w:rsidP="00771F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Коррупционных рисков не выявлено.</w:t>
      </w:r>
    </w:p>
    <w:p w14:paraId="7E0908D4" w14:textId="77777777" w:rsidR="00560B3A" w:rsidRPr="00560B3A" w:rsidRDefault="00560B3A" w:rsidP="00560B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A4B4B6" w14:textId="77777777" w:rsidR="00E87A1F" w:rsidRDefault="00E87A1F" w:rsidP="00E87A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977CA" w:rsidRPr="001977CA">
        <w:rPr>
          <w:rFonts w:ascii="Times New Roman" w:hAnsi="Times New Roman" w:cs="Times New Roman"/>
          <w:b/>
          <w:sz w:val="28"/>
          <w:szCs w:val="28"/>
        </w:rPr>
        <w:t>С</w:t>
      </w:r>
      <w:r w:rsidR="00560B3A" w:rsidRPr="001977CA">
        <w:rPr>
          <w:rFonts w:ascii="Times New Roman" w:hAnsi="Times New Roman" w:cs="Times New Roman"/>
          <w:b/>
          <w:sz w:val="28"/>
          <w:szCs w:val="28"/>
        </w:rPr>
        <w:t>удеб</w:t>
      </w:r>
      <w:r w:rsidR="001977CA" w:rsidRPr="001977CA">
        <w:rPr>
          <w:rFonts w:ascii="Times New Roman" w:hAnsi="Times New Roman" w:cs="Times New Roman"/>
          <w:b/>
          <w:sz w:val="28"/>
          <w:szCs w:val="28"/>
        </w:rPr>
        <w:t>ная практика по жилищным спорам.</w:t>
      </w:r>
    </w:p>
    <w:p w14:paraId="38B58229" w14:textId="77777777" w:rsidR="00E87A1F" w:rsidRDefault="00E87A1F" w:rsidP="00E87A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4E81CE" w14:textId="75844C09" w:rsidR="001D7BD2" w:rsidRDefault="00E87A1F" w:rsidP="00E87A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87A1F">
        <w:rPr>
          <w:rFonts w:ascii="Times New Roman" w:hAnsi="Times New Roman" w:cs="Times New Roman"/>
          <w:b/>
          <w:sz w:val="28"/>
          <w:szCs w:val="28"/>
        </w:rPr>
        <w:t>Риск увеличения количества исков по вопросам</w:t>
      </w:r>
      <w:r w:rsidR="003D4E1D">
        <w:rPr>
          <w:rFonts w:ascii="Times New Roman" w:hAnsi="Times New Roman" w:cs="Times New Roman"/>
          <w:b/>
          <w:sz w:val="28"/>
          <w:szCs w:val="28"/>
        </w:rPr>
        <w:t xml:space="preserve"> восстановления ранее снятых </w:t>
      </w:r>
      <w:r w:rsidRPr="00E87A1F">
        <w:rPr>
          <w:rFonts w:ascii="Times New Roman" w:hAnsi="Times New Roman" w:cs="Times New Roman"/>
          <w:b/>
          <w:sz w:val="28"/>
          <w:szCs w:val="28"/>
        </w:rPr>
        <w:t>с учета</w:t>
      </w:r>
      <w:r w:rsidR="003D4E1D">
        <w:rPr>
          <w:rFonts w:ascii="Times New Roman" w:hAnsi="Times New Roman" w:cs="Times New Roman"/>
          <w:b/>
          <w:sz w:val="28"/>
          <w:szCs w:val="28"/>
        </w:rPr>
        <w:t xml:space="preserve"> граждан,</w:t>
      </w:r>
      <w:r w:rsidRPr="00E87A1F">
        <w:rPr>
          <w:rFonts w:ascii="Times New Roman" w:hAnsi="Times New Roman" w:cs="Times New Roman"/>
          <w:b/>
          <w:sz w:val="28"/>
          <w:szCs w:val="28"/>
        </w:rPr>
        <w:t xml:space="preserve"> нуждающихся в жилье из государственного жилищного фонда</w:t>
      </w:r>
      <w:r w:rsidR="003D4E1D">
        <w:rPr>
          <w:rFonts w:ascii="Times New Roman" w:hAnsi="Times New Roman" w:cs="Times New Roman"/>
          <w:b/>
          <w:sz w:val="28"/>
          <w:szCs w:val="28"/>
        </w:rPr>
        <w:t>,</w:t>
      </w:r>
      <w:r w:rsidRPr="00E87A1F">
        <w:rPr>
          <w:rFonts w:ascii="Times New Roman" w:hAnsi="Times New Roman" w:cs="Times New Roman"/>
          <w:b/>
          <w:sz w:val="28"/>
          <w:szCs w:val="28"/>
        </w:rPr>
        <w:t xml:space="preserve"> в связи с </w:t>
      </w:r>
      <w:r w:rsidR="001D7BD2">
        <w:rPr>
          <w:rFonts w:ascii="Times New Roman" w:hAnsi="Times New Roman" w:cs="Times New Roman"/>
          <w:b/>
          <w:sz w:val="28"/>
          <w:szCs w:val="28"/>
        </w:rPr>
        <w:t>получением жилья по программе Арендное жилье без права выкупа для работающей молодежи (постановление Правительства Республики Казахстан № 1054 от 31.12.2019 года).</w:t>
      </w:r>
    </w:p>
    <w:p w14:paraId="768A67E1" w14:textId="55E55DF9" w:rsidR="001D7BD2" w:rsidRDefault="001D7BD2" w:rsidP="00204D27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1BF">
        <w:rPr>
          <w:rFonts w:ascii="Times New Roman" w:hAnsi="Times New Roman" w:cs="Times New Roman"/>
          <w:bCs/>
          <w:sz w:val="28"/>
          <w:szCs w:val="28"/>
        </w:rPr>
        <w:t xml:space="preserve">Подпункт 5) пункта 1 статьи 73 Закона РК «О жилищных отношениях» </w:t>
      </w:r>
      <w:r w:rsidR="003B21BF" w:rsidRPr="003B21BF">
        <w:rPr>
          <w:rFonts w:ascii="Times New Roman" w:hAnsi="Times New Roman" w:cs="Times New Roman"/>
          <w:bCs/>
          <w:sz w:val="28"/>
          <w:szCs w:val="28"/>
        </w:rPr>
        <w:t xml:space="preserve">предусматривает снятие с учета лиц, получивших арендное жилье. Вместе с тем с начала 2025 года в адрес Управления поступило большое количество исков по причине снятия с учета лиц, получивших арендное жилье в рамках программы </w:t>
      </w:r>
      <w:r w:rsidR="003B21BF" w:rsidRPr="003B21BF">
        <w:rPr>
          <w:rFonts w:ascii="Times New Roman" w:hAnsi="Times New Roman" w:cs="Times New Roman"/>
          <w:bCs/>
          <w:sz w:val="28"/>
          <w:szCs w:val="28"/>
        </w:rPr>
        <w:t>Арендное жилье без права выкупа для работающей молодежи</w:t>
      </w:r>
      <w:r w:rsidR="003B21B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AC2FF4" w14:textId="68BFC15E" w:rsidR="00AA540F" w:rsidRDefault="00AA540F" w:rsidP="00204D27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условиям Программы:</w:t>
      </w:r>
    </w:p>
    <w:p w14:paraId="3810F1B2" w14:textId="2C778F17" w:rsidR="00AA540F" w:rsidRDefault="00AA540F" w:rsidP="00204D27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A540F">
        <w:rPr>
          <w:rFonts w:ascii="Times New Roman" w:hAnsi="Times New Roman" w:cs="Times New Roman"/>
          <w:bCs/>
          <w:sz w:val="28"/>
          <w:szCs w:val="28"/>
        </w:rPr>
        <w:t>оциальным арендным жильем без выкупа обеспечиваются преимущественно социальную уязвимые категории населения не имеющие достаточно доходов для приобретения жилья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AA540F">
        <w:rPr>
          <w:rFonts w:ascii="Times New Roman" w:hAnsi="Times New Roman" w:cs="Times New Roman"/>
          <w:bCs/>
          <w:sz w:val="28"/>
          <w:szCs w:val="28"/>
        </w:rPr>
        <w:t xml:space="preserve"> инвалиды дети сироты многодетные семьи а также в крупных мегаполисах работающей молодёжь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4F97B21" w14:textId="15F3EB41" w:rsidR="00AA540F" w:rsidRDefault="00AA540F" w:rsidP="00204D27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0F">
        <w:rPr>
          <w:rFonts w:ascii="Times New Roman" w:hAnsi="Times New Roman" w:cs="Times New Roman"/>
          <w:bCs/>
          <w:sz w:val="28"/>
          <w:szCs w:val="28"/>
        </w:rPr>
        <w:t>По условиям программы объем специального арендного жилья без правого выкупа предоставляется соответственно средствам предусмотренным в республиканском и местных бюджетах на соответствующий финансовый год</w:t>
      </w:r>
      <w:r w:rsidR="004E74E5">
        <w:rPr>
          <w:rFonts w:ascii="Times New Roman" w:hAnsi="Times New Roman" w:cs="Times New Roman"/>
          <w:bCs/>
          <w:sz w:val="28"/>
          <w:szCs w:val="28"/>
        </w:rPr>
        <w:t>:</w:t>
      </w:r>
    </w:p>
    <w:p w14:paraId="53FADDCC" w14:textId="77777777" w:rsidR="004E74E5" w:rsidRDefault="004E74E5" w:rsidP="004E74E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работающей </w:t>
      </w:r>
      <w:r w:rsidRPr="004E74E5">
        <w:rPr>
          <w:rFonts w:ascii="Times New Roman" w:hAnsi="Times New Roman" w:cs="Times New Roman"/>
          <w:bCs/>
          <w:sz w:val="28"/>
          <w:szCs w:val="28"/>
        </w:rPr>
        <w:t xml:space="preserve">молодежи в порядке определённом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E74E5">
        <w:rPr>
          <w:rFonts w:ascii="Times New Roman" w:hAnsi="Times New Roman" w:cs="Times New Roman"/>
          <w:bCs/>
          <w:sz w:val="28"/>
          <w:szCs w:val="28"/>
        </w:rPr>
        <w:t>равилами предоставления арендного жилья бе</w:t>
      </w:r>
      <w:r>
        <w:rPr>
          <w:rFonts w:ascii="Times New Roman" w:hAnsi="Times New Roman" w:cs="Times New Roman"/>
          <w:bCs/>
          <w:sz w:val="28"/>
          <w:szCs w:val="28"/>
        </w:rPr>
        <w:t xml:space="preserve">з права </w:t>
      </w:r>
      <w:r w:rsidRPr="004E74E5">
        <w:rPr>
          <w:rFonts w:ascii="Times New Roman" w:hAnsi="Times New Roman" w:cs="Times New Roman"/>
          <w:bCs/>
          <w:sz w:val="28"/>
          <w:szCs w:val="28"/>
        </w:rPr>
        <w:t>выкупа работающ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4E74E5">
        <w:rPr>
          <w:rFonts w:ascii="Times New Roman" w:hAnsi="Times New Roman" w:cs="Times New Roman"/>
          <w:bCs/>
          <w:sz w:val="28"/>
          <w:szCs w:val="28"/>
        </w:rPr>
        <w:t>молодёжи утверждаемыми уполномоченным органом сфере государственной молодёжной политики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ADAF97A" w14:textId="7EC4A686" w:rsidR="004E74E5" w:rsidRPr="004E74E5" w:rsidRDefault="004E74E5" w:rsidP="004E74E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МИО д</w:t>
      </w:r>
      <w:r w:rsidRPr="004E74E5">
        <w:rPr>
          <w:rFonts w:ascii="Times New Roman" w:hAnsi="Times New Roman" w:cs="Times New Roman"/>
          <w:bCs/>
          <w:sz w:val="28"/>
          <w:szCs w:val="28"/>
        </w:rPr>
        <w:t xml:space="preserve">ля обеспечения жильем данной категории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E74E5">
        <w:rPr>
          <w:rFonts w:ascii="Times New Roman" w:hAnsi="Times New Roman" w:cs="Times New Roman"/>
          <w:bCs/>
          <w:sz w:val="28"/>
          <w:szCs w:val="28"/>
        </w:rPr>
        <w:t xml:space="preserve"> порядке предусмотренным законодательством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E74E5">
        <w:rPr>
          <w:rFonts w:ascii="Times New Roman" w:hAnsi="Times New Roman" w:cs="Times New Roman"/>
          <w:bCs/>
          <w:sz w:val="28"/>
          <w:szCs w:val="28"/>
        </w:rPr>
        <w:t xml:space="preserve"> государственных закупках приобретает жильё на первично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и </w:t>
      </w:r>
      <w:r w:rsidRPr="004E74E5">
        <w:rPr>
          <w:rFonts w:ascii="Times New Roman" w:hAnsi="Times New Roman" w:cs="Times New Roman"/>
          <w:bCs/>
          <w:sz w:val="28"/>
          <w:szCs w:val="28"/>
        </w:rPr>
        <w:t xml:space="preserve">вторичном рынках соответствующей установленным </w:t>
      </w:r>
      <w:r w:rsidRPr="004E74E5">
        <w:rPr>
          <w:rFonts w:ascii="Times New Roman" w:hAnsi="Times New Roman" w:cs="Times New Roman"/>
          <w:bCs/>
          <w:sz w:val="28"/>
          <w:szCs w:val="28"/>
        </w:rPr>
        <w:lastRenderedPageBreak/>
        <w:t>санитарно-эпидемиологическими техническим требованиям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 w:rsidRPr="004E74E5">
        <w:rPr>
          <w:rFonts w:ascii="Times New Roman" w:hAnsi="Times New Roman" w:cs="Times New Roman"/>
          <w:bCs/>
          <w:sz w:val="28"/>
          <w:szCs w:val="28"/>
        </w:rPr>
        <w:t>о итогам отбора в рамках программы заявителями заключается договоры на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4E74E5">
        <w:rPr>
          <w:rFonts w:ascii="Times New Roman" w:hAnsi="Times New Roman" w:cs="Times New Roman"/>
          <w:bCs/>
          <w:sz w:val="28"/>
          <w:szCs w:val="28"/>
        </w:rPr>
        <w:t>ма жилищ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E74E5">
        <w:rPr>
          <w:rFonts w:ascii="Times New Roman" w:hAnsi="Times New Roman" w:cs="Times New Roman"/>
          <w:bCs/>
          <w:sz w:val="28"/>
          <w:szCs w:val="28"/>
        </w:rPr>
        <w:t xml:space="preserve"> без правого выкупа сроком на 5 лет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B57FB9B" w14:textId="77777777" w:rsidR="004E74E5" w:rsidRDefault="004E74E5" w:rsidP="004E74E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4E5">
        <w:rPr>
          <w:rFonts w:ascii="Times New Roman" w:hAnsi="Times New Roman" w:cs="Times New Roman"/>
          <w:bCs/>
          <w:sz w:val="28"/>
          <w:szCs w:val="28"/>
        </w:rPr>
        <w:t>Согласно подпункту 5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E74E5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E74E5">
        <w:rPr>
          <w:rFonts w:ascii="Times New Roman" w:hAnsi="Times New Roman" w:cs="Times New Roman"/>
          <w:bCs/>
          <w:sz w:val="28"/>
          <w:szCs w:val="28"/>
        </w:rPr>
        <w:t xml:space="preserve"> статьи 73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4E74E5">
        <w:rPr>
          <w:rFonts w:ascii="Times New Roman" w:hAnsi="Times New Roman" w:cs="Times New Roman"/>
          <w:bCs/>
          <w:sz w:val="28"/>
          <w:szCs w:val="28"/>
        </w:rPr>
        <w:t>акона снятие с учёт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E74E5">
        <w:rPr>
          <w:rFonts w:ascii="Times New Roman" w:hAnsi="Times New Roman" w:cs="Times New Roman"/>
          <w:bCs/>
          <w:sz w:val="28"/>
          <w:szCs w:val="28"/>
        </w:rPr>
        <w:t xml:space="preserve"> граждан нуждающихся в ж</w:t>
      </w:r>
      <w:r>
        <w:rPr>
          <w:rFonts w:ascii="Times New Roman" w:hAnsi="Times New Roman" w:cs="Times New Roman"/>
          <w:bCs/>
          <w:sz w:val="28"/>
          <w:szCs w:val="28"/>
        </w:rPr>
        <w:t>илье из</w:t>
      </w:r>
      <w:r w:rsidRPr="004E74E5">
        <w:rPr>
          <w:rFonts w:ascii="Times New Roman" w:hAnsi="Times New Roman" w:cs="Times New Roman"/>
          <w:bCs/>
          <w:sz w:val="28"/>
          <w:szCs w:val="28"/>
        </w:rPr>
        <w:t xml:space="preserve"> государственных жилищного фонда или жилище арендованном местом исполнительным органом в частном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жилищном фонде </w:t>
      </w:r>
      <w:r w:rsidRPr="004E74E5">
        <w:rPr>
          <w:rFonts w:ascii="Times New Roman" w:hAnsi="Times New Roman" w:cs="Times New Roman"/>
          <w:bCs/>
          <w:sz w:val="28"/>
          <w:szCs w:val="28"/>
        </w:rPr>
        <w:t>осуществляется в случае получения арендного жилища без правого выкупа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EAA86F2" w14:textId="77777777" w:rsidR="007E10F3" w:rsidRDefault="007E10F3" w:rsidP="007E10F3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читывая всё </w:t>
      </w:r>
      <w:proofErr w:type="spellStart"/>
      <w:r w:rsidRPr="007E10F3">
        <w:rPr>
          <w:rFonts w:ascii="Times New Roman" w:hAnsi="Times New Roman" w:cs="Times New Roman"/>
          <w:bCs/>
          <w:sz w:val="28"/>
          <w:szCs w:val="28"/>
        </w:rPr>
        <w:t>вышеизложеное</w:t>
      </w:r>
      <w:proofErr w:type="spellEnd"/>
      <w:r w:rsidRPr="007E10F3">
        <w:rPr>
          <w:rFonts w:ascii="Times New Roman" w:hAnsi="Times New Roman" w:cs="Times New Roman"/>
          <w:bCs/>
          <w:sz w:val="28"/>
          <w:szCs w:val="28"/>
        </w:rPr>
        <w:t xml:space="preserve"> такие граждане не могут быть признаны нуждающимися в жилище из государственного жилищного фонда или жилище арендованном местным исполнительном органом в частном жилищном фон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7E10F3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так как уже прожива</w:t>
      </w:r>
      <w:r>
        <w:rPr>
          <w:rFonts w:ascii="Times New Roman" w:hAnsi="Times New Roman" w:cs="Times New Roman"/>
          <w:bCs/>
          <w:sz w:val="28"/>
          <w:szCs w:val="28"/>
        </w:rPr>
        <w:t>ют в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жилье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предоставленном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E10F3">
        <w:rPr>
          <w:rFonts w:ascii="Times New Roman" w:hAnsi="Times New Roman" w:cs="Times New Roman"/>
          <w:bCs/>
          <w:sz w:val="28"/>
          <w:szCs w:val="28"/>
        </w:rPr>
        <w:t>рограммы по договору найма из государственного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9DA0A89" w14:textId="77777777" w:rsidR="007E10F3" w:rsidRDefault="007E10F3" w:rsidP="007E10F3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E10F3">
        <w:rPr>
          <w:rFonts w:ascii="Times New Roman" w:hAnsi="Times New Roman" w:cs="Times New Roman"/>
          <w:bCs/>
          <w:sz w:val="28"/>
          <w:szCs w:val="28"/>
        </w:rPr>
        <w:t>аким образом законом прямо предусмотрен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основания для снятия с учёта лиц получивших арендное жилищем бе</w:t>
      </w:r>
      <w:r>
        <w:rPr>
          <w:rFonts w:ascii="Times New Roman" w:hAnsi="Times New Roman" w:cs="Times New Roman"/>
          <w:bCs/>
          <w:sz w:val="28"/>
          <w:szCs w:val="28"/>
        </w:rPr>
        <w:t xml:space="preserve">з права </w:t>
      </w:r>
      <w:r w:rsidRPr="007E10F3">
        <w:rPr>
          <w:rFonts w:ascii="Times New Roman" w:hAnsi="Times New Roman" w:cs="Times New Roman"/>
          <w:bCs/>
          <w:sz w:val="28"/>
          <w:szCs w:val="28"/>
        </w:rPr>
        <w:t>выкупа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DA19DD5" w14:textId="06EF96D3" w:rsidR="004E74E5" w:rsidRPr="00C029D8" w:rsidRDefault="007E10F3" w:rsidP="007E10F3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E10F3">
        <w:rPr>
          <w:rFonts w:ascii="Times New Roman" w:hAnsi="Times New Roman" w:cs="Times New Roman"/>
          <w:bCs/>
          <w:sz w:val="28"/>
          <w:szCs w:val="28"/>
        </w:rPr>
        <w:t>месте с тем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учитывают тот факт что такое жильё находится во временном владении и по истечению срока аренды подлежит освобождению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а также основываясь на разъяснени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Министерства промышленности и строительства Республики Казахстан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21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01-21/27070 от 20 августа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7E10F3">
        <w:rPr>
          <w:rFonts w:ascii="Times New Roman" w:hAnsi="Times New Roman" w:cs="Times New Roman"/>
          <w:bCs/>
          <w:sz w:val="28"/>
          <w:szCs w:val="28"/>
        </w:rPr>
        <w:t>24 года о том что подпункт 5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1 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статьи 73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7E10F3">
        <w:rPr>
          <w:rFonts w:ascii="Times New Roman" w:hAnsi="Times New Roman" w:cs="Times New Roman"/>
          <w:bCs/>
          <w:sz w:val="28"/>
          <w:szCs w:val="28"/>
        </w:rPr>
        <w:t>акона подразумевает снятие с очерёдности граждан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получивших арендное жилище бе</w:t>
      </w:r>
      <w:r>
        <w:rPr>
          <w:rFonts w:ascii="Times New Roman" w:hAnsi="Times New Roman" w:cs="Times New Roman"/>
          <w:bCs/>
          <w:sz w:val="28"/>
          <w:szCs w:val="28"/>
        </w:rPr>
        <w:t xml:space="preserve">з права выкупа </w:t>
      </w:r>
      <w:r w:rsidRPr="007E10F3">
        <w:rPr>
          <w:rFonts w:ascii="Times New Roman" w:hAnsi="Times New Roman" w:cs="Times New Roman"/>
          <w:bCs/>
          <w:i/>
          <w:iCs/>
          <w:sz w:val="28"/>
          <w:szCs w:val="28"/>
        </w:rPr>
        <w:t>для постоянного проживания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а также о том что наличие квартиры полученной в рамках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E10F3">
        <w:rPr>
          <w:rFonts w:ascii="Times New Roman" w:hAnsi="Times New Roman" w:cs="Times New Roman"/>
          <w:bCs/>
          <w:sz w:val="28"/>
          <w:szCs w:val="28"/>
        </w:rPr>
        <w:t>равил предоставления арендного жилищами с право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выкупа </w:t>
      </w:r>
      <w:r w:rsidRPr="007E10F3">
        <w:rPr>
          <w:rFonts w:ascii="Times New Roman" w:hAnsi="Times New Roman" w:cs="Times New Roman"/>
          <w:bCs/>
          <w:sz w:val="28"/>
          <w:szCs w:val="28"/>
        </w:rPr>
        <w:t>для работающей молодёжи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утверждённых 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7E10F3">
        <w:rPr>
          <w:rFonts w:ascii="Times New Roman" w:hAnsi="Times New Roman" w:cs="Times New Roman"/>
          <w:bCs/>
          <w:sz w:val="28"/>
          <w:szCs w:val="28"/>
        </w:rPr>
        <w:t>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информации общественного развития Республики Казахстан 29 августа 2019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318 не может являться основанием для снятия с учёта лиц относящихся к работающим молодёжи</w:t>
      </w:r>
      <w:r>
        <w:rPr>
          <w:rFonts w:ascii="Times New Roman" w:hAnsi="Times New Roman" w:cs="Times New Roman"/>
          <w:bCs/>
          <w:sz w:val="28"/>
          <w:szCs w:val="28"/>
        </w:rPr>
        <w:t>, У</w:t>
      </w:r>
      <w:r w:rsidRPr="007E10F3">
        <w:rPr>
          <w:rFonts w:ascii="Times New Roman" w:hAnsi="Times New Roman" w:cs="Times New Roman"/>
          <w:bCs/>
          <w:sz w:val="28"/>
          <w:szCs w:val="28"/>
        </w:rPr>
        <w:t>правление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принимаются меры по заключению соглашени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7E10F3">
        <w:rPr>
          <w:rFonts w:ascii="Times New Roman" w:hAnsi="Times New Roman" w:cs="Times New Roman"/>
          <w:bCs/>
          <w:sz w:val="28"/>
          <w:szCs w:val="28"/>
        </w:rPr>
        <w:t xml:space="preserve"> об регулировании спора в порядке медиации 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определение 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>СМАС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22 января 2025 года по делу</w:t>
      </w:r>
      <w:r w:rsid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C029D8">
        <w:rPr>
          <w:rFonts w:ascii="Times New Roman" w:hAnsi="Times New Roman" w:cs="Times New Roman"/>
          <w:bCs/>
          <w:i/>
          <w:iCs/>
          <w:sz w:val="24"/>
          <w:szCs w:val="24"/>
        </w:rPr>
        <w:t>Бекбосын</w:t>
      </w:r>
      <w:proofErr w:type="spellEnd"/>
      <w:r w:rsid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У.Б.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определение СМАС 28 января 2025 года по делу </w:t>
      </w:r>
      <w:proofErr w:type="spellStart"/>
      <w:r w:rsidR="00C029D8">
        <w:rPr>
          <w:rFonts w:ascii="Times New Roman" w:hAnsi="Times New Roman" w:cs="Times New Roman"/>
          <w:bCs/>
          <w:i/>
          <w:iCs/>
          <w:sz w:val="24"/>
          <w:szCs w:val="24"/>
        </w:rPr>
        <w:t>Канафиной</w:t>
      </w:r>
      <w:proofErr w:type="spellEnd"/>
      <w:r w:rsid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К.К.,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определение СМАС от 15 января 2025 года по делу </w:t>
      </w:r>
      <w:proofErr w:type="spellStart"/>
      <w:r w:rsidR="00C029D8">
        <w:rPr>
          <w:rFonts w:ascii="Times New Roman" w:hAnsi="Times New Roman" w:cs="Times New Roman"/>
          <w:bCs/>
          <w:i/>
          <w:iCs/>
          <w:sz w:val="24"/>
          <w:szCs w:val="24"/>
        </w:rPr>
        <w:t>Нурымжанова</w:t>
      </w:r>
      <w:proofErr w:type="spellEnd"/>
      <w:r w:rsid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Н.Б.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определение СМАС от 6 января 2025 года по делу </w:t>
      </w:r>
      <w:proofErr w:type="spellStart"/>
      <w:r w:rsidR="00C029D8">
        <w:rPr>
          <w:rFonts w:ascii="Times New Roman" w:hAnsi="Times New Roman" w:cs="Times New Roman"/>
          <w:bCs/>
          <w:i/>
          <w:iCs/>
          <w:sz w:val="24"/>
          <w:szCs w:val="24"/>
        </w:rPr>
        <w:t>Сатыбалды</w:t>
      </w:r>
      <w:proofErr w:type="spellEnd"/>
      <w:r w:rsid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А.Д.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определения СМАС 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>от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27 января 2025 года по делу </w:t>
      </w:r>
      <w:proofErr w:type="spellStart"/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>ейтен</w:t>
      </w:r>
      <w:proofErr w:type="spellEnd"/>
      <w:r w:rsidRPr="00C029D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А.Т.).</w:t>
      </w:r>
    </w:p>
    <w:p w14:paraId="78C50FE4" w14:textId="77777777" w:rsidR="00A934AC" w:rsidRDefault="00A934AC" w:rsidP="00A934AC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BD73C25" w14:textId="1D880017" w:rsidR="004543C7" w:rsidRPr="00326F8F" w:rsidRDefault="00A934AC" w:rsidP="00A934AC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</w:t>
      </w:r>
      <w:r w:rsidRPr="00326F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целях устранения данного коррупционного риска</w:t>
      </w:r>
      <w:r w:rsidR="00CD25F4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, 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в целях устранения данного коррупционного риска учитывая что разъяснение Министерства промышленности и строительства Республики Казахстан 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21-01-21/27070 от 20 августа 2024 года 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улучшает положение граждан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принимая во внимание принцип охраны права на доверии и прямую норму 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акона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предлагается заключать соглашение об урегулировании спора в скобках конфликта в порядке медиации по таким спорам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о снятии 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 очерёдности лиц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получивших арендное жильё без правого выкупа для работающей молодёжи</w:t>
      </w:r>
      <w:r w:rsidR="00326F8F" w:rsidRPr="00326F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14:paraId="445EDE2C" w14:textId="77777777" w:rsidR="0000547C" w:rsidRPr="006521C5" w:rsidRDefault="0000547C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1C5">
        <w:rPr>
          <w:rFonts w:ascii="Times New Roman" w:hAnsi="Times New Roman" w:cs="Times New Roman"/>
          <w:b/>
          <w:sz w:val="28"/>
          <w:szCs w:val="28"/>
        </w:rPr>
        <w:t>4. Реализация разрешительных функций</w:t>
      </w:r>
    </w:p>
    <w:p w14:paraId="067E2251" w14:textId="77777777" w:rsidR="00EB0CC7" w:rsidRPr="006521C5" w:rsidRDefault="00EB0CC7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>Управлением не реализуются разрешительные функции.</w:t>
      </w:r>
    </w:p>
    <w:p w14:paraId="2FF73938" w14:textId="77777777" w:rsidR="008618C8" w:rsidRPr="006521C5" w:rsidRDefault="008618C8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AF13C" w14:textId="77777777" w:rsidR="0000547C" w:rsidRPr="006521C5" w:rsidRDefault="0000547C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1C5">
        <w:rPr>
          <w:rFonts w:ascii="Times New Roman" w:hAnsi="Times New Roman" w:cs="Times New Roman"/>
          <w:b/>
          <w:sz w:val="28"/>
          <w:szCs w:val="28"/>
        </w:rPr>
        <w:t>5. Реализация контрольных функций</w:t>
      </w:r>
    </w:p>
    <w:p w14:paraId="4DE5671C" w14:textId="77777777" w:rsidR="00CC36D0" w:rsidRPr="006521C5" w:rsidRDefault="00CC36D0" w:rsidP="00CC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Pr="00CC36D0">
        <w:rPr>
          <w:rFonts w:ascii="Times New Roman" w:hAnsi="Times New Roman" w:cs="Times New Roman"/>
          <w:sz w:val="28"/>
          <w:szCs w:val="28"/>
          <w:lang w:val="kk-KZ"/>
        </w:rPr>
        <w:t xml:space="preserve">период с апреля 2024 года по апрель 2025 года проведено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106</w:t>
      </w:r>
      <w:r w:rsidRPr="00CC36D0">
        <w:rPr>
          <w:rFonts w:ascii="Times New Roman" w:hAnsi="Times New Roman" w:cs="Times New Roman"/>
          <w:sz w:val="28"/>
          <w:szCs w:val="28"/>
          <w:lang w:val="kk-KZ"/>
        </w:rPr>
        <w:t xml:space="preserve"> проверочных мероприятий в сфере управления жилищным фондом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B0E4E">
        <w:rPr>
          <w:rFonts w:ascii="Times New Roman" w:hAnsi="Times New Roman" w:cs="Times New Roman"/>
          <w:sz w:val="28"/>
          <w:szCs w:val="28"/>
        </w:rPr>
        <w:t xml:space="preserve">газа и газоснабжения, а также государственный надзор в отношении субъектов </w:t>
      </w:r>
      <w:r w:rsidRPr="007B0E4E">
        <w:rPr>
          <w:rFonts w:ascii="Times New Roman" w:hAnsi="Times New Roman" w:cs="Times New Roman"/>
          <w:sz w:val="28"/>
          <w:szCs w:val="28"/>
        </w:rPr>
        <w:lastRenderedPageBreak/>
        <w:t>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p w14:paraId="74B16E9E" w14:textId="77777777" w:rsidR="00CC36D0" w:rsidRPr="00CC36D0" w:rsidRDefault="00CC36D0" w:rsidP="00CC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36D0">
        <w:rPr>
          <w:rFonts w:ascii="Times New Roman" w:hAnsi="Times New Roman" w:cs="Times New Roman"/>
          <w:sz w:val="28"/>
          <w:szCs w:val="28"/>
          <w:lang w:val="kk-KZ"/>
        </w:rPr>
        <w:t xml:space="preserve">В столице насчитывается 3364 </w:t>
      </w:r>
      <w:r w:rsidRPr="007B0E4E">
        <w:rPr>
          <w:rFonts w:ascii="Times New Roman" w:hAnsi="Times New Roman" w:cs="Times New Roman"/>
          <w:sz w:val="28"/>
          <w:szCs w:val="28"/>
        </w:rPr>
        <w:t xml:space="preserve">многоквартирных жилых дома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CC36D0">
        <w:rPr>
          <w:rFonts w:ascii="Times New Roman" w:hAnsi="Times New Roman" w:cs="Times New Roman"/>
          <w:sz w:val="28"/>
          <w:szCs w:val="28"/>
          <w:lang w:val="kk-KZ"/>
        </w:rPr>
        <w:t>МЖД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CC36D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36D0">
        <w:rPr>
          <w:rFonts w:ascii="Times New Roman" w:hAnsi="Times New Roman" w:cs="Times New Roman"/>
          <w:sz w:val="28"/>
          <w:szCs w:val="28"/>
          <w:lang w:val="kk-KZ"/>
        </w:rPr>
        <w:t xml:space="preserve">Из них 3 069 МЖД подлежат переходу на ОСИ либо ПТ, остальные 289 МЖД относятся к малосемейным общежитиям, ведомственным, аварийным и др. домам, в которых создание ОСИ либо ПТ невозможно. </w:t>
      </w:r>
    </w:p>
    <w:p w14:paraId="55ED8E3F" w14:textId="77777777" w:rsidR="00CC36D0" w:rsidRPr="00CC36D0" w:rsidRDefault="00CC36D0" w:rsidP="00CC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36D0">
        <w:rPr>
          <w:rFonts w:ascii="Times New Roman" w:hAnsi="Times New Roman" w:cs="Times New Roman"/>
          <w:sz w:val="28"/>
          <w:szCs w:val="28"/>
          <w:lang w:val="kk-KZ"/>
        </w:rPr>
        <w:t>Текущая ситуация:</w:t>
      </w:r>
    </w:p>
    <w:p w14:paraId="1576E1A1" w14:textId="77777777" w:rsidR="00CC36D0" w:rsidRPr="00CC36D0" w:rsidRDefault="00CC36D0" w:rsidP="00CC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36D0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создано 1 096 ОСИ в 1 280 МЖД, а также 1 631 ПТ.    </w:t>
      </w:r>
    </w:p>
    <w:p w14:paraId="0CBA8FB2" w14:textId="77777777" w:rsidR="00CC36D0" w:rsidRPr="00CC36D0" w:rsidRDefault="00CC36D0" w:rsidP="00CC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36D0">
        <w:rPr>
          <w:rFonts w:ascii="Times New Roman" w:hAnsi="Times New Roman" w:cs="Times New Roman"/>
          <w:sz w:val="28"/>
          <w:szCs w:val="28"/>
          <w:lang w:val="kk-KZ"/>
        </w:rPr>
        <w:t>Итого, на новые формы управления перешло 2 911 МЖД (95%).</w:t>
      </w:r>
    </w:p>
    <w:p w14:paraId="6C274799" w14:textId="77777777" w:rsidR="00CC36D0" w:rsidRPr="00CC36D0" w:rsidRDefault="00CC36D0" w:rsidP="00CC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36D0">
        <w:rPr>
          <w:rFonts w:ascii="Times New Roman" w:hAnsi="Times New Roman" w:cs="Times New Roman"/>
          <w:sz w:val="28"/>
          <w:szCs w:val="28"/>
          <w:lang w:val="kk-KZ"/>
        </w:rPr>
        <w:t>По городу также осуществляют работу 184 КСК, 191 ТОО, 48 ИП ОСИ - 959</w:t>
      </w:r>
    </w:p>
    <w:p w14:paraId="39F2B1AB" w14:textId="77777777" w:rsidR="00CC36D0" w:rsidRPr="00CC36D0" w:rsidRDefault="00CC36D0" w:rsidP="00CC3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36D0">
        <w:rPr>
          <w:rFonts w:ascii="Times New Roman" w:hAnsi="Times New Roman" w:cs="Times New Roman"/>
          <w:sz w:val="28"/>
          <w:szCs w:val="28"/>
          <w:lang w:val="kk-KZ"/>
        </w:rPr>
        <w:t>Со стороны местного исполнительного органа предпринимаются все возможные меры по разъяснению реформы внедрения института ОСИ.</w:t>
      </w:r>
    </w:p>
    <w:p w14:paraId="2E96B4FB" w14:textId="77777777" w:rsidR="00B806B5" w:rsidRPr="00905E38" w:rsidRDefault="00B806B5" w:rsidP="00B806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Коррупционных рисков не выявлено.</w:t>
      </w:r>
    </w:p>
    <w:p w14:paraId="66A9BC13" w14:textId="77777777" w:rsidR="00014BA5" w:rsidRDefault="00014BA5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A11C44" w14:textId="77777777" w:rsidR="00014BA5" w:rsidRPr="00630A3A" w:rsidRDefault="0000547C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A3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618C8" w:rsidRPr="00630A3A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560B3A" w:rsidRPr="00630A3A">
        <w:rPr>
          <w:rFonts w:ascii="Times New Roman" w:hAnsi="Times New Roman" w:cs="Times New Roman"/>
          <w:b/>
          <w:sz w:val="28"/>
          <w:szCs w:val="28"/>
        </w:rPr>
        <w:t xml:space="preserve">и исполнение </w:t>
      </w:r>
      <w:r w:rsidR="008618C8" w:rsidRPr="00630A3A">
        <w:rPr>
          <w:rFonts w:ascii="Times New Roman" w:hAnsi="Times New Roman" w:cs="Times New Roman"/>
          <w:b/>
          <w:sz w:val="28"/>
          <w:szCs w:val="28"/>
        </w:rPr>
        <w:t>бюджета Управления</w:t>
      </w:r>
      <w:r w:rsidR="003C1EB4" w:rsidRPr="00630A3A">
        <w:rPr>
          <w:rFonts w:ascii="Times New Roman" w:hAnsi="Times New Roman" w:cs="Times New Roman"/>
          <w:b/>
          <w:sz w:val="28"/>
          <w:szCs w:val="28"/>
        </w:rPr>
        <w:t>.</w:t>
      </w:r>
    </w:p>
    <w:p w14:paraId="77C61DBD" w14:textId="77777777" w:rsidR="00014BA5" w:rsidRPr="00630A3A" w:rsidRDefault="005432AB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A3A">
        <w:rPr>
          <w:rFonts w:ascii="Times New Roman" w:hAnsi="Times New Roman" w:cs="Times New Roman"/>
          <w:sz w:val="28"/>
          <w:szCs w:val="28"/>
        </w:rPr>
        <w:t>Планирование бюджета Управления осуществляется в соответствии со статьей 67 Бюджетного кодекса Республики Казахстан.</w:t>
      </w:r>
    </w:p>
    <w:p w14:paraId="066FCEFB" w14:textId="77777777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32"/>
        </w:rPr>
      </w:pPr>
      <w:r w:rsidRPr="00630A3A">
        <w:rPr>
          <w:rFonts w:ascii="Times New Roman" w:eastAsia="Arial" w:hAnsi="Times New Roman" w:cs="Times New Roman"/>
          <w:sz w:val="28"/>
          <w:szCs w:val="32"/>
        </w:rPr>
        <w:t>Бюджет формируется в соответствии с планами развития и деятельностью Управления.</w:t>
      </w:r>
    </w:p>
    <w:p w14:paraId="0A641548" w14:textId="77777777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32"/>
        </w:rPr>
      </w:pPr>
      <w:r w:rsidRPr="00630A3A">
        <w:rPr>
          <w:rFonts w:ascii="Times New Roman" w:eastAsia="Arial" w:hAnsi="Times New Roman" w:cs="Times New Roman"/>
          <w:sz w:val="28"/>
          <w:szCs w:val="32"/>
        </w:rPr>
        <w:t xml:space="preserve">Предусмотренные средства осваиваются своевременно и в полном объеме согласно планов финансирования </w:t>
      </w:r>
    </w:p>
    <w:p w14:paraId="3C911112" w14:textId="77777777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2020 год план составил 10,2 млрд тенге, освоено 10,2 млрд тенге или 100%</w:t>
      </w:r>
    </w:p>
    <w:p w14:paraId="2448B5EF" w14:textId="77777777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2021 год план составил 8,4 млрд тенге, освоено 8,4 млрд тенге или 100%</w:t>
      </w:r>
    </w:p>
    <w:p w14:paraId="147855DD" w14:textId="77777777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2022 год план составил 18,7 млрд тенге, освоено 18,7 млрд тенге или 100 %</w:t>
      </w:r>
    </w:p>
    <w:p w14:paraId="6782B010" w14:textId="77777777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2023 год план составил 23,1 млрд тенге, освоено 23,1 млрд тенге или 100 %</w:t>
      </w:r>
    </w:p>
    <w:p w14:paraId="7E0B671A" w14:textId="0A82BC33" w:rsidR="000208A7" w:rsidRPr="00630A3A" w:rsidRDefault="000208A7" w:rsidP="000208A7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202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>4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 год план составил 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45,8 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млрд тенге, освоено 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>39,9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 млрд тенге или 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>87,1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 %</w:t>
      </w:r>
    </w:p>
    <w:p w14:paraId="70FEA8AD" w14:textId="77777777" w:rsidR="000208A7" w:rsidRPr="00630A3A" w:rsidRDefault="000208A7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</w:p>
    <w:p w14:paraId="1BA9392C" w14:textId="559AA1C2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32"/>
        </w:rPr>
      </w:pPr>
      <w:r w:rsidRPr="00630A3A">
        <w:rPr>
          <w:rFonts w:ascii="Times New Roman" w:eastAsia="Arial" w:hAnsi="Times New Roman" w:cs="Times New Roman"/>
          <w:sz w:val="28"/>
          <w:szCs w:val="32"/>
        </w:rPr>
        <w:t>На текущий год предусмотрено финансирова</w:t>
      </w:r>
      <w:r w:rsidR="00014BA5" w:rsidRPr="00630A3A">
        <w:rPr>
          <w:rFonts w:ascii="Times New Roman" w:eastAsia="Arial" w:hAnsi="Times New Roman" w:cs="Times New Roman"/>
          <w:sz w:val="28"/>
          <w:szCs w:val="32"/>
        </w:rPr>
        <w:t xml:space="preserve">ние в объеме – </w:t>
      </w:r>
      <w:r w:rsidR="000208A7" w:rsidRPr="00630A3A">
        <w:rPr>
          <w:rFonts w:ascii="Times New Roman" w:eastAsia="Arial" w:hAnsi="Times New Roman" w:cs="Times New Roman"/>
          <w:sz w:val="28"/>
          <w:szCs w:val="32"/>
        </w:rPr>
        <w:t xml:space="preserve">37,6 </w:t>
      </w:r>
      <w:r w:rsidR="00014BA5" w:rsidRPr="00630A3A">
        <w:rPr>
          <w:rFonts w:ascii="Times New Roman" w:eastAsia="Arial" w:hAnsi="Times New Roman" w:cs="Times New Roman"/>
          <w:sz w:val="28"/>
          <w:szCs w:val="32"/>
        </w:rPr>
        <w:t>млрд. тенге</w:t>
      </w:r>
    </w:p>
    <w:p w14:paraId="4602FAEA" w14:textId="77777777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Справочно:</w:t>
      </w:r>
    </w:p>
    <w:p w14:paraId="7B60CA1B" w14:textId="150E6639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•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ab/>
        <w:t xml:space="preserve">Содержание аппарата Управления – </w:t>
      </w:r>
      <w:r w:rsidR="00EF35FA" w:rsidRPr="00630A3A">
        <w:rPr>
          <w:rFonts w:ascii="Times New Roman" w:eastAsia="Arial" w:hAnsi="Times New Roman" w:cs="Times New Roman"/>
          <w:i/>
          <w:sz w:val="24"/>
          <w:szCs w:val="32"/>
        </w:rPr>
        <w:t>626,0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>,0 млн. тенге</w:t>
      </w:r>
    </w:p>
    <w:p w14:paraId="4B366B9D" w14:textId="23E83AA6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•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ab/>
        <w:t xml:space="preserve">Снос аварийного жилья – </w:t>
      </w:r>
      <w:r w:rsidR="00EF35FA" w:rsidRPr="00630A3A">
        <w:rPr>
          <w:rFonts w:ascii="Times New Roman" w:eastAsia="Arial" w:hAnsi="Times New Roman" w:cs="Times New Roman"/>
          <w:i/>
          <w:sz w:val="24"/>
          <w:szCs w:val="32"/>
        </w:rPr>
        <w:t>379,4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,3 млн. тенге. </w:t>
      </w:r>
    </w:p>
    <w:p w14:paraId="01CB3EFB" w14:textId="66E7ACF5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•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ab/>
        <w:t xml:space="preserve">Организация сохранения </w:t>
      </w:r>
      <w:proofErr w:type="spellStart"/>
      <w:r w:rsidRPr="00630A3A">
        <w:rPr>
          <w:rFonts w:ascii="Times New Roman" w:eastAsia="Arial" w:hAnsi="Times New Roman" w:cs="Times New Roman"/>
          <w:i/>
          <w:sz w:val="24"/>
          <w:szCs w:val="32"/>
        </w:rPr>
        <w:t>гос</w:t>
      </w:r>
      <w:proofErr w:type="spellEnd"/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 жилищного фонда – </w:t>
      </w:r>
      <w:r w:rsidR="00EF35FA" w:rsidRPr="00630A3A">
        <w:rPr>
          <w:rFonts w:ascii="Times New Roman" w:eastAsia="Arial" w:hAnsi="Times New Roman" w:cs="Times New Roman"/>
          <w:i/>
          <w:sz w:val="24"/>
          <w:szCs w:val="32"/>
        </w:rPr>
        <w:t>1,2 млрд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>. тенге</w:t>
      </w:r>
    </w:p>
    <w:p w14:paraId="6D3BC799" w14:textId="0C5FB874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•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ab/>
        <w:t xml:space="preserve">Материально-техническое обеспечение – </w:t>
      </w:r>
      <w:r w:rsidR="00EF35FA" w:rsidRPr="00630A3A">
        <w:rPr>
          <w:rFonts w:ascii="Times New Roman" w:eastAsia="Arial" w:hAnsi="Times New Roman" w:cs="Times New Roman"/>
          <w:i/>
          <w:sz w:val="24"/>
          <w:szCs w:val="32"/>
        </w:rPr>
        <w:t>12,8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 млн. тенге.  </w:t>
      </w:r>
    </w:p>
    <w:p w14:paraId="29651D11" w14:textId="48818E3F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•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ab/>
        <w:t xml:space="preserve">Капитальные расходы подведомственных государственных учреждений и организаций – </w:t>
      </w:r>
      <w:r w:rsidR="00EF35FA"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143,1 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>млн. тенге.</w:t>
      </w:r>
    </w:p>
    <w:p w14:paraId="2718CF8C" w14:textId="60A9C9A9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•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ab/>
        <w:t xml:space="preserve">Бюджетное кредитование АО «Жилищный   строительный сберегательный банк Казахстана» - </w:t>
      </w:r>
      <w:r w:rsidR="00EF35FA" w:rsidRPr="00630A3A">
        <w:rPr>
          <w:rFonts w:ascii="Times New Roman" w:eastAsia="Arial" w:hAnsi="Times New Roman" w:cs="Times New Roman"/>
          <w:i/>
          <w:sz w:val="24"/>
          <w:szCs w:val="32"/>
        </w:rPr>
        <w:t>15,6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 млрд. тенге. </w:t>
      </w:r>
    </w:p>
    <w:p w14:paraId="7DDEF470" w14:textId="77777777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•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ab/>
        <w:t>Техническое обследование общего имущества и изготовление технических паспортов на объекты кондоминиумов – 22,3 млн. тенге.</w:t>
      </w:r>
    </w:p>
    <w:p w14:paraId="6D5470EF" w14:textId="769B9C96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•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ab/>
        <w:t>Изъятие земельных участков – 1</w:t>
      </w:r>
      <w:r w:rsidR="00EF35FA" w:rsidRPr="00630A3A">
        <w:rPr>
          <w:rFonts w:ascii="Times New Roman" w:eastAsia="Arial" w:hAnsi="Times New Roman" w:cs="Times New Roman"/>
          <w:i/>
          <w:sz w:val="24"/>
          <w:szCs w:val="32"/>
        </w:rPr>
        <w:t>2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,0 млрд. тенге. </w:t>
      </w:r>
    </w:p>
    <w:p w14:paraId="5B7D7197" w14:textId="1E1393EF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•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ab/>
        <w:t>Выплаты, за жилище, арендуемое в частном фонде – 2</w:t>
      </w:r>
      <w:r w:rsidR="00EF35FA" w:rsidRPr="00630A3A">
        <w:rPr>
          <w:rFonts w:ascii="Times New Roman" w:eastAsia="Arial" w:hAnsi="Times New Roman" w:cs="Times New Roman"/>
          <w:i/>
          <w:sz w:val="24"/>
          <w:szCs w:val="32"/>
        </w:rPr>
        <w:t>5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>0,0 млн. тенге.</w:t>
      </w:r>
    </w:p>
    <w:p w14:paraId="767B95EE" w14:textId="2E3A329D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•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ab/>
        <w:t xml:space="preserve">Формирование и увеличение уставного капитала юридических лиц- </w:t>
      </w:r>
      <w:r w:rsidR="00EF35FA" w:rsidRPr="00630A3A">
        <w:rPr>
          <w:rFonts w:ascii="Times New Roman" w:eastAsia="Arial" w:hAnsi="Times New Roman" w:cs="Times New Roman"/>
          <w:i/>
          <w:sz w:val="24"/>
          <w:szCs w:val="32"/>
        </w:rPr>
        <w:t>999,6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 млн. тенге. </w:t>
      </w:r>
    </w:p>
    <w:p w14:paraId="7E33B0C3" w14:textId="77777777" w:rsidR="00014BA5" w:rsidRPr="00630A3A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>•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ab/>
        <w:t xml:space="preserve">Предоставление жилищных сертификатов как социальная помощь – 500,0 млн. тенге. </w:t>
      </w:r>
    </w:p>
    <w:p w14:paraId="201118DC" w14:textId="7B8C9393" w:rsidR="00014BA5" w:rsidRPr="00630A3A" w:rsidRDefault="007B0E4E" w:rsidP="00EF35FA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•           Капитальный ремонт фасадов, кровли МЖД – </w:t>
      </w:r>
      <w:r w:rsidR="00EF35FA" w:rsidRPr="00630A3A">
        <w:rPr>
          <w:rFonts w:ascii="Times New Roman" w:eastAsia="Arial" w:hAnsi="Times New Roman" w:cs="Times New Roman"/>
          <w:i/>
          <w:sz w:val="24"/>
          <w:szCs w:val="32"/>
        </w:rPr>
        <w:t>67,3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  млн. тенге.</w:t>
      </w:r>
    </w:p>
    <w:p w14:paraId="7D444C21" w14:textId="27793143" w:rsidR="00EF35FA" w:rsidRPr="00630A3A" w:rsidRDefault="00EF35FA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sz w:val="24"/>
          <w:szCs w:val="32"/>
        </w:rPr>
      </w:pP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•    </w:t>
      </w:r>
      <w:r w:rsidRPr="00630A3A">
        <w:rPr>
          <w:rFonts w:ascii="Times New Roman" w:eastAsia="Arial" w:hAnsi="Times New Roman" w:cs="Times New Roman"/>
          <w:i/>
          <w:sz w:val="24"/>
          <w:szCs w:val="32"/>
        </w:rPr>
        <w:t xml:space="preserve">приобретение жилья для переселения собственников аварийного – 5,9 </w:t>
      </w:r>
      <w:proofErr w:type="spellStart"/>
      <w:r w:rsidRPr="00630A3A">
        <w:rPr>
          <w:rFonts w:ascii="Times New Roman" w:eastAsia="Arial" w:hAnsi="Times New Roman" w:cs="Times New Roman"/>
          <w:i/>
          <w:sz w:val="24"/>
          <w:szCs w:val="32"/>
        </w:rPr>
        <w:t>млрд.тенге</w:t>
      </w:r>
      <w:proofErr w:type="spellEnd"/>
      <w:r w:rsidRPr="00630A3A">
        <w:rPr>
          <w:rFonts w:ascii="Times New Roman" w:eastAsia="Arial" w:hAnsi="Times New Roman" w:cs="Times New Roman"/>
          <w:i/>
          <w:sz w:val="24"/>
          <w:szCs w:val="32"/>
        </w:rPr>
        <w:t>.</w:t>
      </w:r>
    </w:p>
    <w:p w14:paraId="5C875EE8" w14:textId="77777777" w:rsidR="00014BA5" w:rsidRPr="00B806B5" w:rsidRDefault="005432AB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6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Коррупционных рисков в сфере бюджетного планирования и осуществления государственных закупок не было выявлено. </w:t>
      </w:r>
    </w:p>
    <w:p w14:paraId="5050D641" w14:textId="77777777" w:rsidR="00014BA5" w:rsidRDefault="00014BA5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384BA3" w14:textId="77777777" w:rsidR="00014BA5" w:rsidRDefault="00CA6FB9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1C5">
        <w:rPr>
          <w:rFonts w:ascii="Times New Roman" w:hAnsi="Times New Roman" w:cs="Times New Roman"/>
          <w:b/>
          <w:sz w:val="28"/>
          <w:szCs w:val="28"/>
        </w:rPr>
        <w:lastRenderedPageBreak/>
        <w:t>7. Организация работы по противодействию коррупции в Управлении и подведомственных организациях</w:t>
      </w:r>
    </w:p>
    <w:p w14:paraId="32BA85C1" w14:textId="77777777" w:rsidR="00014BA5" w:rsidRDefault="00CA6FB9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>В соответствии с вновь принятой Конце</w:t>
      </w:r>
      <w:r w:rsidR="00D14918" w:rsidRPr="006521C5">
        <w:rPr>
          <w:rFonts w:ascii="Times New Roman" w:hAnsi="Times New Roman" w:cs="Times New Roman"/>
          <w:sz w:val="28"/>
          <w:szCs w:val="28"/>
        </w:rPr>
        <w:t>пцией</w:t>
      </w:r>
      <w:r w:rsidR="00E67B61" w:rsidRPr="006521C5">
        <w:rPr>
          <w:rFonts w:ascii="Times New Roman" w:hAnsi="Times New Roman" w:cs="Times New Roman"/>
          <w:sz w:val="28"/>
          <w:szCs w:val="28"/>
        </w:rPr>
        <w:t xml:space="preserve"> антикоррупционной политики Республики Казахстан на 2022 – 2026 годы,</w:t>
      </w:r>
      <w:r w:rsidR="00D14918" w:rsidRPr="006521C5">
        <w:rPr>
          <w:rFonts w:ascii="Times New Roman" w:hAnsi="Times New Roman" w:cs="Times New Roman"/>
          <w:sz w:val="28"/>
          <w:szCs w:val="28"/>
        </w:rPr>
        <w:t xml:space="preserve"> </w:t>
      </w:r>
      <w:r w:rsidR="00D6110C">
        <w:rPr>
          <w:rFonts w:ascii="Times New Roman" w:hAnsi="Times New Roman" w:cs="Times New Roman"/>
          <w:sz w:val="28"/>
          <w:szCs w:val="28"/>
        </w:rPr>
        <w:t>приказом Управления №03-06/49 от 28.03.2022 года утвержден антикоррупционный стандарт Управления.</w:t>
      </w:r>
    </w:p>
    <w:p w14:paraId="38AA1947" w14:textId="77777777" w:rsidR="00014BA5" w:rsidRDefault="004B5550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5E0">
        <w:rPr>
          <w:rFonts w:ascii="Times New Roman" w:eastAsia="Times New Roman" w:hAnsi="Times New Roman" w:cs="Times New Roman"/>
          <w:sz w:val="28"/>
          <w:szCs w:val="28"/>
        </w:rPr>
        <w:t>В ведомственном управлении</w:t>
      </w:r>
      <w:r w:rsidRPr="006521C5">
        <w:rPr>
          <w:rFonts w:ascii="Times New Roman" w:eastAsia="Times New Roman" w:hAnsi="Times New Roman" w:cs="Times New Roman"/>
          <w:sz w:val="28"/>
          <w:szCs w:val="28"/>
        </w:rPr>
        <w:t xml:space="preserve"> находится пять подведомственных организаций, также реализующих своей деятельности антикоррупционную политику:</w:t>
      </w:r>
    </w:p>
    <w:p w14:paraId="70987C4D" w14:textId="77777777" w:rsidR="00014BA5" w:rsidRDefault="00D6110C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B5550" w:rsidRPr="00D6110C">
        <w:rPr>
          <w:rFonts w:ascii="Times New Roman" w:hAnsi="Times New Roman" w:cs="Times New Roman"/>
          <w:sz w:val="28"/>
          <w:szCs w:val="28"/>
        </w:rPr>
        <w:t>КГУ «Жилищный фонд»;</w:t>
      </w:r>
    </w:p>
    <w:p w14:paraId="24E58911" w14:textId="77777777" w:rsidR="00014BA5" w:rsidRDefault="00014BA5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10C">
        <w:rPr>
          <w:rFonts w:ascii="Times New Roman" w:hAnsi="Times New Roman" w:cs="Times New Roman"/>
          <w:sz w:val="28"/>
          <w:szCs w:val="28"/>
        </w:rPr>
        <w:t xml:space="preserve">) </w:t>
      </w:r>
      <w:r w:rsidR="004B5550" w:rsidRPr="00D6110C">
        <w:rPr>
          <w:rFonts w:ascii="Times New Roman" w:hAnsi="Times New Roman" w:cs="Times New Roman"/>
          <w:sz w:val="28"/>
          <w:szCs w:val="28"/>
        </w:rPr>
        <w:t xml:space="preserve">ГККП на ПХВ «Городская недвижимость» акимата города </w:t>
      </w:r>
      <w:r w:rsidR="005432AB" w:rsidRPr="00D6110C">
        <w:rPr>
          <w:rFonts w:ascii="Times New Roman" w:hAnsi="Times New Roman" w:cs="Times New Roman"/>
          <w:sz w:val="28"/>
          <w:szCs w:val="28"/>
        </w:rPr>
        <w:t>Астаны</w:t>
      </w:r>
      <w:r w:rsidR="004B5550" w:rsidRPr="00D6110C">
        <w:rPr>
          <w:rFonts w:ascii="Times New Roman" w:hAnsi="Times New Roman" w:cs="Times New Roman"/>
          <w:sz w:val="28"/>
          <w:szCs w:val="28"/>
        </w:rPr>
        <w:t>;</w:t>
      </w:r>
    </w:p>
    <w:p w14:paraId="14C804A8" w14:textId="77777777" w:rsidR="00014BA5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B5550" w:rsidRPr="006521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«Астана-Орнек»</w:t>
      </w:r>
      <w:r w:rsidR="004B5550" w:rsidRPr="006521C5">
        <w:rPr>
          <w:rFonts w:ascii="Times New Roman" w:hAnsi="Times New Roman" w:cs="Times New Roman"/>
          <w:sz w:val="28"/>
          <w:szCs w:val="28"/>
        </w:rPr>
        <w:t>;</w:t>
      </w:r>
      <w:bookmarkStart w:id="0" w:name="z194"/>
      <w:bookmarkEnd w:id="0"/>
    </w:p>
    <w:p w14:paraId="58674C57" w14:textId="77777777" w:rsidR="00014BA5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B5550" w:rsidRPr="00D6110C">
        <w:rPr>
          <w:rFonts w:ascii="Times New Roman" w:hAnsi="Times New Roman" w:cs="Times New Roman"/>
          <w:sz w:val="28"/>
          <w:szCs w:val="28"/>
        </w:rPr>
        <w:t>ТОО «</w:t>
      </w:r>
      <w:r w:rsidR="004B5550" w:rsidRPr="00D6110C">
        <w:rPr>
          <w:rFonts w:ascii="Times New Roman" w:hAnsi="Times New Roman" w:cs="Times New Roman"/>
          <w:sz w:val="28"/>
          <w:szCs w:val="28"/>
          <w:lang w:val="kk-KZ"/>
        </w:rPr>
        <w:t>Өркен қала»</w:t>
      </w:r>
    </w:p>
    <w:p w14:paraId="0DE87F00" w14:textId="77777777" w:rsidR="00014BA5" w:rsidRDefault="007B0E4E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4B5550" w:rsidRPr="006521C5">
        <w:rPr>
          <w:rFonts w:ascii="Times New Roman" w:hAnsi="Times New Roman" w:cs="Times New Roman"/>
          <w:sz w:val="28"/>
          <w:szCs w:val="28"/>
        </w:rPr>
        <w:t>АО «Квартирное бюро» (запущен процесс ликвидации).</w:t>
      </w:r>
    </w:p>
    <w:p w14:paraId="2B5CCADD" w14:textId="77777777" w:rsidR="00014BA5" w:rsidRDefault="00014BA5" w:rsidP="00014BA5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DF4C0A" w14:textId="77777777" w:rsidR="005432AB" w:rsidRPr="006521C5" w:rsidRDefault="004B5550" w:rsidP="00E61071">
      <w:pPr>
        <w:pBdr>
          <w:bottom w:val="single" w:sz="4" w:space="29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 xml:space="preserve">В подведомственных организациях акимата города </w:t>
      </w:r>
      <w:r w:rsidR="005432AB" w:rsidRPr="006521C5">
        <w:rPr>
          <w:rFonts w:ascii="Times New Roman" w:hAnsi="Times New Roman" w:cs="Times New Roman"/>
          <w:sz w:val="28"/>
          <w:szCs w:val="28"/>
        </w:rPr>
        <w:t>Астаны</w:t>
      </w:r>
      <w:r w:rsidRPr="006521C5">
        <w:rPr>
          <w:rFonts w:ascii="Times New Roman" w:hAnsi="Times New Roman" w:cs="Times New Roman"/>
          <w:sz w:val="28"/>
          <w:szCs w:val="28"/>
        </w:rPr>
        <w:t>, относящихся к квазигосударственному сектору, созданы комплаенс службы либо возложены полномочия на существующие подразделения.</w:t>
      </w:r>
    </w:p>
    <w:tbl>
      <w:tblPr>
        <w:tblStyle w:val="aa"/>
        <w:tblpPr w:leftFromText="180" w:rightFromText="180" w:vertAnchor="text" w:horzAnchor="margin" w:tblpY="101"/>
        <w:tblW w:w="9776" w:type="dxa"/>
        <w:tblLook w:val="04A0" w:firstRow="1" w:lastRow="0" w:firstColumn="1" w:lastColumn="0" w:noHBand="0" w:noVBand="1"/>
      </w:tblPr>
      <w:tblGrid>
        <w:gridCol w:w="696"/>
        <w:gridCol w:w="4514"/>
        <w:gridCol w:w="4566"/>
      </w:tblGrid>
      <w:tr w:rsidR="004B5550" w:rsidRPr="006521C5" w14:paraId="1AD19974" w14:textId="77777777" w:rsidTr="006521C5">
        <w:trPr>
          <w:trHeight w:val="392"/>
        </w:trPr>
        <w:tc>
          <w:tcPr>
            <w:tcW w:w="696" w:type="dxa"/>
          </w:tcPr>
          <w:p w14:paraId="0E74E79D" w14:textId="77777777" w:rsidR="004B5550" w:rsidRPr="006521C5" w:rsidRDefault="004B5550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4" w:type="dxa"/>
          </w:tcPr>
          <w:p w14:paraId="35E62C8E" w14:textId="77777777" w:rsidR="004B5550" w:rsidRPr="006521C5" w:rsidRDefault="004B5550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="0065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ание </w:t>
            </w:r>
            <w:r w:rsidRPr="006521C5">
              <w:rPr>
                <w:rFonts w:ascii="Times New Roman" w:hAnsi="Times New Roman" w:cs="Times New Roman"/>
                <w:b/>
                <w:sz w:val="24"/>
                <w:szCs w:val="24"/>
              </w:rPr>
              <w:t>подвед</w:t>
            </w:r>
            <w:r w:rsidR="0065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омственных </w:t>
            </w:r>
            <w:r w:rsidRPr="006521C5">
              <w:rPr>
                <w:rFonts w:ascii="Times New Roman" w:hAnsi="Times New Roman" w:cs="Times New Roman"/>
                <w:b/>
                <w:sz w:val="24"/>
                <w:szCs w:val="24"/>
              </w:rPr>
              <w:t>квазигос</w:t>
            </w:r>
            <w:r w:rsidR="006521C5">
              <w:rPr>
                <w:rFonts w:ascii="Times New Roman" w:hAnsi="Times New Roman" w:cs="Times New Roman"/>
                <w:b/>
                <w:sz w:val="24"/>
                <w:szCs w:val="24"/>
              </w:rPr>
              <w:t>ударственных</w:t>
            </w:r>
            <w:r w:rsidRPr="0065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6521C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4566" w:type="dxa"/>
          </w:tcPr>
          <w:p w14:paraId="5A48181B" w14:textId="77777777" w:rsidR="004B5550" w:rsidRPr="006521C5" w:rsidRDefault="004B5550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C5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ответственного лица</w:t>
            </w:r>
          </w:p>
        </w:tc>
      </w:tr>
      <w:tr w:rsidR="004B5550" w:rsidRPr="006521C5" w14:paraId="0077906F" w14:textId="77777777" w:rsidTr="006521C5">
        <w:trPr>
          <w:trHeight w:val="599"/>
        </w:trPr>
        <w:tc>
          <w:tcPr>
            <w:tcW w:w="696" w:type="dxa"/>
          </w:tcPr>
          <w:p w14:paraId="75F8C237" w14:textId="77777777" w:rsidR="004B5550" w:rsidRPr="006521C5" w:rsidRDefault="004B5550" w:rsidP="006521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4" w:type="dxa"/>
          </w:tcPr>
          <w:p w14:paraId="633FB855" w14:textId="77777777" w:rsidR="004B5550" w:rsidRPr="006521C5" w:rsidRDefault="004B5550" w:rsidP="006521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652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 қала</w:t>
            </w:r>
            <w:r w:rsidRPr="00652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6" w:type="dxa"/>
          </w:tcPr>
          <w:p w14:paraId="1E8F7491" w14:textId="2F0931A7" w:rsidR="004B5550" w:rsidRPr="006521C5" w:rsidRDefault="00630A3A" w:rsidP="00EA31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 офицер 870515447019</w:t>
            </w:r>
          </w:p>
        </w:tc>
      </w:tr>
      <w:tr w:rsidR="004B5550" w:rsidRPr="006521C5" w14:paraId="0766063C" w14:textId="77777777" w:rsidTr="006521C5">
        <w:trPr>
          <w:trHeight w:val="195"/>
        </w:trPr>
        <w:tc>
          <w:tcPr>
            <w:tcW w:w="696" w:type="dxa"/>
          </w:tcPr>
          <w:p w14:paraId="05EC96D1" w14:textId="77777777" w:rsidR="004B5550" w:rsidRPr="006521C5" w:rsidRDefault="004B5550" w:rsidP="006521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4" w:type="dxa"/>
          </w:tcPr>
          <w:p w14:paraId="60629502" w14:textId="77777777" w:rsidR="004B5550" w:rsidRPr="006521C5" w:rsidRDefault="006521C5" w:rsidP="006521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«Астана-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4B5550" w:rsidRPr="006521C5">
              <w:rPr>
                <w:rFonts w:ascii="Times New Roman" w:hAnsi="Times New Roman" w:cs="Times New Roman"/>
                <w:sz w:val="24"/>
                <w:szCs w:val="24"/>
              </w:rPr>
              <w:t>рнек</w:t>
            </w:r>
            <w:proofErr w:type="spellEnd"/>
            <w:r w:rsidR="004B5550" w:rsidRPr="00652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6" w:type="dxa"/>
          </w:tcPr>
          <w:p w14:paraId="40FB6532" w14:textId="77777777" w:rsidR="004B5550" w:rsidRPr="006521C5" w:rsidRDefault="004B5550" w:rsidP="00E610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Кенжебаева</w:t>
            </w:r>
            <w:proofErr w:type="spellEnd"/>
            <w:r w:rsidRP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Сауле </w:t>
            </w:r>
            <w:proofErr w:type="spellStart"/>
            <w:r w:rsidRP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Барлыбаевна</w:t>
            </w:r>
            <w:proofErr w:type="spellEnd"/>
            <w:r w:rsid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3175" w:rsidRP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3175" w:rsidRP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нспектор по кадрам</w:t>
            </w:r>
            <w:r w:rsidR="00EA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87055182697 </w:t>
            </w:r>
          </w:p>
        </w:tc>
      </w:tr>
      <w:tr w:rsidR="004B5550" w:rsidRPr="006521C5" w14:paraId="0E555B65" w14:textId="77777777" w:rsidTr="006521C5">
        <w:trPr>
          <w:trHeight w:val="599"/>
        </w:trPr>
        <w:tc>
          <w:tcPr>
            <w:tcW w:w="696" w:type="dxa"/>
          </w:tcPr>
          <w:p w14:paraId="7009E1D1" w14:textId="77777777" w:rsidR="004B5550" w:rsidRPr="006521C5" w:rsidRDefault="004B5550" w:rsidP="006521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4" w:type="dxa"/>
          </w:tcPr>
          <w:p w14:paraId="46290DB4" w14:textId="77777777" w:rsidR="004B5550" w:rsidRPr="006521C5" w:rsidRDefault="004B5550" w:rsidP="006521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5">
              <w:rPr>
                <w:rFonts w:ascii="Times New Roman" w:hAnsi="Times New Roman" w:cs="Times New Roman"/>
                <w:sz w:val="24"/>
                <w:szCs w:val="24"/>
              </w:rPr>
              <w:t>ГКП на ПХВ Городская недвижимость</w:t>
            </w:r>
          </w:p>
        </w:tc>
        <w:tc>
          <w:tcPr>
            <w:tcW w:w="4566" w:type="dxa"/>
          </w:tcPr>
          <w:p w14:paraId="2FFF991E" w14:textId="77777777" w:rsidR="006521C5" w:rsidRDefault="004B5550" w:rsidP="006521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Базаров Талгат </w:t>
            </w:r>
            <w:proofErr w:type="spellStart"/>
            <w:r w:rsidRP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Женисбаевич</w:t>
            </w:r>
            <w:proofErr w:type="spellEnd"/>
            <w:r w:rsidRP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главный специалист отдела правового обеспечения по изъятию земельных участков, </w:t>
            </w:r>
          </w:p>
          <w:p w14:paraId="7BA1EEDC" w14:textId="77777777" w:rsidR="004B5550" w:rsidRPr="006521C5" w:rsidRDefault="004B5550" w:rsidP="00014B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8701288</w:t>
            </w:r>
            <w:r w:rsidR="00652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</w:t>
            </w:r>
          </w:p>
        </w:tc>
      </w:tr>
    </w:tbl>
    <w:p w14:paraId="42551B34" w14:textId="77777777" w:rsidR="00B72146" w:rsidRPr="006521C5" w:rsidRDefault="00B72146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 xml:space="preserve">Проведение внутреннего анализа коррупционных рисков проводится комплаенс службами согласно графику, утвержденному аппаратом акима города </w:t>
      </w:r>
      <w:r w:rsidR="005432AB" w:rsidRPr="006521C5">
        <w:rPr>
          <w:rFonts w:ascii="Times New Roman" w:hAnsi="Times New Roman" w:cs="Times New Roman"/>
          <w:sz w:val="28"/>
          <w:szCs w:val="28"/>
        </w:rPr>
        <w:t>Астаны</w:t>
      </w:r>
      <w:r w:rsidRPr="006521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D5E964" w14:textId="77777777" w:rsidR="0000547C" w:rsidRPr="006521C5" w:rsidRDefault="0000547C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765AA" w14:textId="77777777" w:rsidR="002E218E" w:rsidRPr="006521C5" w:rsidRDefault="00543FBD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>В свете вышеизложенного, рекомендовано:</w:t>
      </w:r>
      <w:r w:rsidR="0087237A" w:rsidRPr="006521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3F769" w14:textId="77777777" w:rsidR="00543FBD" w:rsidRPr="006521C5" w:rsidRDefault="0087237A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>осуществить контроль принятых по отправленным запросам мер, довести до положительного завершени</w:t>
      </w:r>
      <w:r w:rsidR="002E218E" w:rsidRPr="006521C5">
        <w:rPr>
          <w:rFonts w:ascii="Times New Roman" w:hAnsi="Times New Roman" w:cs="Times New Roman"/>
          <w:sz w:val="28"/>
          <w:szCs w:val="28"/>
        </w:rPr>
        <w:t>я решение поставленных вопросов;</w:t>
      </w:r>
    </w:p>
    <w:p w14:paraId="30274A04" w14:textId="77777777" w:rsidR="002E218E" w:rsidRPr="006521C5" w:rsidRDefault="002E218E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>п</w:t>
      </w:r>
      <w:r w:rsidR="00543FBD" w:rsidRPr="006521C5">
        <w:rPr>
          <w:rFonts w:ascii="Times New Roman" w:hAnsi="Times New Roman" w:cs="Times New Roman"/>
          <w:sz w:val="28"/>
          <w:szCs w:val="28"/>
        </w:rPr>
        <w:t>родолжить работу по инвента</w:t>
      </w:r>
      <w:r w:rsidR="006977A1" w:rsidRPr="006521C5">
        <w:rPr>
          <w:rFonts w:ascii="Times New Roman" w:hAnsi="Times New Roman" w:cs="Times New Roman"/>
          <w:sz w:val="28"/>
          <w:szCs w:val="28"/>
        </w:rPr>
        <w:t>ризации проблемных вопросов</w:t>
      </w:r>
      <w:r w:rsidRPr="006521C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F513E" w14:textId="77777777" w:rsidR="00543FBD" w:rsidRPr="006521C5" w:rsidRDefault="002E218E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C5">
        <w:rPr>
          <w:rFonts w:ascii="Times New Roman" w:hAnsi="Times New Roman" w:cs="Times New Roman"/>
          <w:sz w:val="28"/>
          <w:szCs w:val="28"/>
        </w:rPr>
        <w:t xml:space="preserve">при выявлении рисков нарушения прав граждан </w:t>
      </w:r>
      <w:r w:rsidR="00543FBD" w:rsidRPr="006521C5">
        <w:rPr>
          <w:rFonts w:ascii="Times New Roman" w:hAnsi="Times New Roman" w:cs="Times New Roman"/>
          <w:sz w:val="28"/>
          <w:szCs w:val="28"/>
        </w:rPr>
        <w:t>принимать своевременные меры</w:t>
      </w:r>
      <w:r w:rsidR="0087237A" w:rsidRPr="006521C5">
        <w:rPr>
          <w:rFonts w:ascii="Times New Roman" w:hAnsi="Times New Roman" w:cs="Times New Roman"/>
          <w:sz w:val="28"/>
          <w:szCs w:val="28"/>
        </w:rPr>
        <w:t xml:space="preserve"> п</w:t>
      </w:r>
      <w:r w:rsidRPr="006521C5">
        <w:rPr>
          <w:rFonts w:ascii="Times New Roman" w:hAnsi="Times New Roman" w:cs="Times New Roman"/>
          <w:sz w:val="28"/>
          <w:szCs w:val="28"/>
        </w:rPr>
        <w:t>о устранению.</w:t>
      </w:r>
    </w:p>
    <w:p w14:paraId="5B318DAA" w14:textId="77777777" w:rsidR="0087237A" w:rsidRPr="006521C5" w:rsidRDefault="0087237A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674"/>
        <w:gridCol w:w="5244"/>
      </w:tblGrid>
      <w:tr w:rsidR="003F2523" w:rsidRPr="006521C5" w14:paraId="07C21470" w14:textId="77777777" w:rsidTr="003F2523">
        <w:tc>
          <w:tcPr>
            <w:tcW w:w="4674" w:type="dxa"/>
          </w:tcPr>
          <w:p w14:paraId="17149331" w14:textId="77777777" w:rsidR="00560B3A" w:rsidRDefault="003F2523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1C5">
              <w:rPr>
                <w:rFonts w:ascii="Times New Roman" w:hAnsi="Times New Roman" w:cs="Times New Roman"/>
                <w:b/>
                <w:sz w:val="28"/>
                <w:szCs w:val="28"/>
              </w:rPr>
              <w:t>Пивоварова Светлана</w:t>
            </w:r>
          </w:p>
          <w:p w14:paraId="0B5F8FE0" w14:textId="77777777" w:rsidR="003F2523" w:rsidRPr="006521C5" w:rsidRDefault="003F2523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5244" w:type="dxa"/>
          </w:tcPr>
          <w:p w14:paraId="6C1F4C61" w14:textId="77777777" w:rsidR="003F2523" w:rsidRPr="006521C5" w:rsidRDefault="003F2523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523" w:rsidRPr="006521C5" w14:paraId="30E65E31" w14:textId="77777777" w:rsidTr="003F2523">
        <w:tc>
          <w:tcPr>
            <w:tcW w:w="4674" w:type="dxa"/>
          </w:tcPr>
          <w:p w14:paraId="3B96AF15" w14:textId="77777777" w:rsidR="003D72C6" w:rsidRPr="006521C5" w:rsidRDefault="003D72C6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Тушинская Алеся </w:t>
            </w:r>
          </w:p>
          <w:p w14:paraId="1EC77A6B" w14:textId="77777777" w:rsidR="003F2523" w:rsidRPr="006521C5" w:rsidRDefault="003D72C6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21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Сергеевна</w:t>
            </w:r>
          </w:p>
        </w:tc>
        <w:tc>
          <w:tcPr>
            <w:tcW w:w="5244" w:type="dxa"/>
          </w:tcPr>
          <w:p w14:paraId="65B020C7" w14:textId="77777777" w:rsidR="003F2523" w:rsidRPr="006521C5" w:rsidRDefault="003F2523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ED" w:rsidRPr="006521C5" w14:paraId="37A4E462" w14:textId="77777777" w:rsidTr="003F2523">
        <w:tc>
          <w:tcPr>
            <w:tcW w:w="4674" w:type="dxa"/>
          </w:tcPr>
          <w:p w14:paraId="10B846DC" w14:textId="77777777" w:rsidR="00771FED" w:rsidRDefault="00771FED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1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Сикимова Зарема </w:t>
            </w:r>
          </w:p>
          <w:p w14:paraId="08831D39" w14:textId="77777777" w:rsidR="00771FED" w:rsidRPr="006521C5" w:rsidRDefault="00771FED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1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Маратовна</w:t>
            </w:r>
          </w:p>
        </w:tc>
        <w:tc>
          <w:tcPr>
            <w:tcW w:w="5244" w:type="dxa"/>
          </w:tcPr>
          <w:p w14:paraId="2904C922" w14:textId="77777777" w:rsidR="00771FED" w:rsidRPr="006521C5" w:rsidRDefault="00771FED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FED" w:rsidRPr="006521C5" w14:paraId="0463AB16" w14:textId="77777777" w:rsidTr="003F2523">
        <w:tc>
          <w:tcPr>
            <w:tcW w:w="4674" w:type="dxa"/>
          </w:tcPr>
          <w:p w14:paraId="145EFCCB" w14:textId="534ACFE7" w:rsidR="00771FED" w:rsidRPr="00771FED" w:rsidRDefault="00630A3A" w:rsidP="00630A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Сабыргалиев Талгат Сабыргалиевич</w:t>
            </w:r>
          </w:p>
        </w:tc>
        <w:tc>
          <w:tcPr>
            <w:tcW w:w="5244" w:type="dxa"/>
          </w:tcPr>
          <w:p w14:paraId="1B14B4AA" w14:textId="77777777" w:rsidR="00771FED" w:rsidRPr="006521C5" w:rsidRDefault="00771FED" w:rsidP="006521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EA72FD9" w14:textId="77777777" w:rsidR="00045A4E" w:rsidRPr="006521C5" w:rsidRDefault="00045A4E" w:rsidP="0065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5A4E" w:rsidRPr="006521C5" w:rsidSect="00960466">
      <w:pgSz w:w="11906" w:h="16838" w:code="9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82"/>
    <w:multiLevelType w:val="hybridMultilevel"/>
    <w:tmpl w:val="71D2E7C8"/>
    <w:lvl w:ilvl="0" w:tplc="F506A37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40012F"/>
    <w:multiLevelType w:val="hybridMultilevel"/>
    <w:tmpl w:val="A8041202"/>
    <w:lvl w:ilvl="0" w:tplc="BC4A1A6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97BFF"/>
    <w:multiLevelType w:val="hybridMultilevel"/>
    <w:tmpl w:val="620E2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C4D31"/>
    <w:multiLevelType w:val="hybridMultilevel"/>
    <w:tmpl w:val="EBCC94B0"/>
    <w:lvl w:ilvl="0" w:tplc="CADE5C6A">
      <w:start w:val="1"/>
      <w:numFmt w:val="decimal"/>
      <w:lvlText w:val="%1."/>
      <w:lvlJc w:val="left"/>
      <w:pPr>
        <w:ind w:left="502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1D852528"/>
    <w:multiLevelType w:val="hybridMultilevel"/>
    <w:tmpl w:val="FD068856"/>
    <w:lvl w:ilvl="0" w:tplc="E14A8E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0F2534"/>
    <w:multiLevelType w:val="hybridMultilevel"/>
    <w:tmpl w:val="2D44FD02"/>
    <w:lvl w:ilvl="0" w:tplc="97AADBA0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A12AC0"/>
    <w:multiLevelType w:val="hybridMultilevel"/>
    <w:tmpl w:val="63841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35391C"/>
    <w:multiLevelType w:val="hybridMultilevel"/>
    <w:tmpl w:val="6DA85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DF3BF5"/>
    <w:multiLevelType w:val="hybridMultilevel"/>
    <w:tmpl w:val="A19EB166"/>
    <w:lvl w:ilvl="0" w:tplc="029694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203F83"/>
    <w:multiLevelType w:val="hybridMultilevel"/>
    <w:tmpl w:val="54D617AC"/>
    <w:lvl w:ilvl="0" w:tplc="BBDA2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8F5DCE"/>
    <w:multiLevelType w:val="hybridMultilevel"/>
    <w:tmpl w:val="06924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882625"/>
    <w:multiLevelType w:val="hybridMultilevel"/>
    <w:tmpl w:val="7708E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D42744"/>
    <w:multiLevelType w:val="hybridMultilevel"/>
    <w:tmpl w:val="1D98C1B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23479A9"/>
    <w:multiLevelType w:val="hybridMultilevel"/>
    <w:tmpl w:val="12243B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66052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149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615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18707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3919831">
    <w:abstractNumId w:val="13"/>
  </w:num>
  <w:num w:numId="6" w16cid:durableId="1772890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0556372">
    <w:abstractNumId w:val="10"/>
  </w:num>
  <w:num w:numId="8" w16cid:durableId="779102399">
    <w:abstractNumId w:val="12"/>
  </w:num>
  <w:num w:numId="9" w16cid:durableId="294533755">
    <w:abstractNumId w:val="2"/>
  </w:num>
  <w:num w:numId="10" w16cid:durableId="1273055792">
    <w:abstractNumId w:val="1"/>
  </w:num>
  <w:num w:numId="11" w16cid:durableId="513423380">
    <w:abstractNumId w:val="7"/>
  </w:num>
  <w:num w:numId="12" w16cid:durableId="222109268">
    <w:abstractNumId w:val="11"/>
  </w:num>
  <w:num w:numId="13" w16cid:durableId="1645354950">
    <w:abstractNumId w:val="5"/>
  </w:num>
  <w:num w:numId="14" w16cid:durableId="1944797673">
    <w:abstractNumId w:val="0"/>
  </w:num>
  <w:num w:numId="15" w16cid:durableId="1136221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A4E"/>
    <w:rsid w:val="0000547C"/>
    <w:rsid w:val="00014BA5"/>
    <w:rsid w:val="000208A7"/>
    <w:rsid w:val="00023354"/>
    <w:rsid w:val="00042E02"/>
    <w:rsid w:val="00045A4E"/>
    <w:rsid w:val="00054AE7"/>
    <w:rsid w:val="000F5D25"/>
    <w:rsid w:val="00102689"/>
    <w:rsid w:val="00103B0E"/>
    <w:rsid w:val="00126CDE"/>
    <w:rsid w:val="00143417"/>
    <w:rsid w:val="001977CA"/>
    <w:rsid w:val="001C496E"/>
    <w:rsid w:val="001D7BD2"/>
    <w:rsid w:val="001F2974"/>
    <w:rsid w:val="001F355C"/>
    <w:rsid w:val="00204D27"/>
    <w:rsid w:val="00217A3F"/>
    <w:rsid w:val="00253A98"/>
    <w:rsid w:val="002A4FA8"/>
    <w:rsid w:val="002B5000"/>
    <w:rsid w:val="002E1739"/>
    <w:rsid w:val="002E218E"/>
    <w:rsid w:val="00326F8F"/>
    <w:rsid w:val="00331379"/>
    <w:rsid w:val="0033464A"/>
    <w:rsid w:val="0033789A"/>
    <w:rsid w:val="00383CB3"/>
    <w:rsid w:val="003959EC"/>
    <w:rsid w:val="003B21BF"/>
    <w:rsid w:val="003B7522"/>
    <w:rsid w:val="003C1EB4"/>
    <w:rsid w:val="003D4E1D"/>
    <w:rsid w:val="003D72C6"/>
    <w:rsid w:val="003F2523"/>
    <w:rsid w:val="003F4007"/>
    <w:rsid w:val="003F404F"/>
    <w:rsid w:val="00413648"/>
    <w:rsid w:val="00420B6C"/>
    <w:rsid w:val="004338F1"/>
    <w:rsid w:val="004543C7"/>
    <w:rsid w:val="004A0155"/>
    <w:rsid w:val="004A398B"/>
    <w:rsid w:val="004B31FE"/>
    <w:rsid w:val="004B5550"/>
    <w:rsid w:val="004E74E5"/>
    <w:rsid w:val="00513B21"/>
    <w:rsid w:val="00540CBA"/>
    <w:rsid w:val="005432AB"/>
    <w:rsid w:val="00543FBD"/>
    <w:rsid w:val="00555B55"/>
    <w:rsid w:val="00556C40"/>
    <w:rsid w:val="00560B3A"/>
    <w:rsid w:val="00560C0C"/>
    <w:rsid w:val="005D7214"/>
    <w:rsid w:val="005E0F1E"/>
    <w:rsid w:val="005E78A4"/>
    <w:rsid w:val="005F7B6E"/>
    <w:rsid w:val="00601AC4"/>
    <w:rsid w:val="00602055"/>
    <w:rsid w:val="00620102"/>
    <w:rsid w:val="006279D0"/>
    <w:rsid w:val="00630A3A"/>
    <w:rsid w:val="006425F4"/>
    <w:rsid w:val="006521C5"/>
    <w:rsid w:val="006717DD"/>
    <w:rsid w:val="0068175F"/>
    <w:rsid w:val="006977A1"/>
    <w:rsid w:val="006A585D"/>
    <w:rsid w:val="006C0B77"/>
    <w:rsid w:val="006D0B90"/>
    <w:rsid w:val="006D30DA"/>
    <w:rsid w:val="006E0ECB"/>
    <w:rsid w:val="00715746"/>
    <w:rsid w:val="00765464"/>
    <w:rsid w:val="00771FED"/>
    <w:rsid w:val="007A1FE8"/>
    <w:rsid w:val="007A7D90"/>
    <w:rsid w:val="007B0E4E"/>
    <w:rsid w:val="007D0E12"/>
    <w:rsid w:val="007E10F3"/>
    <w:rsid w:val="007E18CC"/>
    <w:rsid w:val="007F487E"/>
    <w:rsid w:val="008242FF"/>
    <w:rsid w:val="00846788"/>
    <w:rsid w:val="0085329E"/>
    <w:rsid w:val="008618C8"/>
    <w:rsid w:val="00870751"/>
    <w:rsid w:val="0087237A"/>
    <w:rsid w:val="00877F99"/>
    <w:rsid w:val="008825A5"/>
    <w:rsid w:val="008A74EF"/>
    <w:rsid w:val="008B295B"/>
    <w:rsid w:val="008C30AE"/>
    <w:rsid w:val="008D2840"/>
    <w:rsid w:val="008E732B"/>
    <w:rsid w:val="008F636B"/>
    <w:rsid w:val="00905E38"/>
    <w:rsid w:val="009069AF"/>
    <w:rsid w:val="00912E3C"/>
    <w:rsid w:val="00922C48"/>
    <w:rsid w:val="00960466"/>
    <w:rsid w:val="009703A7"/>
    <w:rsid w:val="009B3D2A"/>
    <w:rsid w:val="009D070E"/>
    <w:rsid w:val="009D4AE7"/>
    <w:rsid w:val="009E7327"/>
    <w:rsid w:val="00A10F94"/>
    <w:rsid w:val="00A40A2B"/>
    <w:rsid w:val="00A40F4F"/>
    <w:rsid w:val="00A66B76"/>
    <w:rsid w:val="00A704C2"/>
    <w:rsid w:val="00A875E0"/>
    <w:rsid w:val="00A934AC"/>
    <w:rsid w:val="00AA540F"/>
    <w:rsid w:val="00AB059A"/>
    <w:rsid w:val="00AC2726"/>
    <w:rsid w:val="00AE0227"/>
    <w:rsid w:val="00AE1232"/>
    <w:rsid w:val="00B523B2"/>
    <w:rsid w:val="00B72146"/>
    <w:rsid w:val="00B806B5"/>
    <w:rsid w:val="00B915B7"/>
    <w:rsid w:val="00B915E2"/>
    <w:rsid w:val="00BA087F"/>
    <w:rsid w:val="00BB7ACA"/>
    <w:rsid w:val="00BC413D"/>
    <w:rsid w:val="00BC48BC"/>
    <w:rsid w:val="00C015EF"/>
    <w:rsid w:val="00C029D8"/>
    <w:rsid w:val="00C85986"/>
    <w:rsid w:val="00CA6FB9"/>
    <w:rsid w:val="00CB69CE"/>
    <w:rsid w:val="00CC36D0"/>
    <w:rsid w:val="00CD25F4"/>
    <w:rsid w:val="00D0255F"/>
    <w:rsid w:val="00D14918"/>
    <w:rsid w:val="00D338C8"/>
    <w:rsid w:val="00D54527"/>
    <w:rsid w:val="00D6110C"/>
    <w:rsid w:val="00D64AFF"/>
    <w:rsid w:val="00D73792"/>
    <w:rsid w:val="00DC1C57"/>
    <w:rsid w:val="00DC4BB0"/>
    <w:rsid w:val="00DE4C15"/>
    <w:rsid w:val="00DE537B"/>
    <w:rsid w:val="00E15ACF"/>
    <w:rsid w:val="00E61071"/>
    <w:rsid w:val="00E639C8"/>
    <w:rsid w:val="00E67B61"/>
    <w:rsid w:val="00E83ED4"/>
    <w:rsid w:val="00E85A7C"/>
    <w:rsid w:val="00E87A1F"/>
    <w:rsid w:val="00EA3175"/>
    <w:rsid w:val="00EA59DF"/>
    <w:rsid w:val="00EB0CC7"/>
    <w:rsid w:val="00EC2104"/>
    <w:rsid w:val="00ED60DF"/>
    <w:rsid w:val="00EE2492"/>
    <w:rsid w:val="00EE4070"/>
    <w:rsid w:val="00EF35FA"/>
    <w:rsid w:val="00EF42EF"/>
    <w:rsid w:val="00F04D34"/>
    <w:rsid w:val="00F11378"/>
    <w:rsid w:val="00F12C76"/>
    <w:rsid w:val="00F17600"/>
    <w:rsid w:val="00F26B68"/>
    <w:rsid w:val="00F4477B"/>
    <w:rsid w:val="00FC1EAA"/>
    <w:rsid w:val="00FC511E"/>
    <w:rsid w:val="00FD4CC7"/>
    <w:rsid w:val="00FF568F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02CE"/>
  <w15:docId w15:val="{700E6212-D96E-41C4-94D5-F65A8479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A4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52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C4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ированный,Таблицы,без абзаца"/>
    <w:basedOn w:val="a"/>
    <w:link w:val="a5"/>
    <w:uiPriority w:val="34"/>
    <w:qFormat/>
    <w:rsid w:val="00045A4E"/>
    <w:pPr>
      <w:ind w:left="720"/>
      <w:contextualSpacing/>
    </w:pPr>
  </w:style>
  <w:style w:type="character" w:styleId="a6">
    <w:name w:val="Emphasis"/>
    <w:basedOn w:val="a0"/>
    <w:uiPriority w:val="20"/>
    <w:qFormat/>
    <w:rsid w:val="00045A4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C48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218E"/>
    <w:rPr>
      <w:rFonts w:ascii="Segoe UI" w:hAnsi="Segoe UI" w:cs="Segoe UI"/>
      <w:sz w:val="18"/>
      <w:szCs w:val="18"/>
    </w:rPr>
  </w:style>
  <w:style w:type="character" w:customStyle="1" w:styleId="a9">
    <w:name w:val="a"/>
    <w:rsid w:val="007E18CC"/>
    <w:rPr>
      <w:color w:val="333399"/>
      <w:u w:val="single"/>
    </w:rPr>
  </w:style>
  <w:style w:type="character" w:customStyle="1" w:styleId="s0">
    <w:name w:val="s0"/>
    <w:rsid w:val="007E18C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a">
    <w:name w:val="Table Grid"/>
    <w:basedOn w:val="a1"/>
    <w:uiPriority w:val="59"/>
    <w:rsid w:val="007E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C41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BC413D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FF56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Абзац списка Знак"/>
    <w:aliases w:val="маркированный Знак,Таблицы Знак,без абзаца Знак"/>
    <w:link w:val="a4"/>
    <w:uiPriority w:val="34"/>
    <w:rsid w:val="004B5550"/>
  </w:style>
  <w:style w:type="character" w:styleId="ad">
    <w:name w:val="Hyperlink"/>
    <w:basedOn w:val="a0"/>
    <w:uiPriority w:val="99"/>
    <w:unhideWhenUsed/>
    <w:rsid w:val="004B55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e">
    <w:name w:val="FollowedHyperlink"/>
    <w:basedOn w:val="a0"/>
    <w:uiPriority w:val="99"/>
    <w:semiHidden/>
    <w:unhideWhenUsed/>
    <w:rsid w:val="005F7B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kz/memleket/entities/astana-uzh?lang=k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astana-uzh?lang=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C249-1F44-4195-9EE0-D4BC996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Ибраимова</dc:creator>
  <cp:lastModifiedBy>Алеся Тушинская</cp:lastModifiedBy>
  <cp:revision>12</cp:revision>
  <cp:lastPrinted>2024-07-04T11:54:00Z</cp:lastPrinted>
  <dcterms:created xsi:type="dcterms:W3CDTF">2025-04-21T04:27:00Z</dcterms:created>
  <dcterms:modified xsi:type="dcterms:W3CDTF">2025-05-30T14:07:00Z</dcterms:modified>
</cp:coreProperties>
</file>