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46E" w:rsidRDefault="00F0241F" w:rsidP="00E31748">
      <w:pPr>
        <w:autoSpaceDE/>
        <w:autoSpaceDN/>
        <w:adjustRightInd/>
        <w:spacing w:before="240" w:after="240"/>
        <w:rPr>
          <w:b/>
          <w:i/>
          <w:sz w:val="24"/>
          <w:szCs w:val="24"/>
        </w:rPr>
      </w:pPr>
      <w:bookmarkStart w:id="0" w:name="_GoBack"/>
      <w:bookmarkEnd w:id="0"/>
      <w:r w:rsidRPr="00F0241F">
        <w:rPr>
          <w:b/>
          <w:i/>
          <w:sz w:val="24"/>
          <w:szCs w:val="24"/>
        </w:rPr>
        <w:t>3.4.</w:t>
      </w:r>
      <w:r w:rsidR="0031503B">
        <w:rPr>
          <w:b/>
          <w:i/>
          <w:sz w:val="24"/>
          <w:szCs w:val="24"/>
        </w:rPr>
        <w:t>5</w:t>
      </w:r>
      <w:r w:rsidRPr="00F0241F">
        <w:rPr>
          <w:b/>
          <w:i/>
          <w:sz w:val="24"/>
          <w:szCs w:val="24"/>
        </w:rPr>
        <w:tab/>
        <w:t>Обоснование охвата процессом вытеснения, количества резервных скважин</w:t>
      </w:r>
    </w:p>
    <w:p w:rsidR="00A1216C" w:rsidRPr="00634A58" w:rsidRDefault="00A1216C" w:rsidP="00A1216C">
      <w:pPr>
        <w:pStyle w:val="a9"/>
      </w:pPr>
      <w:r w:rsidRPr="00634A58">
        <w:t xml:space="preserve">где </w:t>
      </w:r>
      <w:proofErr w:type="spellStart"/>
      <w:r w:rsidRPr="00634A58">
        <w:rPr>
          <w:i/>
        </w:rPr>
        <w:t>m</w:t>
      </w:r>
      <w:r w:rsidRPr="00634A58">
        <w:rPr>
          <w:i/>
          <w:vertAlign w:val="subscript"/>
        </w:rPr>
        <w:t>p</w:t>
      </w:r>
      <w:proofErr w:type="spellEnd"/>
      <w:r w:rsidRPr="00634A58">
        <w:t xml:space="preserve"> – число эксплуатационных рядов, находящихся в полосе между двумя нагнетательными рядами. При площадной и избирательной системе </w:t>
      </w:r>
      <w:proofErr w:type="spellStart"/>
      <w:r w:rsidRPr="00634A58">
        <w:t>заводнения</w:t>
      </w:r>
      <w:proofErr w:type="spellEnd"/>
      <w:r w:rsidRPr="00634A58">
        <w:t xml:space="preserve">, если соотношение добывающих и нагнетательных скважин </w:t>
      </w:r>
      <w:r w:rsidRPr="00634A58">
        <w:rPr>
          <w:i/>
        </w:rPr>
        <w:t>m</w:t>
      </w:r>
      <w:r w:rsidRPr="00634A58">
        <w:t xml:space="preserve"> ≤ 3, то </w:t>
      </w:r>
      <w:proofErr w:type="spellStart"/>
      <w:r w:rsidRPr="00634A58">
        <w:rPr>
          <w:i/>
        </w:rPr>
        <w:t>m</w:t>
      </w:r>
      <w:r w:rsidRPr="00634A58">
        <w:rPr>
          <w:i/>
          <w:vertAlign w:val="subscript"/>
        </w:rPr>
        <w:t>p</w:t>
      </w:r>
      <w:proofErr w:type="spellEnd"/>
      <w:r w:rsidRPr="00634A58">
        <w:t xml:space="preserve"> = 1;</w:t>
      </w:r>
    </w:p>
    <w:p w:rsidR="00A1216C" w:rsidRPr="00634A58" w:rsidRDefault="00A1216C" w:rsidP="00A1216C">
      <w:pPr>
        <w:pStyle w:val="a9"/>
      </w:pPr>
      <w:r w:rsidRPr="00634A58">
        <w:rPr>
          <w:i/>
        </w:rPr>
        <w:t>W</w:t>
      </w:r>
      <w:r w:rsidRPr="00634A58">
        <w:t xml:space="preserve"> – доля общей площади продуктивного пласта, занятая </w:t>
      </w:r>
      <w:proofErr w:type="spellStart"/>
      <w:r w:rsidRPr="00634A58">
        <w:t>неколлектором</w:t>
      </w:r>
      <w:proofErr w:type="spellEnd"/>
      <w:r w:rsidRPr="00634A58">
        <w:t xml:space="preserve">, при взаимном совершенно хаотическом размещении зон пласта-коллектора и зон пласта </w:t>
      </w:r>
      <w:proofErr w:type="spellStart"/>
      <w:r>
        <w:t>не</w:t>
      </w:r>
      <w:r w:rsidRPr="00634A58">
        <w:t>коллектора</w:t>
      </w:r>
      <w:proofErr w:type="spellEnd"/>
      <w:r w:rsidRPr="00634A58">
        <w:t>;</w:t>
      </w:r>
    </w:p>
    <w:p w:rsidR="00A1216C" w:rsidRPr="00634A58" w:rsidRDefault="00A1216C" w:rsidP="00A1216C">
      <w:pPr>
        <w:pStyle w:val="a9"/>
      </w:pPr>
      <w:r w:rsidRPr="00634A58">
        <w:rPr>
          <w:i/>
        </w:rPr>
        <w:t>d</w:t>
      </w:r>
      <w:r w:rsidRPr="00634A58">
        <w:t xml:space="preserve"> – линейный размер хаотического изменения коллекторских свойств пластов, км;</w:t>
      </w:r>
    </w:p>
    <w:p w:rsidR="00A1216C" w:rsidRPr="00634A58" w:rsidRDefault="00A1216C" w:rsidP="00A1216C">
      <w:pPr>
        <w:pStyle w:val="a9"/>
      </w:pPr>
      <w:r w:rsidRPr="00634A58">
        <w:rPr>
          <w:i/>
        </w:rPr>
        <w:t>S</w:t>
      </w:r>
      <w:r w:rsidRPr="00634A58">
        <w:t xml:space="preserve"> – нефтеносная площадь залежи, приходящаяся на одну скважину, км</w:t>
      </w:r>
      <w:r w:rsidRPr="00634A58">
        <w:rPr>
          <w:vertAlign w:val="superscript"/>
        </w:rPr>
        <w:t>2</w:t>
      </w:r>
      <w:r w:rsidRPr="00634A58">
        <w:t>.</w:t>
      </w:r>
    </w:p>
    <w:p w:rsidR="00A1216C" w:rsidRPr="00634A58" w:rsidRDefault="00A1216C" w:rsidP="00A1216C">
      <w:pPr>
        <w:pStyle w:val="a9"/>
        <w:widowControl w:val="0"/>
      </w:pPr>
      <w:r w:rsidRPr="00634A58">
        <w:t>Под коэффициентом охвата процессом вытеснения понимается отношение порового объема пласта, охваченного процессом фильтрации, ко всему поровому объему пласта:</w:t>
      </w:r>
    </w:p>
    <w:tbl>
      <w:tblPr>
        <w:tblW w:w="9639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677"/>
      </w:tblGrid>
      <w:tr w:rsidR="00A1216C" w:rsidRPr="00634A58" w:rsidTr="002A284A">
        <w:tc>
          <w:tcPr>
            <w:tcW w:w="4962" w:type="dxa"/>
            <w:shd w:val="clear" w:color="auto" w:fill="auto"/>
            <w:vAlign w:val="center"/>
          </w:tcPr>
          <w:p w:rsidR="00A1216C" w:rsidRPr="00634A58" w:rsidRDefault="00A1216C" w:rsidP="002A284A">
            <w:pPr>
              <w:pStyle w:val="a9"/>
              <w:widowControl w:val="0"/>
              <w:ind w:firstLine="0"/>
              <w:rPr>
                <w:b/>
              </w:rPr>
            </w:pPr>
            <w:r w:rsidRPr="00634A58">
              <w:rPr>
                <w:b/>
                <w:position w:val="-10"/>
              </w:rPr>
              <w:object w:dxaOrig="22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6.25pt;height:21.75pt" o:ole="">
                  <v:imagedata r:id="rId7" o:title=""/>
                </v:shape>
                <o:OLEObject Type="Embed" ProgID="Equation.3" ShapeID="_x0000_i1025" DrawAspect="Content" ObjectID="_1758116297" r:id="rId8"/>
              </w:object>
            </w:r>
            <w:r w:rsidRPr="00634A58">
              <w:rPr>
                <w:b/>
              </w:rPr>
              <w:t>,</w:t>
            </w:r>
          </w:p>
        </w:tc>
        <w:tc>
          <w:tcPr>
            <w:tcW w:w="4677" w:type="dxa"/>
            <w:vAlign w:val="center"/>
          </w:tcPr>
          <w:p w:rsidR="00A1216C" w:rsidRPr="00B5552C" w:rsidRDefault="00A1216C" w:rsidP="002A284A">
            <w:pPr>
              <w:pStyle w:val="a9"/>
              <w:widowControl w:val="0"/>
              <w:ind w:firstLine="0"/>
              <w:jc w:val="left"/>
              <w:rPr>
                <w:i/>
              </w:rPr>
            </w:pPr>
            <w:r w:rsidRPr="00B5552C">
              <w:rPr>
                <w:i/>
              </w:rPr>
              <w:t>(3.4.</w:t>
            </w:r>
            <w:r w:rsidR="00F932DF">
              <w:rPr>
                <w:i/>
              </w:rPr>
              <w:t>4</w:t>
            </w:r>
            <w:r w:rsidRPr="00B5552C">
              <w:rPr>
                <w:i/>
              </w:rPr>
              <w:t>)</w:t>
            </w:r>
          </w:p>
        </w:tc>
      </w:tr>
    </w:tbl>
    <w:p w:rsidR="00A1216C" w:rsidRDefault="00A1216C" w:rsidP="00A1216C">
      <w:pPr>
        <w:spacing w:line="360" w:lineRule="auto"/>
        <w:ind w:firstLine="709"/>
        <w:jc w:val="both"/>
        <w:rPr>
          <w:sz w:val="24"/>
        </w:rPr>
      </w:pPr>
      <w:r w:rsidRPr="00E84A2B">
        <w:rPr>
          <w:i/>
          <w:sz w:val="24"/>
        </w:rPr>
        <w:t>k</w:t>
      </w:r>
      <w:r w:rsidRPr="00E84A2B">
        <w:rPr>
          <w:i/>
          <w:sz w:val="24"/>
          <w:vertAlign w:val="subscript"/>
        </w:rPr>
        <w:t>2</w:t>
      </w:r>
      <w:r w:rsidRPr="00E84A2B">
        <w:rPr>
          <w:sz w:val="24"/>
        </w:rPr>
        <w:t xml:space="preserve"> – коэффициент вытеснения, определяемый в лабораторных условиях на образцах керна при достаточно большой прокачке вытесняющего агента. Его величина зависит от различия физических свойств нефти и вытесняющего агента, проявляющегося в возникновении капиллярных сил на контакте нефти и агента, и от хаотической </w:t>
      </w:r>
      <w:proofErr w:type="spellStart"/>
      <w:r w:rsidRPr="00E84A2B">
        <w:rPr>
          <w:sz w:val="24"/>
        </w:rPr>
        <w:t>микронеоднородности</w:t>
      </w:r>
      <w:proofErr w:type="spellEnd"/>
      <w:r w:rsidRPr="00E84A2B">
        <w:rPr>
          <w:sz w:val="24"/>
        </w:rPr>
        <w:t xml:space="preserve"> пористой среды.</w:t>
      </w:r>
    </w:p>
    <w:p w:rsidR="003301AF" w:rsidRDefault="003301AF" w:rsidP="003301AF">
      <w:pPr>
        <w:pStyle w:val="a9"/>
        <w:ind w:firstLine="709"/>
        <w:rPr>
          <w:b/>
          <w:i/>
        </w:rPr>
      </w:pPr>
      <w:r>
        <w:rPr>
          <w:b/>
          <w:i/>
        </w:rPr>
        <w:t>Обоснование количества резервных скважин</w:t>
      </w:r>
    </w:p>
    <w:p w:rsidR="00E87C3F" w:rsidRPr="00F932DF" w:rsidRDefault="00E87C3F" w:rsidP="00E87C3F">
      <w:pPr>
        <w:spacing w:line="360" w:lineRule="auto"/>
        <w:ind w:firstLine="709"/>
        <w:jc w:val="both"/>
        <w:rPr>
          <w:sz w:val="24"/>
          <w:szCs w:val="24"/>
        </w:rPr>
      </w:pPr>
      <w:r w:rsidRPr="00E87C3F">
        <w:rPr>
          <w:sz w:val="24"/>
          <w:szCs w:val="24"/>
        </w:rPr>
        <w:t xml:space="preserve">В связи с тем, что месторождение </w:t>
      </w:r>
      <w:proofErr w:type="spellStart"/>
      <w:r w:rsidRPr="00E87C3F">
        <w:rPr>
          <w:sz w:val="24"/>
          <w:szCs w:val="24"/>
        </w:rPr>
        <w:t>Жолдыбай</w:t>
      </w:r>
      <w:proofErr w:type="spellEnd"/>
      <w:r w:rsidRPr="00E87C3F">
        <w:rPr>
          <w:sz w:val="24"/>
          <w:szCs w:val="24"/>
        </w:rPr>
        <w:t xml:space="preserve"> Северный находится на IV стадии разработки, а общий пробуренный фонд составляет 72 скважины</w:t>
      </w:r>
      <w:r>
        <w:rPr>
          <w:sz w:val="24"/>
          <w:szCs w:val="24"/>
        </w:rPr>
        <w:t xml:space="preserve"> и  имеет плотную сетку добывающих скважин</w:t>
      </w:r>
      <w:r w:rsidRPr="00E87C3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связи с чем </w:t>
      </w:r>
      <w:r w:rsidRPr="00E87C3F">
        <w:rPr>
          <w:sz w:val="24"/>
          <w:szCs w:val="24"/>
        </w:rPr>
        <w:t>на площади месторождения отсутствуют не разбуренные районы, обладающие промышленными запасами нефти</w:t>
      </w:r>
      <w:r>
        <w:rPr>
          <w:sz w:val="24"/>
          <w:szCs w:val="24"/>
        </w:rPr>
        <w:t>. Бурение новых добывающих скважин не предусмотрено.</w:t>
      </w:r>
    </w:p>
    <w:sectPr w:rsidR="00E87C3F" w:rsidRPr="00F932DF" w:rsidSect="00ED6322">
      <w:headerReference w:type="default" r:id="rId9"/>
      <w:footerReference w:type="default" r:id="rId10"/>
      <w:pgSz w:w="11906" w:h="16838"/>
      <w:pgMar w:top="851" w:right="851" w:bottom="1134" w:left="1701" w:header="709" w:footer="709" w:gutter="0"/>
      <w:pgNumType w:start="1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B23" w:rsidRDefault="00470B23" w:rsidP="00B525BF">
      <w:r>
        <w:separator/>
      </w:r>
    </w:p>
  </w:endnote>
  <w:endnote w:type="continuationSeparator" w:id="0">
    <w:p w:rsidR="00470B23" w:rsidRDefault="00470B23" w:rsidP="00B52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B03" w:rsidRPr="006C1A1D" w:rsidRDefault="005C4B03" w:rsidP="005C4B03">
    <w:pPr>
      <w:pStyle w:val="a7"/>
      <w:framePr w:w="316" w:h="391" w:hRule="exact" w:wrap="auto" w:vAnchor="text" w:hAnchor="page" w:x="15706" w:y="1"/>
      <w:textDirection w:val="tbRl"/>
      <w:rPr>
        <w:rStyle w:val="aa"/>
      </w:rPr>
    </w:pPr>
    <w:r w:rsidRPr="006C1A1D">
      <w:rPr>
        <w:rStyle w:val="aa"/>
      </w:rPr>
      <w:fldChar w:fldCharType="begin"/>
    </w:r>
    <w:r w:rsidRPr="006C1A1D">
      <w:rPr>
        <w:rStyle w:val="aa"/>
      </w:rPr>
      <w:instrText xml:space="preserve">PAGE  </w:instrText>
    </w:r>
    <w:r w:rsidRPr="006C1A1D">
      <w:rPr>
        <w:rStyle w:val="aa"/>
      </w:rPr>
      <w:fldChar w:fldCharType="separate"/>
    </w:r>
    <w:r>
      <w:rPr>
        <w:rStyle w:val="aa"/>
      </w:rPr>
      <w:t>1</w:t>
    </w:r>
    <w:r w:rsidRPr="006C1A1D">
      <w:rPr>
        <w:rStyle w:val="aa"/>
      </w:rPr>
      <w:fldChar w:fldCharType="end"/>
    </w:r>
  </w:p>
  <w:p w:rsidR="00B525BF" w:rsidRPr="00B525BF" w:rsidRDefault="00B525BF" w:rsidP="00B525BF">
    <w:pPr>
      <w:pBdr>
        <w:top w:val="single" w:sz="4" w:space="1" w:color="auto"/>
      </w:pBdr>
      <w:tabs>
        <w:tab w:val="center" w:pos="4677"/>
        <w:tab w:val="right" w:pos="9355"/>
      </w:tabs>
      <w:rPr>
        <w:sz w:val="14"/>
        <w:szCs w:val="14"/>
        <w:lang w:eastAsia="x-none"/>
      </w:rPr>
    </w:pPr>
    <w:r w:rsidRPr="00437DDA">
      <w:rPr>
        <w:sz w:val="14"/>
        <w:szCs w:val="14"/>
        <w:lang w:val="x-none" w:eastAsia="x-none"/>
      </w:rPr>
      <w:t xml:space="preserve">ПРОЕКТ РАЗРАБОТКИ МЕСТОРОЖДЕНИЯ </w:t>
    </w:r>
    <w:r w:rsidR="00F932DF">
      <w:rPr>
        <w:sz w:val="14"/>
        <w:szCs w:val="14"/>
        <w:lang w:eastAsia="x-none"/>
      </w:rPr>
      <w:t>ЖОЛДЫБАЙ СЕВЕРНЫЙ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B23" w:rsidRDefault="00470B23" w:rsidP="00B525BF">
      <w:r>
        <w:separator/>
      </w:r>
    </w:p>
  </w:footnote>
  <w:footnote w:type="continuationSeparator" w:id="0">
    <w:p w:rsidR="00470B23" w:rsidRDefault="00470B23" w:rsidP="00B52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BF" w:rsidRPr="00B525BF" w:rsidRDefault="00B525BF" w:rsidP="00B525BF">
    <w:pPr>
      <w:pStyle w:val="a5"/>
      <w:pBdr>
        <w:bottom w:val="single" w:sz="4" w:space="1" w:color="auto"/>
      </w:pBdr>
      <w:ind w:right="357"/>
      <w:rPr>
        <w:caps/>
        <w:sz w:val="14"/>
        <w:szCs w:val="14"/>
      </w:rPr>
    </w:pPr>
    <w:r w:rsidRPr="004719B9">
      <w:rPr>
        <w:caps/>
        <w:sz w:val="14"/>
        <w:szCs w:val="14"/>
      </w:rPr>
      <w:t xml:space="preserve">ПОДГОТОВКА ГЕОЛОГО-ПРОМЫСЛОВОЙ И ТЕХНИКО-ЭКОНОМИЧЕСКОЙ ОСНОВЫ ДЛЯ </w:t>
    </w:r>
    <w:r>
      <w:rPr>
        <w:caps/>
        <w:sz w:val="14"/>
        <w:szCs w:val="14"/>
      </w:rPr>
      <w:t>ПРОЕКТИРОВАНИЯ РАЗРАБОТКИ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72733"/>
    <w:multiLevelType w:val="hybridMultilevel"/>
    <w:tmpl w:val="17D49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AE1"/>
    <w:rsid w:val="000D7FB3"/>
    <w:rsid w:val="001D595B"/>
    <w:rsid w:val="00203643"/>
    <w:rsid w:val="00261AAC"/>
    <w:rsid w:val="002857D5"/>
    <w:rsid w:val="0031503B"/>
    <w:rsid w:val="003301AF"/>
    <w:rsid w:val="003D46D6"/>
    <w:rsid w:val="00400F4F"/>
    <w:rsid w:val="00461FA8"/>
    <w:rsid w:val="00470B23"/>
    <w:rsid w:val="005C4B03"/>
    <w:rsid w:val="007229D0"/>
    <w:rsid w:val="008B6479"/>
    <w:rsid w:val="008E75D1"/>
    <w:rsid w:val="0095078A"/>
    <w:rsid w:val="00954C76"/>
    <w:rsid w:val="00A1216C"/>
    <w:rsid w:val="00AA39FB"/>
    <w:rsid w:val="00AB646E"/>
    <w:rsid w:val="00B525BF"/>
    <w:rsid w:val="00BE06CE"/>
    <w:rsid w:val="00BE6AE1"/>
    <w:rsid w:val="00C4382B"/>
    <w:rsid w:val="00CC7D4B"/>
    <w:rsid w:val="00D8561A"/>
    <w:rsid w:val="00DE0C56"/>
    <w:rsid w:val="00DE2294"/>
    <w:rsid w:val="00DE7713"/>
    <w:rsid w:val="00E31748"/>
    <w:rsid w:val="00E87C3F"/>
    <w:rsid w:val="00EC70EE"/>
    <w:rsid w:val="00ED6322"/>
    <w:rsid w:val="00F0241F"/>
    <w:rsid w:val="00F7574C"/>
    <w:rsid w:val="00F75C4D"/>
    <w:rsid w:val="00F9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CC18723"/>
  <w15:docId w15:val="{772862EE-CFFE-4EF1-88C7-D13616260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25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5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5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aliases w:val="Title Up,h"/>
    <w:basedOn w:val="a"/>
    <w:link w:val="a6"/>
    <w:unhideWhenUsed/>
    <w:rsid w:val="00B525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Title Up Знак,h Знак"/>
    <w:basedOn w:val="a0"/>
    <w:link w:val="a5"/>
    <w:rsid w:val="00B525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aliases w:val="Title Down,Footer_ARGOSS"/>
    <w:basedOn w:val="a"/>
    <w:link w:val="a8"/>
    <w:uiPriority w:val="99"/>
    <w:unhideWhenUsed/>
    <w:rsid w:val="00B525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aliases w:val="Title Down Знак,Footer_ARGOSS Знак"/>
    <w:basedOn w:val="a0"/>
    <w:link w:val="a7"/>
    <w:uiPriority w:val="99"/>
    <w:rsid w:val="00B525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Обычный текст"/>
    <w:basedOn w:val="a"/>
    <w:rsid w:val="0095078A"/>
    <w:pPr>
      <w:widowControl/>
      <w:autoSpaceDE/>
      <w:autoSpaceDN/>
      <w:adjustRightInd/>
      <w:spacing w:line="360" w:lineRule="auto"/>
      <w:ind w:firstLine="737"/>
      <w:jc w:val="both"/>
    </w:pPr>
    <w:rPr>
      <w:sz w:val="24"/>
      <w:szCs w:val="24"/>
    </w:rPr>
  </w:style>
  <w:style w:type="character" w:styleId="aa">
    <w:name w:val="page number"/>
    <w:basedOn w:val="a0"/>
    <w:rsid w:val="00E31748"/>
  </w:style>
  <w:style w:type="paragraph" w:customStyle="1" w:styleId="TCtipical">
    <w:name w:val="TC_tipical"/>
    <w:basedOn w:val="a"/>
    <w:qFormat/>
    <w:rsid w:val="00954C76"/>
    <w:pPr>
      <w:widowControl/>
      <w:autoSpaceDE/>
      <w:autoSpaceDN/>
      <w:adjustRightInd/>
      <w:spacing w:line="360" w:lineRule="auto"/>
      <w:ind w:firstLine="709"/>
      <w:jc w:val="both"/>
    </w:pPr>
    <w:rPr>
      <w:sz w:val="24"/>
      <w:szCs w:val="24"/>
    </w:rPr>
  </w:style>
  <w:style w:type="paragraph" w:customStyle="1" w:styleId="TCTablica">
    <w:name w:val="TC_Tablica"/>
    <w:basedOn w:val="a"/>
    <w:qFormat/>
    <w:rsid w:val="00954C76"/>
    <w:pPr>
      <w:widowControl/>
      <w:autoSpaceDE/>
      <w:autoSpaceDN/>
      <w:adjustRightInd/>
      <w:spacing w:after="120"/>
    </w:pPr>
    <w:rPr>
      <w:b/>
      <w:szCs w:val="24"/>
    </w:rPr>
  </w:style>
  <w:style w:type="paragraph" w:styleId="ab">
    <w:name w:val="Normal (Web)"/>
    <w:basedOn w:val="a"/>
    <w:uiPriority w:val="99"/>
    <w:unhideWhenUsed/>
    <w:rsid w:val="00EC70E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основной текст"/>
    <w:basedOn w:val="a"/>
    <w:link w:val="8"/>
    <w:rsid w:val="00F932DF"/>
    <w:pPr>
      <w:widowControl/>
      <w:autoSpaceDE/>
      <w:autoSpaceDN/>
      <w:adjustRightInd/>
      <w:spacing w:line="360" w:lineRule="auto"/>
      <w:ind w:firstLine="737"/>
      <w:jc w:val="both"/>
    </w:pPr>
    <w:rPr>
      <w:sz w:val="24"/>
      <w:szCs w:val="24"/>
      <w:lang w:val="x-none" w:eastAsia="x-none"/>
    </w:rPr>
  </w:style>
  <w:style w:type="character" w:customStyle="1" w:styleId="8">
    <w:name w:val="основной текст Знак8"/>
    <w:link w:val="ac"/>
    <w:rsid w:val="00F932D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9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Айнур Дюсемалиева</dc:creator>
  <cp:keywords/>
  <dc:description/>
  <cp:lastModifiedBy>Багитов Ерлан Сундетович</cp:lastModifiedBy>
  <cp:revision>32</cp:revision>
  <dcterms:created xsi:type="dcterms:W3CDTF">2015-07-07T14:00:00Z</dcterms:created>
  <dcterms:modified xsi:type="dcterms:W3CDTF">2023-10-06T11:52:00Z</dcterms:modified>
</cp:coreProperties>
</file>