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347577" w14:textId="77777777" w:rsidR="0031503B" w:rsidRPr="00F6318B" w:rsidRDefault="0031503B" w:rsidP="0031503B">
      <w:pPr>
        <w:spacing w:after="240"/>
        <w:ind w:firstLine="709"/>
        <w:rPr>
          <w:b/>
          <w:sz w:val="24"/>
          <w:szCs w:val="28"/>
        </w:rPr>
      </w:pPr>
      <w:r w:rsidRPr="00FB3A3B">
        <w:rPr>
          <w:b/>
          <w:sz w:val="24"/>
          <w:szCs w:val="28"/>
        </w:rPr>
        <w:t>3.4.3 Обоснование рабочих агентов для воздействия на пласт</w:t>
      </w:r>
    </w:p>
    <w:p w14:paraId="298B3983" w14:textId="77777777" w:rsidR="0031503B" w:rsidRPr="00F6318B" w:rsidRDefault="0031503B" w:rsidP="0031503B">
      <w:pPr>
        <w:spacing w:line="360" w:lineRule="auto"/>
        <w:ind w:firstLine="709"/>
        <w:jc w:val="both"/>
        <w:rPr>
          <w:color w:val="000000"/>
          <w:sz w:val="24"/>
          <w:szCs w:val="24"/>
        </w:rPr>
      </w:pPr>
      <w:r w:rsidRPr="00F6318B">
        <w:rPr>
          <w:color w:val="000000"/>
          <w:sz w:val="24"/>
          <w:szCs w:val="24"/>
        </w:rPr>
        <w:t xml:space="preserve">На месторождении реализуется поддержание пластового давления путем площадного </w:t>
      </w:r>
      <w:proofErr w:type="spellStart"/>
      <w:r w:rsidRPr="00F6318B">
        <w:rPr>
          <w:color w:val="000000"/>
          <w:sz w:val="24"/>
          <w:szCs w:val="24"/>
        </w:rPr>
        <w:t>заводнения</w:t>
      </w:r>
      <w:proofErr w:type="spellEnd"/>
      <w:r w:rsidRPr="00F6318B">
        <w:rPr>
          <w:color w:val="000000"/>
          <w:sz w:val="24"/>
          <w:szCs w:val="24"/>
        </w:rPr>
        <w:t xml:space="preserve"> с 19</w:t>
      </w:r>
      <w:r w:rsidR="00965126">
        <w:rPr>
          <w:color w:val="000000"/>
          <w:sz w:val="24"/>
          <w:szCs w:val="24"/>
        </w:rPr>
        <w:t>94</w:t>
      </w:r>
      <w:r w:rsidRPr="00F6318B">
        <w:rPr>
          <w:color w:val="000000"/>
          <w:sz w:val="24"/>
          <w:szCs w:val="24"/>
        </w:rPr>
        <w:t xml:space="preserve"> года.</w:t>
      </w:r>
    </w:p>
    <w:p w14:paraId="5D2A23EA" w14:textId="77777777" w:rsidR="0031503B" w:rsidRDefault="0031503B" w:rsidP="0031503B">
      <w:pPr>
        <w:spacing w:line="360" w:lineRule="auto"/>
        <w:ind w:firstLine="709"/>
        <w:jc w:val="both"/>
        <w:rPr>
          <w:color w:val="000000"/>
          <w:sz w:val="24"/>
          <w:szCs w:val="24"/>
        </w:rPr>
      </w:pPr>
      <w:r w:rsidRPr="00F6318B">
        <w:rPr>
          <w:color w:val="000000"/>
          <w:sz w:val="24"/>
          <w:szCs w:val="24"/>
        </w:rPr>
        <w:t>Источником воды для системы ППД является попутно-добываемая пластовая вода. При дальнейшей разработке изменений по источникам водоснабжения системы ППД не предусматривается, т.е. основным источником воды для системы ППД месторождения будет являться подтоварная вода.</w:t>
      </w:r>
    </w:p>
    <w:p w14:paraId="34B0B33B" w14:textId="77777777" w:rsidR="0031503B" w:rsidRPr="00F6318B" w:rsidRDefault="0031503B" w:rsidP="0031503B">
      <w:pPr>
        <w:spacing w:line="360" w:lineRule="auto"/>
        <w:ind w:firstLine="709"/>
        <w:jc w:val="both"/>
        <w:rPr>
          <w:color w:val="000000"/>
          <w:sz w:val="24"/>
          <w:szCs w:val="24"/>
        </w:rPr>
      </w:pPr>
      <w:r w:rsidRPr="00F6318B">
        <w:rPr>
          <w:color w:val="000000"/>
          <w:sz w:val="24"/>
          <w:szCs w:val="24"/>
        </w:rPr>
        <w:t xml:space="preserve">Требования к качеству воды, используемой для </w:t>
      </w:r>
      <w:proofErr w:type="spellStart"/>
      <w:r w:rsidRPr="00F6318B">
        <w:rPr>
          <w:color w:val="000000"/>
          <w:sz w:val="24"/>
          <w:szCs w:val="24"/>
        </w:rPr>
        <w:t>заводнения</w:t>
      </w:r>
      <w:proofErr w:type="spellEnd"/>
      <w:r w:rsidRPr="00F6318B">
        <w:rPr>
          <w:color w:val="000000"/>
          <w:sz w:val="24"/>
          <w:szCs w:val="24"/>
        </w:rPr>
        <w:t xml:space="preserve"> приведены в разделе 6.5.</w:t>
      </w:r>
    </w:p>
    <w:p w14:paraId="79D8B57F" w14:textId="77777777" w:rsidR="0031503B" w:rsidRPr="00294F91" w:rsidRDefault="0031503B" w:rsidP="0031503B">
      <w:pPr>
        <w:spacing w:after="240"/>
        <w:ind w:firstLine="709"/>
        <w:rPr>
          <w:b/>
          <w:sz w:val="24"/>
          <w:szCs w:val="28"/>
        </w:rPr>
      </w:pPr>
      <w:r w:rsidRPr="00294F91">
        <w:rPr>
          <w:b/>
          <w:sz w:val="24"/>
          <w:szCs w:val="28"/>
        </w:rPr>
        <w:t>3.4.</w:t>
      </w:r>
      <w:r>
        <w:rPr>
          <w:b/>
          <w:sz w:val="24"/>
          <w:szCs w:val="28"/>
        </w:rPr>
        <w:t>4</w:t>
      </w:r>
      <w:r w:rsidRPr="00294F91">
        <w:rPr>
          <w:sz w:val="24"/>
          <w:szCs w:val="28"/>
        </w:rPr>
        <w:t xml:space="preserve"> </w:t>
      </w:r>
      <w:r w:rsidRPr="00294F91">
        <w:rPr>
          <w:b/>
          <w:sz w:val="24"/>
          <w:szCs w:val="28"/>
        </w:rPr>
        <w:t>Обоснование принятой методики прогноза технологических показателей разработки</w:t>
      </w:r>
    </w:p>
    <w:p w14:paraId="09B7CBE4" w14:textId="77777777" w:rsidR="001A3C50" w:rsidRPr="000F270B" w:rsidRDefault="001A3C50" w:rsidP="001A3C50">
      <w:pPr>
        <w:spacing w:line="360" w:lineRule="auto"/>
        <w:ind w:firstLine="709"/>
        <w:jc w:val="both"/>
        <w:rPr>
          <w:color w:val="000000"/>
          <w:sz w:val="24"/>
          <w:szCs w:val="24"/>
        </w:rPr>
      </w:pPr>
      <w:r w:rsidRPr="000F270B">
        <w:rPr>
          <w:color w:val="000000"/>
          <w:sz w:val="24"/>
          <w:szCs w:val="24"/>
        </w:rPr>
        <w:t xml:space="preserve">В настоящем </w:t>
      </w:r>
      <w:r>
        <w:rPr>
          <w:color w:val="000000"/>
          <w:sz w:val="24"/>
          <w:szCs w:val="24"/>
        </w:rPr>
        <w:t>проекте</w:t>
      </w:r>
      <w:r w:rsidRPr="000F270B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при расчетах технологических показателей разработки, для проверки их результатов использованы статистические методы</w:t>
      </w:r>
      <w:r w:rsidRPr="000F270B">
        <w:rPr>
          <w:color w:val="000000"/>
          <w:sz w:val="24"/>
          <w:szCs w:val="24"/>
        </w:rPr>
        <w:t>. Статистический подход к исследованию нефтеотдачи с целью прогнозирования технологических показателей разработки месторождений, находящихся на разных стадиях освоения, широко используется в странах СНГ и за рубежом. Погрешности в оценках прогнозных технологических показателей разработки при статистическом подходе связаны, в основном, с недостаточностью информации, что ограничивает надежность известных детерминированных гидродинамических моделей пластовых систем.</w:t>
      </w:r>
    </w:p>
    <w:p w14:paraId="6B159BF4" w14:textId="77777777" w:rsidR="001A3C50" w:rsidRDefault="001A3C50" w:rsidP="001A3C50">
      <w:pPr>
        <w:spacing w:line="360" w:lineRule="auto"/>
        <w:ind w:firstLine="709"/>
        <w:jc w:val="both"/>
        <w:rPr>
          <w:color w:val="000000"/>
          <w:sz w:val="24"/>
          <w:szCs w:val="24"/>
        </w:rPr>
      </w:pPr>
      <w:r w:rsidRPr="000F270B">
        <w:rPr>
          <w:color w:val="000000"/>
          <w:sz w:val="24"/>
          <w:szCs w:val="24"/>
        </w:rPr>
        <w:t>Статистические методы прогноза технологических показателей от гидродинамических отличаются простотой и конструктивностью, что позволяет оперативно выполнять с их помощью оценку разведанных объектов по мере накопления информации и уточнять геолого-физические параметры.</w:t>
      </w:r>
      <w:r>
        <w:rPr>
          <w:color w:val="000000"/>
          <w:sz w:val="24"/>
          <w:szCs w:val="24"/>
        </w:rPr>
        <w:t xml:space="preserve"> Месторождение </w:t>
      </w:r>
      <w:r w:rsidR="004E67F5">
        <w:rPr>
          <w:color w:val="000000"/>
          <w:sz w:val="24"/>
          <w:szCs w:val="24"/>
          <w:lang w:val="kk-KZ"/>
        </w:rPr>
        <w:t>Жолдыбай Северный</w:t>
      </w:r>
      <w:r>
        <w:rPr>
          <w:color w:val="000000"/>
          <w:sz w:val="24"/>
          <w:szCs w:val="24"/>
        </w:rPr>
        <w:t xml:space="preserve"> разрабатывается уже продолжительное время, имеется большой объем геолого-промысловых данных, н</w:t>
      </w:r>
      <w:r w:rsidRPr="00C84DE0">
        <w:rPr>
          <w:color w:val="000000"/>
          <w:sz w:val="24"/>
          <w:szCs w:val="24"/>
        </w:rPr>
        <w:t>аблюдается стабильный</w:t>
      </w:r>
      <w:r>
        <w:rPr>
          <w:color w:val="000000"/>
          <w:sz w:val="24"/>
          <w:szCs w:val="24"/>
        </w:rPr>
        <w:t xml:space="preserve"> и </w:t>
      </w:r>
      <w:r w:rsidRPr="00C84DE0">
        <w:rPr>
          <w:color w:val="000000"/>
          <w:sz w:val="24"/>
          <w:szCs w:val="24"/>
        </w:rPr>
        <w:t>продолжительный период разработки на IV стадии</w:t>
      </w:r>
      <w:r>
        <w:rPr>
          <w:color w:val="000000"/>
          <w:sz w:val="24"/>
          <w:szCs w:val="24"/>
        </w:rPr>
        <w:t xml:space="preserve">, все выше перечисленное позволяет качественно определить темпы снижения дебитов нефти и заложить их в прогноз. </w:t>
      </w:r>
    </w:p>
    <w:p w14:paraId="370CCD56" w14:textId="77777777" w:rsidR="001A3C50" w:rsidRDefault="001A3C50" w:rsidP="001A3C50">
      <w:pPr>
        <w:spacing w:line="360" w:lineRule="auto"/>
        <w:ind w:firstLine="709"/>
        <w:jc w:val="both"/>
        <w:rPr>
          <w:bCs/>
          <w:noProof/>
          <w:color w:val="000000" w:themeColor="text1"/>
          <w:sz w:val="24"/>
          <w:szCs w:val="24"/>
        </w:rPr>
      </w:pPr>
      <w:r w:rsidRPr="00567EDD">
        <w:rPr>
          <w:color w:val="000000"/>
          <w:sz w:val="24"/>
          <w:szCs w:val="24"/>
        </w:rPr>
        <w:t>Сама методология использования статистического подхода проста и предусматривает выведение экспоненциального уравнения</w:t>
      </w:r>
      <w:r>
        <w:rPr>
          <w:color w:val="000000"/>
          <w:sz w:val="24"/>
          <w:szCs w:val="24"/>
        </w:rPr>
        <w:t xml:space="preserve"> по данным истории разработки </w:t>
      </w:r>
      <w:r w:rsidRPr="00567EDD">
        <w:rPr>
          <w:color w:val="000000"/>
          <w:sz w:val="24"/>
          <w:szCs w:val="24"/>
        </w:rPr>
        <w:t xml:space="preserve">и </w:t>
      </w:r>
      <w:r>
        <w:rPr>
          <w:color w:val="000000"/>
          <w:sz w:val="24"/>
          <w:szCs w:val="24"/>
        </w:rPr>
        <w:t>получение из него значение темпа падения. Полученное значение темпа падения затем используется для прогнозирования дебита, д</w:t>
      </w:r>
      <w:r>
        <w:rPr>
          <w:bCs/>
          <w:noProof/>
          <w:color w:val="000000" w:themeColor="text1"/>
          <w:sz w:val="24"/>
          <w:szCs w:val="24"/>
        </w:rPr>
        <w:t>ля этого вопспользуемя следующей формулой:</w:t>
      </w:r>
    </w:p>
    <w:p w14:paraId="012E3317" w14:textId="77777777" w:rsidR="001A3C50" w:rsidRDefault="001A3C50" w:rsidP="001A3C50">
      <w:pPr>
        <w:spacing w:before="120" w:line="276" w:lineRule="auto"/>
        <w:ind w:firstLine="709"/>
        <w:jc w:val="right"/>
        <w:rPr>
          <w:i/>
          <w:color w:val="000000"/>
          <w:sz w:val="24"/>
          <w:szCs w:val="24"/>
        </w:rPr>
      </w:pPr>
      <w:r>
        <w:rPr>
          <w:bCs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707E4A6" wp14:editId="44DB84C7">
                <wp:simplePos x="0" y="0"/>
                <wp:positionH relativeFrom="column">
                  <wp:posOffset>2329815</wp:posOffset>
                </wp:positionH>
                <wp:positionV relativeFrom="paragraph">
                  <wp:posOffset>227330</wp:posOffset>
                </wp:positionV>
                <wp:extent cx="2000250" cy="407504"/>
                <wp:effectExtent l="0" t="0" r="19050" b="12065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0" cy="407504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C76C8DC" w14:textId="77777777" w:rsidR="001A3C50" w:rsidRPr="005334A4" w:rsidRDefault="001A3C50" w:rsidP="001A3C50">
                            <w:pPr>
                              <w:spacing w:line="276" w:lineRule="auto"/>
                              <w:jc w:val="center"/>
                              <w:rPr>
                                <w:bCs/>
                                <w:i/>
                                <w:noProof/>
                                <w:color w:val="000000" w:themeColor="text1"/>
                                <w:sz w:val="32"/>
                                <w:szCs w:val="24"/>
                              </w:rPr>
                            </w:pPr>
                            <w:r w:rsidRPr="005334A4">
                              <w:rPr>
                                <w:bCs/>
                                <w:i/>
                                <w:noProof/>
                                <w:color w:val="000000" w:themeColor="text1"/>
                                <w:sz w:val="32"/>
                                <w:szCs w:val="24"/>
                                <w:lang w:val="en-US"/>
                              </w:rPr>
                              <w:t>q</w:t>
                            </w:r>
                            <w:r w:rsidRPr="005334A4">
                              <w:rPr>
                                <w:bCs/>
                                <w:i/>
                                <w:noProof/>
                                <w:color w:val="000000" w:themeColor="text1"/>
                                <w:sz w:val="32"/>
                                <w:szCs w:val="24"/>
                              </w:rPr>
                              <w:t>=</w:t>
                            </w:r>
                            <w:r w:rsidRPr="005334A4">
                              <w:rPr>
                                <w:bCs/>
                                <w:i/>
                                <w:noProof/>
                                <w:color w:val="000000" w:themeColor="text1"/>
                                <w:sz w:val="32"/>
                                <w:szCs w:val="24"/>
                                <w:lang w:val="en-US"/>
                              </w:rPr>
                              <w:t>q</w:t>
                            </w:r>
                            <w:r w:rsidRPr="005334A4">
                              <w:rPr>
                                <w:bCs/>
                                <w:i/>
                                <w:noProof/>
                                <w:color w:val="000000" w:themeColor="text1"/>
                                <w:sz w:val="32"/>
                                <w:szCs w:val="24"/>
                                <w:vertAlign w:val="subscript"/>
                                <w:lang w:val="en-US"/>
                              </w:rPr>
                              <w:t>c</w:t>
                            </w:r>
                            <w:r w:rsidRPr="005334A4">
                              <w:rPr>
                                <w:bCs/>
                                <w:i/>
                                <w:noProof/>
                                <w:color w:val="000000" w:themeColor="text1"/>
                                <w:sz w:val="32"/>
                                <w:szCs w:val="24"/>
                              </w:rPr>
                              <w:t>*</w:t>
                            </w:r>
                            <w:r w:rsidRPr="005334A4">
                              <w:rPr>
                                <w:bCs/>
                                <w:i/>
                                <w:noProof/>
                                <w:color w:val="000000" w:themeColor="text1"/>
                                <w:sz w:val="32"/>
                                <w:szCs w:val="24"/>
                                <w:lang w:val="en-US"/>
                              </w:rPr>
                              <w:t>exp</w:t>
                            </w:r>
                            <w:r w:rsidRPr="005334A4">
                              <w:rPr>
                                <w:bCs/>
                                <w:i/>
                                <w:noProof/>
                                <w:color w:val="000000" w:themeColor="text1"/>
                                <w:sz w:val="32"/>
                                <w:szCs w:val="24"/>
                              </w:rPr>
                              <w:t>(Т</w:t>
                            </w:r>
                            <w:r w:rsidRPr="005334A4">
                              <w:rPr>
                                <w:bCs/>
                                <w:i/>
                                <w:noProof/>
                                <w:color w:val="000000" w:themeColor="text1"/>
                                <w:sz w:val="32"/>
                                <w:szCs w:val="24"/>
                                <w:vertAlign w:val="subscript"/>
                              </w:rPr>
                              <w:t>П</w:t>
                            </w:r>
                            <w:r w:rsidRPr="005334A4">
                              <w:rPr>
                                <w:bCs/>
                                <w:i/>
                                <w:noProof/>
                                <w:color w:val="000000" w:themeColor="text1"/>
                                <w:sz w:val="32"/>
                                <w:szCs w:val="24"/>
                              </w:rPr>
                              <w:t>*(</w:t>
                            </w:r>
                            <w:r w:rsidRPr="005334A4">
                              <w:rPr>
                                <w:bCs/>
                                <w:i/>
                                <w:noProof/>
                                <w:color w:val="000000" w:themeColor="text1"/>
                                <w:sz w:val="32"/>
                                <w:szCs w:val="24"/>
                                <w:lang w:val="en-US"/>
                              </w:rPr>
                              <w:t>n</w:t>
                            </w:r>
                            <w:r w:rsidRPr="005334A4">
                              <w:rPr>
                                <w:bCs/>
                                <w:i/>
                                <w:noProof/>
                                <w:color w:val="000000" w:themeColor="text1"/>
                                <w:sz w:val="32"/>
                                <w:szCs w:val="24"/>
                              </w:rPr>
                              <w:t>+1))</w:t>
                            </w:r>
                          </w:p>
                          <w:p w14:paraId="140454D3" w14:textId="77777777" w:rsidR="001A3C50" w:rsidRDefault="001A3C50" w:rsidP="001A3C5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707E4A6" id="Прямоугольник 3" o:spid="_x0000_s1026" style="position:absolute;left:0;text-align:left;margin-left:183.45pt;margin-top:17.9pt;width:157.5pt;height:32.1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" fillcolor="white [3212]" strokecolor="white [3212]" strokeweight="2pt">
                <v:textbox>
                  <w:txbxContent>
                    <w:p w14:paraId="1C76C8DC" w14:textId="77777777" w:rsidR="001A3C50" w:rsidRPr="005334A4" w:rsidRDefault="001A3C50" w:rsidP="001A3C50">
                      <w:pPr>
                        <w:spacing w:line="276" w:lineRule="auto"/>
                        <w:jc w:val="center"/>
                        <w:rPr>
                          <w:bCs/>
                          <w:i/>
                          <w:noProof/>
                          <w:color w:val="000000" w:themeColor="text1"/>
                          <w:sz w:val="32"/>
                          <w:szCs w:val="24"/>
                        </w:rPr>
                      </w:pPr>
                      <w:r w:rsidRPr="005334A4">
                        <w:rPr>
                          <w:bCs/>
                          <w:i/>
                          <w:noProof/>
                          <w:color w:val="000000" w:themeColor="text1"/>
                          <w:sz w:val="32"/>
                          <w:szCs w:val="24"/>
                          <w:lang w:val="en-US"/>
                        </w:rPr>
                        <w:t>q</w:t>
                      </w:r>
                      <w:r w:rsidRPr="005334A4">
                        <w:rPr>
                          <w:bCs/>
                          <w:i/>
                          <w:noProof/>
                          <w:color w:val="000000" w:themeColor="text1"/>
                          <w:sz w:val="32"/>
                          <w:szCs w:val="24"/>
                        </w:rPr>
                        <w:t>=</w:t>
                      </w:r>
                      <w:r w:rsidRPr="005334A4">
                        <w:rPr>
                          <w:bCs/>
                          <w:i/>
                          <w:noProof/>
                          <w:color w:val="000000" w:themeColor="text1"/>
                          <w:sz w:val="32"/>
                          <w:szCs w:val="24"/>
                          <w:lang w:val="en-US"/>
                        </w:rPr>
                        <w:t>q</w:t>
                      </w:r>
                      <w:r w:rsidRPr="005334A4">
                        <w:rPr>
                          <w:bCs/>
                          <w:i/>
                          <w:noProof/>
                          <w:color w:val="000000" w:themeColor="text1"/>
                          <w:sz w:val="32"/>
                          <w:szCs w:val="24"/>
                          <w:vertAlign w:val="subscript"/>
                          <w:lang w:val="en-US"/>
                        </w:rPr>
                        <w:t>c</w:t>
                      </w:r>
                      <w:r w:rsidRPr="005334A4">
                        <w:rPr>
                          <w:bCs/>
                          <w:i/>
                          <w:noProof/>
                          <w:color w:val="000000" w:themeColor="text1"/>
                          <w:sz w:val="32"/>
                          <w:szCs w:val="24"/>
                        </w:rPr>
                        <w:t>*</w:t>
                      </w:r>
                      <w:r w:rsidRPr="005334A4">
                        <w:rPr>
                          <w:bCs/>
                          <w:i/>
                          <w:noProof/>
                          <w:color w:val="000000" w:themeColor="text1"/>
                          <w:sz w:val="32"/>
                          <w:szCs w:val="24"/>
                          <w:lang w:val="en-US"/>
                        </w:rPr>
                        <w:t>exp</w:t>
                      </w:r>
                      <w:r w:rsidRPr="005334A4">
                        <w:rPr>
                          <w:bCs/>
                          <w:i/>
                          <w:noProof/>
                          <w:color w:val="000000" w:themeColor="text1"/>
                          <w:sz w:val="32"/>
                          <w:szCs w:val="24"/>
                        </w:rPr>
                        <w:t>(Т</w:t>
                      </w:r>
                      <w:r w:rsidRPr="005334A4">
                        <w:rPr>
                          <w:bCs/>
                          <w:i/>
                          <w:noProof/>
                          <w:color w:val="000000" w:themeColor="text1"/>
                          <w:sz w:val="32"/>
                          <w:szCs w:val="24"/>
                          <w:vertAlign w:val="subscript"/>
                        </w:rPr>
                        <w:t>П</w:t>
                      </w:r>
                      <w:r w:rsidRPr="005334A4">
                        <w:rPr>
                          <w:bCs/>
                          <w:i/>
                          <w:noProof/>
                          <w:color w:val="000000" w:themeColor="text1"/>
                          <w:sz w:val="32"/>
                          <w:szCs w:val="24"/>
                        </w:rPr>
                        <w:t>*(</w:t>
                      </w:r>
                      <w:r w:rsidRPr="005334A4">
                        <w:rPr>
                          <w:bCs/>
                          <w:i/>
                          <w:noProof/>
                          <w:color w:val="000000" w:themeColor="text1"/>
                          <w:sz w:val="32"/>
                          <w:szCs w:val="24"/>
                          <w:lang w:val="en-US"/>
                        </w:rPr>
                        <w:t>n</w:t>
                      </w:r>
                      <w:r w:rsidRPr="005334A4">
                        <w:rPr>
                          <w:bCs/>
                          <w:i/>
                          <w:noProof/>
                          <w:color w:val="000000" w:themeColor="text1"/>
                          <w:sz w:val="32"/>
                          <w:szCs w:val="24"/>
                        </w:rPr>
                        <w:t>+1))</w:t>
                      </w:r>
                    </w:p>
                    <w:p w14:paraId="140454D3" w14:textId="77777777" w:rsidR="001A3C50" w:rsidRDefault="001A3C50" w:rsidP="001A3C50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14:paraId="646A9A79" w14:textId="77777777" w:rsidR="001A3C50" w:rsidRPr="00C12040" w:rsidRDefault="001A3C50" w:rsidP="001A3C50">
      <w:pPr>
        <w:spacing w:before="120" w:line="276" w:lineRule="auto"/>
        <w:ind w:firstLine="709"/>
        <w:jc w:val="right"/>
        <w:rPr>
          <w:bCs/>
          <w:i/>
          <w:noProof/>
          <w:color w:val="000000" w:themeColor="text1"/>
          <w:sz w:val="24"/>
          <w:szCs w:val="24"/>
        </w:rPr>
      </w:pPr>
      <w:r w:rsidRPr="000F270B">
        <w:rPr>
          <w:i/>
          <w:color w:val="000000"/>
          <w:sz w:val="24"/>
          <w:szCs w:val="24"/>
        </w:rPr>
        <w:t>(3.</w:t>
      </w:r>
      <w:r w:rsidRPr="001F0B61">
        <w:rPr>
          <w:i/>
          <w:color w:val="000000"/>
          <w:sz w:val="24"/>
          <w:szCs w:val="24"/>
        </w:rPr>
        <w:t>4</w:t>
      </w:r>
      <w:r w:rsidRPr="000F270B">
        <w:rPr>
          <w:i/>
          <w:color w:val="000000"/>
          <w:sz w:val="24"/>
          <w:szCs w:val="24"/>
        </w:rPr>
        <w:t>.</w:t>
      </w:r>
      <w:r>
        <w:rPr>
          <w:i/>
          <w:color w:val="000000"/>
          <w:sz w:val="24"/>
          <w:szCs w:val="24"/>
        </w:rPr>
        <w:t>1</w:t>
      </w:r>
      <w:r w:rsidRPr="000F270B">
        <w:rPr>
          <w:i/>
          <w:color w:val="000000"/>
          <w:sz w:val="24"/>
          <w:szCs w:val="24"/>
        </w:rPr>
        <w:t>)</w:t>
      </w:r>
    </w:p>
    <w:p w14:paraId="68B4F8BC" w14:textId="77777777" w:rsidR="001A3C50" w:rsidRPr="00C12040" w:rsidRDefault="001A3C50" w:rsidP="001A3C50">
      <w:pPr>
        <w:spacing w:line="360" w:lineRule="auto"/>
        <w:ind w:firstLine="709"/>
        <w:jc w:val="both"/>
        <w:rPr>
          <w:bCs/>
          <w:noProof/>
          <w:color w:val="000000" w:themeColor="text1"/>
          <w:sz w:val="24"/>
          <w:szCs w:val="24"/>
        </w:rPr>
      </w:pPr>
      <w:r>
        <w:rPr>
          <w:bCs/>
          <w:noProof/>
          <w:color w:val="000000" w:themeColor="text1"/>
          <w:sz w:val="24"/>
          <w:szCs w:val="24"/>
        </w:rPr>
        <w:t>где:</w:t>
      </w:r>
    </w:p>
    <w:p w14:paraId="01B7355E" w14:textId="77777777" w:rsidR="001A3C50" w:rsidRPr="002B0123" w:rsidRDefault="001A3C50" w:rsidP="001A3C50">
      <w:pPr>
        <w:spacing w:line="360" w:lineRule="auto"/>
        <w:ind w:firstLine="709"/>
        <w:jc w:val="both"/>
        <w:rPr>
          <w:bCs/>
          <w:noProof/>
          <w:sz w:val="24"/>
          <w:szCs w:val="24"/>
        </w:rPr>
      </w:pPr>
      <w:r>
        <w:rPr>
          <w:bCs/>
          <w:noProof/>
          <w:color w:val="000000" w:themeColor="text1"/>
          <w:sz w:val="24"/>
          <w:szCs w:val="24"/>
          <w:lang w:val="en-US"/>
        </w:rPr>
        <w:lastRenderedPageBreak/>
        <w:t>q</w:t>
      </w:r>
      <w:r w:rsidRPr="00C12040">
        <w:rPr>
          <w:bCs/>
          <w:noProof/>
          <w:color w:val="000000" w:themeColor="text1"/>
          <w:sz w:val="24"/>
          <w:szCs w:val="24"/>
        </w:rPr>
        <w:t xml:space="preserve">  – </w:t>
      </w:r>
      <w:r>
        <w:rPr>
          <w:bCs/>
          <w:noProof/>
          <w:color w:val="000000" w:themeColor="text1"/>
          <w:sz w:val="24"/>
          <w:szCs w:val="24"/>
        </w:rPr>
        <w:t>дебит нефти;</w:t>
      </w:r>
      <w:r w:rsidRPr="00EE4C84">
        <w:rPr>
          <w:bCs/>
          <w:noProof/>
          <w:color w:val="000000" w:themeColor="text1"/>
          <w:sz w:val="24"/>
          <w:szCs w:val="24"/>
        </w:rPr>
        <w:t xml:space="preserve"> </w:t>
      </w:r>
    </w:p>
    <w:p w14:paraId="6C870E4B" w14:textId="77777777" w:rsidR="001A3C50" w:rsidRPr="002B0123" w:rsidRDefault="001A3C50" w:rsidP="001A3C50">
      <w:pPr>
        <w:spacing w:line="360" w:lineRule="auto"/>
        <w:ind w:firstLine="709"/>
        <w:jc w:val="both"/>
        <w:rPr>
          <w:bCs/>
          <w:noProof/>
          <w:sz w:val="24"/>
          <w:szCs w:val="24"/>
        </w:rPr>
      </w:pPr>
      <w:r w:rsidRPr="002B0123">
        <w:rPr>
          <w:bCs/>
          <w:noProof/>
          <w:sz w:val="24"/>
          <w:szCs w:val="24"/>
          <w:lang w:val="en-US"/>
        </w:rPr>
        <w:t>q</w:t>
      </w:r>
      <w:r w:rsidRPr="002B0123">
        <w:rPr>
          <w:bCs/>
          <w:noProof/>
          <w:sz w:val="24"/>
          <w:szCs w:val="24"/>
          <w:vertAlign w:val="subscript"/>
        </w:rPr>
        <w:t>с</w:t>
      </w:r>
      <w:r w:rsidRPr="002B0123">
        <w:rPr>
          <w:bCs/>
          <w:noProof/>
          <w:sz w:val="24"/>
          <w:szCs w:val="24"/>
        </w:rPr>
        <w:t xml:space="preserve">  – стартовый дебит нефти;</w:t>
      </w:r>
    </w:p>
    <w:p w14:paraId="143C4777" w14:textId="77777777" w:rsidR="001A3C50" w:rsidRPr="0025455F" w:rsidRDefault="001A3C50" w:rsidP="001A3C50">
      <w:pPr>
        <w:spacing w:line="360" w:lineRule="auto"/>
        <w:ind w:firstLine="709"/>
        <w:jc w:val="both"/>
        <w:rPr>
          <w:bCs/>
          <w:noProof/>
          <w:sz w:val="24"/>
          <w:szCs w:val="24"/>
        </w:rPr>
      </w:pPr>
      <w:r w:rsidRPr="0025455F">
        <w:rPr>
          <w:bCs/>
          <w:noProof/>
          <w:sz w:val="24"/>
          <w:szCs w:val="24"/>
          <w:lang w:val="en-US"/>
        </w:rPr>
        <w:t>T</w:t>
      </w:r>
      <w:r w:rsidRPr="0025455F">
        <w:rPr>
          <w:bCs/>
          <w:noProof/>
          <w:sz w:val="24"/>
          <w:szCs w:val="24"/>
          <w:vertAlign w:val="subscript"/>
        </w:rPr>
        <w:t xml:space="preserve">П </w:t>
      </w:r>
      <w:r w:rsidRPr="0025455F">
        <w:rPr>
          <w:bCs/>
          <w:noProof/>
          <w:sz w:val="24"/>
          <w:szCs w:val="24"/>
        </w:rPr>
        <w:t>– темп падения;</w:t>
      </w:r>
    </w:p>
    <w:p w14:paraId="678E6024" w14:textId="77777777" w:rsidR="001A3C50" w:rsidRPr="0025455F" w:rsidRDefault="001A3C50" w:rsidP="001A3C50">
      <w:pPr>
        <w:spacing w:line="360" w:lineRule="auto"/>
        <w:ind w:firstLine="709"/>
        <w:jc w:val="both"/>
        <w:rPr>
          <w:bCs/>
          <w:noProof/>
          <w:sz w:val="24"/>
          <w:szCs w:val="24"/>
        </w:rPr>
      </w:pPr>
      <w:r w:rsidRPr="0025455F">
        <w:rPr>
          <w:bCs/>
          <w:noProof/>
          <w:sz w:val="24"/>
          <w:szCs w:val="24"/>
          <w:lang w:val="en-US"/>
        </w:rPr>
        <w:t>n</w:t>
      </w:r>
      <w:r w:rsidRPr="0025455F">
        <w:rPr>
          <w:bCs/>
          <w:noProof/>
          <w:sz w:val="24"/>
          <w:szCs w:val="24"/>
        </w:rPr>
        <w:t xml:space="preserve"> – единица измерения прогнозного периода (год, месяц).</w:t>
      </w:r>
    </w:p>
    <w:p w14:paraId="5C0B42F5" w14:textId="77777777" w:rsidR="001A3C50" w:rsidRPr="000F270B" w:rsidRDefault="001A3C50" w:rsidP="001A3C50">
      <w:pPr>
        <w:spacing w:line="360" w:lineRule="auto"/>
        <w:ind w:firstLine="709"/>
        <w:jc w:val="both"/>
        <w:rPr>
          <w:color w:val="000000"/>
          <w:sz w:val="24"/>
          <w:szCs w:val="24"/>
        </w:rPr>
      </w:pPr>
      <w:r w:rsidRPr="000F270B">
        <w:rPr>
          <w:color w:val="000000"/>
          <w:sz w:val="24"/>
          <w:szCs w:val="24"/>
        </w:rPr>
        <w:t>Для расчета дебита нефти проектных добывающих скважин применена формула Дюпюи расчета фактической продуктивности несовершенной скважины, которая при расчете дебитов нефти новых скважин опирается на фильтрационно-емкостные свойства коллекторов, физико-химические свойства пластовых флюидов и продуктивность скважин, полученную при проведении ГДИС, по следующей формуле:</w:t>
      </w:r>
    </w:p>
    <w:p w14:paraId="371490D7" w14:textId="77777777" w:rsidR="001A3C50" w:rsidRPr="000F270B" w:rsidRDefault="001A3C50" w:rsidP="001A3C50">
      <w:pPr>
        <w:spacing w:line="360" w:lineRule="auto"/>
        <w:ind w:firstLine="567"/>
        <w:jc w:val="both"/>
        <w:rPr>
          <w:color w:val="000000"/>
          <w:sz w:val="24"/>
          <w:szCs w:val="24"/>
        </w:rPr>
      </w:pPr>
      <w:r w:rsidRPr="000F270B">
        <w:rPr>
          <w:noProof/>
          <w:color w:val="000000"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3481A348" wp14:editId="6C61C497">
            <wp:simplePos x="0" y="0"/>
            <wp:positionH relativeFrom="column">
              <wp:posOffset>2038350</wp:posOffset>
            </wp:positionH>
            <wp:positionV relativeFrom="paragraph">
              <wp:posOffset>59055</wp:posOffset>
            </wp:positionV>
            <wp:extent cx="1729740" cy="558165"/>
            <wp:effectExtent l="0" t="0" r="3810" b="0"/>
            <wp:wrapNone/>
            <wp:docPr id="1" name="Рисунок 1" descr="J:\Рабочий стол\IMG_025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J:\Рабочий стол\IMG_0256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9740" cy="558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B0547CC" w14:textId="77777777" w:rsidR="001A3C50" w:rsidRPr="000F270B" w:rsidRDefault="001A3C50" w:rsidP="001A3C50">
      <w:pPr>
        <w:tabs>
          <w:tab w:val="left" w:pos="6375"/>
        </w:tabs>
        <w:spacing w:line="360" w:lineRule="auto"/>
        <w:ind w:firstLine="567"/>
        <w:jc w:val="both"/>
        <w:rPr>
          <w:i/>
          <w:color w:val="000000"/>
          <w:sz w:val="24"/>
          <w:szCs w:val="24"/>
        </w:rPr>
      </w:pPr>
      <w:r w:rsidRPr="000F270B">
        <w:rPr>
          <w:color w:val="000000"/>
          <w:sz w:val="24"/>
          <w:szCs w:val="24"/>
        </w:rPr>
        <w:tab/>
        <w:t xml:space="preserve">                              </w:t>
      </w:r>
      <w:r>
        <w:rPr>
          <w:color w:val="000000"/>
          <w:sz w:val="24"/>
          <w:szCs w:val="24"/>
        </w:rPr>
        <w:t xml:space="preserve">        </w:t>
      </w:r>
      <w:r w:rsidRPr="000F270B">
        <w:rPr>
          <w:color w:val="000000"/>
          <w:sz w:val="24"/>
          <w:szCs w:val="24"/>
        </w:rPr>
        <w:t xml:space="preserve"> </w:t>
      </w:r>
      <w:r w:rsidRPr="000F270B">
        <w:rPr>
          <w:i/>
          <w:color w:val="000000"/>
          <w:sz w:val="24"/>
          <w:szCs w:val="24"/>
        </w:rPr>
        <w:t>(3.</w:t>
      </w:r>
      <w:r w:rsidRPr="001F0B61">
        <w:rPr>
          <w:i/>
          <w:color w:val="000000"/>
          <w:sz w:val="24"/>
          <w:szCs w:val="24"/>
        </w:rPr>
        <w:t>4</w:t>
      </w:r>
      <w:r w:rsidRPr="000F270B">
        <w:rPr>
          <w:i/>
          <w:color w:val="000000"/>
          <w:sz w:val="24"/>
          <w:szCs w:val="24"/>
        </w:rPr>
        <w:t>.</w:t>
      </w:r>
      <w:r>
        <w:rPr>
          <w:i/>
          <w:color w:val="000000"/>
          <w:sz w:val="24"/>
          <w:szCs w:val="24"/>
        </w:rPr>
        <w:t>2</w:t>
      </w:r>
      <w:r w:rsidRPr="000F270B">
        <w:rPr>
          <w:i/>
          <w:color w:val="000000"/>
          <w:sz w:val="24"/>
          <w:szCs w:val="24"/>
        </w:rPr>
        <w:t>)</w:t>
      </w:r>
    </w:p>
    <w:p w14:paraId="04A01FB9" w14:textId="77777777" w:rsidR="001A3C50" w:rsidRPr="000F270B" w:rsidRDefault="001A3C50" w:rsidP="001A3C50">
      <w:pPr>
        <w:spacing w:line="360" w:lineRule="auto"/>
        <w:ind w:firstLine="709"/>
        <w:jc w:val="both"/>
        <w:rPr>
          <w:color w:val="000000"/>
          <w:sz w:val="24"/>
          <w:szCs w:val="24"/>
        </w:rPr>
      </w:pPr>
      <w:r w:rsidRPr="000F270B">
        <w:rPr>
          <w:color w:val="000000"/>
          <w:sz w:val="24"/>
          <w:szCs w:val="24"/>
        </w:rPr>
        <w:t>где:</w:t>
      </w:r>
    </w:p>
    <w:p w14:paraId="0DEDC20B" w14:textId="77777777" w:rsidR="001A3C50" w:rsidRPr="000F270B" w:rsidRDefault="001A3C50" w:rsidP="001A3C50">
      <w:pPr>
        <w:spacing w:line="360" w:lineRule="auto"/>
        <w:ind w:firstLine="709"/>
        <w:jc w:val="both"/>
        <w:rPr>
          <w:color w:val="000000"/>
          <w:sz w:val="24"/>
          <w:szCs w:val="24"/>
        </w:rPr>
      </w:pPr>
      <w:r w:rsidRPr="000F270B">
        <w:rPr>
          <w:color w:val="000000"/>
          <w:sz w:val="24"/>
          <w:szCs w:val="24"/>
        </w:rPr>
        <w:t xml:space="preserve"> </w:t>
      </w:r>
      <w:r w:rsidRPr="000F270B">
        <w:rPr>
          <w:i/>
          <w:color w:val="000000"/>
          <w:sz w:val="24"/>
          <w:szCs w:val="24"/>
        </w:rPr>
        <w:t>k</w:t>
      </w:r>
      <w:r>
        <w:rPr>
          <w:color w:val="000000"/>
          <w:sz w:val="24"/>
          <w:szCs w:val="24"/>
        </w:rPr>
        <w:t xml:space="preserve"> – проницаемость, </w:t>
      </w:r>
      <w:r>
        <w:rPr>
          <w:i/>
          <w:iCs/>
        </w:rPr>
        <w:t>*</w:t>
      </w:r>
      <w:r>
        <w:rPr>
          <w:color w:val="000000"/>
          <w:sz w:val="24"/>
          <w:szCs w:val="24"/>
        </w:rPr>
        <w:t>10</w:t>
      </w:r>
      <w:r>
        <w:rPr>
          <w:color w:val="000000"/>
          <w:sz w:val="24"/>
          <w:szCs w:val="24"/>
          <w:vertAlign w:val="superscript"/>
        </w:rPr>
        <w:t>-15</w:t>
      </w:r>
      <w:r>
        <w:rPr>
          <w:color w:val="000000"/>
          <w:sz w:val="24"/>
          <w:szCs w:val="24"/>
        </w:rPr>
        <w:t>м</w:t>
      </w:r>
      <w:r>
        <w:rPr>
          <w:color w:val="000000"/>
          <w:sz w:val="24"/>
          <w:szCs w:val="24"/>
          <w:vertAlign w:val="superscript"/>
        </w:rPr>
        <w:t>2</w:t>
      </w:r>
      <w:r w:rsidRPr="000F270B">
        <w:rPr>
          <w:color w:val="000000"/>
          <w:sz w:val="24"/>
          <w:szCs w:val="24"/>
        </w:rPr>
        <w:t xml:space="preserve">; </w:t>
      </w:r>
    </w:p>
    <w:p w14:paraId="7539DE8F" w14:textId="77777777" w:rsidR="001A3C50" w:rsidRPr="000F270B" w:rsidRDefault="001A3C50" w:rsidP="001A3C50">
      <w:pPr>
        <w:spacing w:line="360" w:lineRule="auto"/>
        <w:ind w:firstLine="709"/>
        <w:jc w:val="both"/>
        <w:rPr>
          <w:color w:val="000000"/>
          <w:sz w:val="24"/>
          <w:szCs w:val="24"/>
        </w:rPr>
      </w:pPr>
      <w:r w:rsidRPr="000F270B">
        <w:rPr>
          <w:i/>
          <w:color w:val="000000"/>
          <w:sz w:val="24"/>
          <w:szCs w:val="24"/>
        </w:rPr>
        <w:t>h</w:t>
      </w:r>
      <w:r w:rsidRPr="000F270B">
        <w:rPr>
          <w:color w:val="000000"/>
          <w:sz w:val="24"/>
          <w:szCs w:val="24"/>
        </w:rPr>
        <w:t xml:space="preserve"> – мощность интервала перфорации, м; </w:t>
      </w:r>
    </w:p>
    <w:p w14:paraId="481C077D" w14:textId="77777777" w:rsidR="001A3C50" w:rsidRPr="000F270B" w:rsidRDefault="001A3C50" w:rsidP="001A3C50">
      <w:pPr>
        <w:spacing w:line="360" w:lineRule="auto"/>
        <w:ind w:firstLine="709"/>
        <w:jc w:val="both"/>
        <w:rPr>
          <w:color w:val="000000"/>
          <w:sz w:val="24"/>
          <w:szCs w:val="24"/>
        </w:rPr>
      </w:pPr>
      <w:proofErr w:type="spellStart"/>
      <w:r w:rsidRPr="000F270B">
        <w:rPr>
          <w:i/>
          <w:color w:val="000000"/>
          <w:sz w:val="24"/>
          <w:szCs w:val="24"/>
        </w:rPr>
        <w:t>R</w:t>
      </w:r>
      <w:r w:rsidRPr="000F270B">
        <w:rPr>
          <w:i/>
          <w:color w:val="000000"/>
          <w:sz w:val="24"/>
          <w:szCs w:val="24"/>
          <w:vertAlign w:val="subscript"/>
        </w:rPr>
        <w:t>k</w:t>
      </w:r>
      <w:proofErr w:type="spellEnd"/>
      <w:r w:rsidRPr="000F270B">
        <w:rPr>
          <w:color w:val="000000"/>
          <w:sz w:val="24"/>
          <w:szCs w:val="24"/>
        </w:rPr>
        <w:t xml:space="preserve"> – радиус контура, м; </w:t>
      </w:r>
    </w:p>
    <w:p w14:paraId="765823D8" w14:textId="77777777" w:rsidR="001A3C50" w:rsidRPr="000F270B" w:rsidRDefault="001A3C50" w:rsidP="001A3C50">
      <w:pPr>
        <w:spacing w:line="360" w:lineRule="auto"/>
        <w:ind w:firstLine="709"/>
        <w:jc w:val="both"/>
        <w:rPr>
          <w:color w:val="000000"/>
          <w:sz w:val="24"/>
          <w:szCs w:val="24"/>
        </w:rPr>
      </w:pPr>
      <w:proofErr w:type="spellStart"/>
      <w:r w:rsidRPr="000F270B">
        <w:rPr>
          <w:color w:val="000000"/>
          <w:sz w:val="24"/>
          <w:szCs w:val="24"/>
        </w:rPr>
        <w:t>r</w:t>
      </w:r>
      <w:r w:rsidRPr="000F270B">
        <w:rPr>
          <w:color w:val="000000"/>
          <w:sz w:val="24"/>
          <w:szCs w:val="24"/>
          <w:vertAlign w:val="subscript"/>
        </w:rPr>
        <w:t>c</w:t>
      </w:r>
      <w:proofErr w:type="spellEnd"/>
      <w:r w:rsidRPr="000F270B">
        <w:rPr>
          <w:color w:val="000000"/>
          <w:sz w:val="24"/>
          <w:szCs w:val="24"/>
        </w:rPr>
        <w:t xml:space="preserve"> – радиус скважины, м; </w:t>
      </w:r>
    </w:p>
    <w:p w14:paraId="2E6402B7" w14:textId="77777777" w:rsidR="001A3C50" w:rsidRDefault="001A3C50" w:rsidP="001A3C50">
      <w:pPr>
        <w:spacing w:line="360" w:lineRule="auto"/>
        <w:ind w:firstLine="709"/>
        <w:jc w:val="both"/>
        <w:rPr>
          <w:color w:val="000000"/>
          <w:sz w:val="24"/>
          <w:szCs w:val="24"/>
        </w:rPr>
      </w:pPr>
      <w:r w:rsidRPr="000F270B">
        <w:rPr>
          <w:i/>
          <w:color w:val="000000"/>
          <w:sz w:val="24"/>
          <w:szCs w:val="24"/>
        </w:rPr>
        <w:t>S</w:t>
      </w:r>
      <w:r w:rsidRPr="000F270B">
        <w:rPr>
          <w:color w:val="000000"/>
          <w:sz w:val="24"/>
          <w:szCs w:val="24"/>
        </w:rPr>
        <w:t xml:space="preserve"> – скин-фактор, доли ед.;</w:t>
      </w:r>
    </w:p>
    <w:p w14:paraId="4DC8FA06" w14:textId="77777777" w:rsidR="001A3C50" w:rsidRPr="000F270B" w:rsidRDefault="001A3C50" w:rsidP="001A3C50">
      <w:pPr>
        <w:spacing w:line="360" w:lineRule="auto"/>
        <w:ind w:firstLine="709"/>
        <w:jc w:val="both"/>
        <w:rPr>
          <w:color w:val="000000"/>
          <w:sz w:val="24"/>
          <w:szCs w:val="24"/>
        </w:rPr>
      </w:pPr>
      <w:r w:rsidRPr="000F270B">
        <w:rPr>
          <w:i/>
          <w:color w:val="000000"/>
          <w:sz w:val="24"/>
          <w:szCs w:val="24"/>
        </w:rPr>
        <w:t>B</w:t>
      </w:r>
      <w:r w:rsidRPr="000F270B">
        <w:rPr>
          <w:color w:val="000000"/>
          <w:sz w:val="24"/>
          <w:szCs w:val="24"/>
        </w:rPr>
        <w:t xml:space="preserve"> – коэффициент объемного расширения, доли ед., для пересчета объема</w:t>
      </w:r>
      <w:r>
        <w:rPr>
          <w:color w:val="000000"/>
          <w:sz w:val="24"/>
          <w:szCs w:val="24"/>
        </w:rPr>
        <w:t xml:space="preserve"> </w:t>
      </w:r>
      <w:r w:rsidRPr="000F270B">
        <w:rPr>
          <w:color w:val="000000"/>
          <w:sz w:val="24"/>
          <w:szCs w:val="24"/>
        </w:rPr>
        <w:t xml:space="preserve">жидкости из поверхностных в пластовые условия. </w:t>
      </w:r>
    </w:p>
    <w:p w14:paraId="322CA653" w14:textId="77777777" w:rsidR="001A3C50" w:rsidRPr="000F270B" w:rsidRDefault="001A3C50" w:rsidP="001A3C50">
      <w:pPr>
        <w:spacing w:line="360" w:lineRule="auto"/>
        <w:ind w:firstLine="709"/>
        <w:jc w:val="both"/>
        <w:rPr>
          <w:color w:val="000000"/>
          <w:sz w:val="24"/>
          <w:szCs w:val="24"/>
        </w:rPr>
      </w:pPr>
      <w:r w:rsidRPr="000F270B">
        <w:rPr>
          <w:color w:val="000000"/>
          <w:sz w:val="24"/>
          <w:szCs w:val="24"/>
        </w:rPr>
        <w:t>Средние значения проницаемости и других параметров взяты по результатам ГДИС по соседним скважинам. При отсутствии необходимых параметров по соседним скважинам для расчета использовались средние значения по объектам.</w:t>
      </w:r>
    </w:p>
    <w:p w14:paraId="75F59870" w14:textId="77777777" w:rsidR="001A3C50" w:rsidRDefault="001A3C50" w:rsidP="001A3C50">
      <w:pPr>
        <w:spacing w:line="360" w:lineRule="auto"/>
        <w:ind w:firstLine="709"/>
        <w:jc w:val="both"/>
        <w:rPr>
          <w:color w:val="000000"/>
          <w:sz w:val="24"/>
          <w:szCs w:val="24"/>
        </w:rPr>
      </w:pPr>
      <w:r w:rsidRPr="000F270B">
        <w:rPr>
          <w:color w:val="000000"/>
          <w:sz w:val="24"/>
          <w:szCs w:val="24"/>
        </w:rPr>
        <w:t>Физико-химические свойства нефти взяты по результатам лабораторных исследований поверхностных и пластовых проб нефти.</w:t>
      </w:r>
    </w:p>
    <w:p w14:paraId="69E5FC2B" w14:textId="77777777" w:rsidR="001A3C50" w:rsidRPr="00567EDD" w:rsidRDefault="001A3C50" w:rsidP="001A3C50">
      <w:pPr>
        <w:spacing w:line="360" w:lineRule="auto"/>
        <w:ind w:firstLine="709"/>
        <w:jc w:val="both"/>
        <w:rPr>
          <w:color w:val="000000"/>
          <w:sz w:val="24"/>
          <w:szCs w:val="24"/>
        </w:rPr>
      </w:pPr>
      <w:r w:rsidRPr="000F270B">
        <w:rPr>
          <w:color w:val="000000"/>
          <w:sz w:val="24"/>
          <w:szCs w:val="24"/>
        </w:rPr>
        <w:t xml:space="preserve">Оптимальная депрессия для проектных скважин рассчитана по результатам проведения ГДИС и на основе фактических показателей эксплуатации соседних действующих добывающих скважин. </w:t>
      </w:r>
    </w:p>
    <w:sectPr w:rsidR="001A3C50" w:rsidRPr="00567EDD" w:rsidSect="00F932DF">
      <w:headerReference w:type="default" r:id="rId8"/>
      <w:footerReference w:type="default" r:id="rId9"/>
      <w:pgSz w:w="11906" w:h="16838"/>
      <w:pgMar w:top="1134" w:right="851" w:bottom="1134" w:left="1701" w:header="709" w:footer="709" w:gutter="0"/>
      <w:pgNumType w:start="13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3B8C27" w14:textId="77777777" w:rsidR="00470B23" w:rsidRDefault="00470B23" w:rsidP="00B525BF">
      <w:r>
        <w:separator/>
      </w:r>
    </w:p>
  </w:endnote>
  <w:endnote w:type="continuationSeparator" w:id="0">
    <w:p w14:paraId="6C81838B" w14:textId="77777777" w:rsidR="00470B23" w:rsidRDefault="00470B23" w:rsidP="00B525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1F5C02" w14:textId="77777777" w:rsidR="005C4B03" w:rsidRPr="006C1A1D" w:rsidRDefault="005C4B03" w:rsidP="005C4B03">
    <w:pPr>
      <w:pStyle w:val="a7"/>
      <w:framePr w:w="316" w:h="391" w:hRule="exact" w:wrap="auto" w:vAnchor="text" w:hAnchor="page" w:x="15706" w:y="1"/>
      <w:textDirection w:val="tbRl"/>
      <w:rPr>
        <w:rStyle w:val="aa"/>
      </w:rPr>
    </w:pPr>
    <w:r w:rsidRPr="006C1A1D">
      <w:rPr>
        <w:rStyle w:val="aa"/>
      </w:rPr>
      <w:fldChar w:fldCharType="begin"/>
    </w:r>
    <w:r w:rsidRPr="006C1A1D">
      <w:rPr>
        <w:rStyle w:val="aa"/>
      </w:rPr>
      <w:instrText xml:space="preserve">PAGE  </w:instrText>
    </w:r>
    <w:r w:rsidRPr="006C1A1D">
      <w:rPr>
        <w:rStyle w:val="aa"/>
      </w:rPr>
      <w:fldChar w:fldCharType="separate"/>
    </w:r>
    <w:r>
      <w:rPr>
        <w:rStyle w:val="aa"/>
      </w:rPr>
      <w:t>1</w:t>
    </w:r>
    <w:r w:rsidRPr="006C1A1D">
      <w:rPr>
        <w:rStyle w:val="aa"/>
      </w:rPr>
      <w:fldChar w:fldCharType="end"/>
    </w:r>
  </w:p>
  <w:p w14:paraId="2619781E" w14:textId="77777777" w:rsidR="00B525BF" w:rsidRPr="00B525BF" w:rsidRDefault="00B525BF" w:rsidP="00B525BF">
    <w:pPr>
      <w:pBdr>
        <w:top w:val="single" w:sz="4" w:space="1" w:color="auto"/>
      </w:pBdr>
      <w:tabs>
        <w:tab w:val="center" w:pos="4677"/>
        <w:tab w:val="right" w:pos="9355"/>
      </w:tabs>
      <w:rPr>
        <w:sz w:val="14"/>
        <w:szCs w:val="14"/>
        <w:lang w:eastAsia="x-none"/>
      </w:rPr>
    </w:pPr>
    <w:r w:rsidRPr="00437DDA">
      <w:rPr>
        <w:sz w:val="14"/>
        <w:szCs w:val="14"/>
        <w:lang w:val="x-none" w:eastAsia="x-none"/>
      </w:rPr>
      <w:t xml:space="preserve">ПРОЕКТ РАЗРАБОТКИ МЕСТОРОЖДЕНИЯ </w:t>
    </w:r>
    <w:r w:rsidR="00F932DF">
      <w:rPr>
        <w:sz w:val="14"/>
        <w:szCs w:val="14"/>
        <w:lang w:eastAsia="x-none"/>
      </w:rPr>
      <w:t>ЖОЛДЫБАЙ СЕВЕРНЫЙ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BFC0F9" w14:textId="77777777" w:rsidR="00470B23" w:rsidRDefault="00470B23" w:rsidP="00B525BF">
      <w:r>
        <w:separator/>
      </w:r>
    </w:p>
  </w:footnote>
  <w:footnote w:type="continuationSeparator" w:id="0">
    <w:p w14:paraId="013BEDE7" w14:textId="77777777" w:rsidR="00470B23" w:rsidRDefault="00470B23" w:rsidP="00B525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C3D5A0" w14:textId="77777777" w:rsidR="00B525BF" w:rsidRPr="00B525BF" w:rsidRDefault="00B525BF" w:rsidP="00B525BF">
    <w:pPr>
      <w:pStyle w:val="a5"/>
      <w:pBdr>
        <w:bottom w:val="single" w:sz="4" w:space="1" w:color="auto"/>
      </w:pBdr>
      <w:ind w:right="357"/>
      <w:rPr>
        <w:caps/>
        <w:sz w:val="14"/>
        <w:szCs w:val="14"/>
      </w:rPr>
    </w:pPr>
    <w:r w:rsidRPr="004719B9">
      <w:rPr>
        <w:caps/>
        <w:sz w:val="14"/>
        <w:szCs w:val="14"/>
      </w:rPr>
      <w:t xml:space="preserve">ПОДГОТОВКА ГЕОЛОГО-ПРОМЫСЛОВОЙ И ТЕХНИКО-ЭКОНОМИЧЕСКОЙ ОСНОВЫ ДЛЯ </w:t>
    </w:r>
    <w:r>
      <w:rPr>
        <w:caps/>
        <w:sz w:val="14"/>
        <w:szCs w:val="14"/>
      </w:rPr>
      <w:t>ПРОЕКТИРОВАНИЯ РАЗРАБОТКИ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272733"/>
    <w:multiLevelType w:val="hybridMultilevel"/>
    <w:tmpl w:val="17D49C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E6AE1"/>
    <w:rsid w:val="000D7FB3"/>
    <w:rsid w:val="001A3C50"/>
    <w:rsid w:val="001D595B"/>
    <w:rsid w:val="00203643"/>
    <w:rsid w:val="00261AAC"/>
    <w:rsid w:val="002857D5"/>
    <w:rsid w:val="0031503B"/>
    <w:rsid w:val="003301AF"/>
    <w:rsid w:val="003D46D6"/>
    <w:rsid w:val="00400F4F"/>
    <w:rsid w:val="00461FA8"/>
    <w:rsid w:val="00470B23"/>
    <w:rsid w:val="004E67F5"/>
    <w:rsid w:val="005C4B03"/>
    <w:rsid w:val="007229D0"/>
    <w:rsid w:val="007A2538"/>
    <w:rsid w:val="008B6479"/>
    <w:rsid w:val="008E75D1"/>
    <w:rsid w:val="0095078A"/>
    <w:rsid w:val="00954C76"/>
    <w:rsid w:val="00965126"/>
    <w:rsid w:val="00A1216C"/>
    <w:rsid w:val="00AA39FB"/>
    <w:rsid w:val="00AB646E"/>
    <w:rsid w:val="00B525BF"/>
    <w:rsid w:val="00BE06CE"/>
    <w:rsid w:val="00BE6AE1"/>
    <w:rsid w:val="00C4382B"/>
    <w:rsid w:val="00CC7D4B"/>
    <w:rsid w:val="00D8561A"/>
    <w:rsid w:val="00DE0C56"/>
    <w:rsid w:val="00DE2294"/>
    <w:rsid w:val="00DE7713"/>
    <w:rsid w:val="00DF1ED9"/>
    <w:rsid w:val="00E31748"/>
    <w:rsid w:val="00E87C3F"/>
    <w:rsid w:val="00EC70EE"/>
    <w:rsid w:val="00F0241F"/>
    <w:rsid w:val="00F7574C"/>
    <w:rsid w:val="00F75C4D"/>
    <w:rsid w:val="00F932DF"/>
    <w:rsid w:val="00FB3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631A6AFB"/>
  <w15:docId w15:val="{772862EE-CFFE-4EF1-88C7-D13616260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525B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525B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525B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aliases w:val="Title Up,h"/>
    <w:basedOn w:val="a"/>
    <w:link w:val="a6"/>
    <w:unhideWhenUsed/>
    <w:rsid w:val="00B525B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aliases w:val="Title Up Знак,h Знак"/>
    <w:basedOn w:val="a0"/>
    <w:link w:val="a5"/>
    <w:rsid w:val="00B525B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aliases w:val="Title Down,Footer_ARGOSS"/>
    <w:basedOn w:val="a"/>
    <w:link w:val="a8"/>
    <w:uiPriority w:val="99"/>
    <w:unhideWhenUsed/>
    <w:rsid w:val="00B525B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aliases w:val="Title Down Знак,Footer_ARGOSS Знак"/>
    <w:basedOn w:val="a0"/>
    <w:link w:val="a7"/>
    <w:uiPriority w:val="99"/>
    <w:rsid w:val="00B525B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9">
    <w:name w:val="Обычный текст"/>
    <w:basedOn w:val="a"/>
    <w:rsid w:val="0095078A"/>
    <w:pPr>
      <w:widowControl/>
      <w:autoSpaceDE/>
      <w:autoSpaceDN/>
      <w:adjustRightInd/>
      <w:spacing w:line="360" w:lineRule="auto"/>
      <w:ind w:firstLine="737"/>
      <w:jc w:val="both"/>
    </w:pPr>
    <w:rPr>
      <w:sz w:val="24"/>
      <w:szCs w:val="24"/>
    </w:rPr>
  </w:style>
  <w:style w:type="character" w:styleId="aa">
    <w:name w:val="page number"/>
    <w:basedOn w:val="a0"/>
    <w:rsid w:val="00E31748"/>
  </w:style>
  <w:style w:type="paragraph" w:customStyle="1" w:styleId="TCtipical">
    <w:name w:val="TC_tipical"/>
    <w:basedOn w:val="a"/>
    <w:qFormat/>
    <w:rsid w:val="00954C76"/>
    <w:pPr>
      <w:widowControl/>
      <w:autoSpaceDE/>
      <w:autoSpaceDN/>
      <w:adjustRightInd/>
      <w:spacing w:line="360" w:lineRule="auto"/>
      <w:ind w:firstLine="709"/>
      <w:jc w:val="both"/>
    </w:pPr>
    <w:rPr>
      <w:sz w:val="24"/>
      <w:szCs w:val="24"/>
    </w:rPr>
  </w:style>
  <w:style w:type="paragraph" w:customStyle="1" w:styleId="TCTablica">
    <w:name w:val="TC_Tablica"/>
    <w:basedOn w:val="a"/>
    <w:qFormat/>
    <w:rsid w:val="00954C76"/>
    <w:pPr>
      <w:widowControl/>
      <w:autoSpaceDE/>
      <w:autoSpaceDN/>
      <w:adjustRightInd/>
      <w:spacing w:after="120"/>
    </w:pPr>
    <w:rPr>
      <w:b/>
      <w:szCs w:val="24"/>
    </w:rPr>
  </w:style>
  <w:style w:type="paragraph" w:styleId="ab">
    <w:name w:val="Normal (Web)"/>
    <w:basedOn w:val="a"/>
    <w:uiPriority w:val="99"/>
    <w:unhideWhenUsed/>
    <w:rsid w:val="00EC70EE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ac">
    <w:name w:val="основной текст"/>
    <w:basedOn w:val="a"/>
    <w:link w:val="8"/>
    <w:rsid w:val="00F932DF"/>
    <w:pPr>
      <w:widowControl/>
      <w:autoSpaceDE/>
      <w:autoSpaceDN/>
      <w:adjustRightInd/>
      <w:spacing w:line="360" w:lineRule="auto"/>
      <w:ind w:firstLine="737"/>
      <w:jc w:val="both"/>
    </w:pPr>
    <w:rPr>
      <w:sz w:val="24"/>
      <w:szCs w:val="24"/>
      <w:lang w:val="x-none" w:eastAsia="x-none"/>
    </w:rPr>
  </w:style>
  <w:style w:type="character" w:customStyle="1" w:styleId="8">
    <w:name w:val="основной текст Знак8"/>
    <w:link w:val="ac"/>
    <w:rsid w:val="00F932DF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292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511</Words>
  <Characters>2918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Айнур Дюсемалиева</dc:creator>
  <cp:keywords/>
  <dc:description/>
  <cp:lastModifiedBy>Багитов Ерлан Сундетович</cp:lastModifiedBy>
  <cp:revision>36</cp:revision>
  <dcterms:created xsi:type="dcterms:W3CDTF">2015-07-07T14:00:00Z</dcterms:created>
  <dcterms:modified xsi:type="dcterms:W3CDTF">2024-08-08T18:04:00Z</dcterms:modified>
</cp:coreProperties>
</file>