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6AA22" w14:textId="77777777" w:rsidR="00310562" w:rsidRPr="00310562" w:rsidRDefault="00310562" w:rsidP="00310562">
      <w:pPr>
        <w:spacing w:line="360" w:lineRule="auto"/>
        <w:jc w:val="both"/>
        <w:rPr>
          <w:rFonts w:eastAsia="Calibri"/>
          <w:b/>
          <w:caps/>
          <w:lang w:eastAsia="en-US"/>
        </w:rPr>
      </w:pPr>
      <w:bookmarkStart w:id="0" w:name="_Toc263080206"/>
      <w:r w:rsidRPr="00310562">
        <w:rPr>
          <w:rFonts w:eastAsia="Calibri"/>
          <w:b/>
          <w:caps/>
          <w:lang w:eastAsia="en-US"/>
        </w:rPr>
        <w:t xml:space="preserve">3. </w:t>
      </w:r>
      <w:bookmarkStart w:id="1" w:name="_Toc263080207"/>
      <w:bookmarkStart w:id="2" w:name="_Toc259453338"/>
      <w:bookmarkEnd w:id="0"/>
      <w:r w:rsidRPr="00310562">
        <w:rPr>
          <w:rFonts w:eastAsia="Calibri"/>
          <w:b/>
          <w:caps/>
          <w:lang w:eastAsia="en-US"/>
        </w:rPr>
        <w:t>ПОДГОТОВКА ГЕОЛОГО-ПРОМЫСЛОВОЙ И ТЕХНИКО-ЭКОНОМИЧЕСКОЙ ОСНОВЫ ДЛЯ ПРОЕКТИРОВАНИЯ РАЗРАБОТКИ</w:t>
      </w:r>
    </w:p>
    <w:p w14:paraId="5CA9B158" w14:textId="77777777" w:rsidR="00310562" w:rsidRPr="00310562" w:rsidRDefault="00310562" w:rsidP="00310562">
      <w:pPr>
        <w:tabs>
          <w:tab w:val="left" w:pos="1134"/>
        </w:tabs>
        <w:spacing w:line="360" w:lineRule="auto"/>
        <w:jc w:val="both"/>
        <w:rPr>
          <w:b/>
        </w:rPr>
      </w:pPr>
      <w:bookmarkStart w:id="3" w:name="_Toc259453345"/>
      <w:bookmarkStart w:id="4" w:name="_Toc263080214"/>
      <w:bookmarkEnd w:id="1"/>
      <w:bookmarkEnd w:id="2"/>
      <w:bookmarkEnd w:id="3"/>
      <w:bookmarkEnd w:id="4"/>
      <w:r w:rsidRPr="00310562">
        <w:rPr>
          <w:b/>
        </w:rPr>
        <w:t>3.1</w:t>
      </w:r>
      <w:r w:rsidR="00EF1F5D">
        <w:rPr>
          <w:b/>
        </w:rPr>
        <w:t>.</w:t>
      </w:r>
      <w:r w:rsidRPr="00310562">
        <w:rPr>
          <w:b/>
        </w:rPr>
        <w:t xml:space="preserve"> Анализ гидродинамических исследований скважин и энергетического состояния залежей</w:t>
      </w:r>
    </w:p>
    <w:p w14:paraId="75055262" w14:textId="77777777" w:rsidR="00F96E53" w:rsidRPr="00F96E53" w:rsidRDefault="00F96E53" w:rsidP="00F96E53">
      <w:pPr>
        <w:spacing w:line="360" w:lineRule="auto"/>
        <w:ind w:firstLine="709"/>
        <w:jc w:val="both"/>
      </w:pPr>
      <w:r w:rsidRPr="00F96E53">
        <w:t xml:space="preserve">Анализ результатов гидродинамических исследований проведен на базе данных, предоставленных АО «Эмбамунайгаз». </w:t>
      </w:r>
    </w:p>
    <w:p w14:paraId="68367C80" w14:textId="77777777" w:rsidR="00F96E53" w:rsidRPr="00F96E53" w:rsidRDefault="00F96E53" w:rsidP="00F96E53">
      <w:pPr>
        <w:spacing w:line="360" w:lineRule="auto"/>
        <w:ind w:firstLine="709"/>
        <w:jc w:val="both"/>
        <w:rPr>
          <w:color w:val="000000"/>
          <w:lang w:eastAsia="en-US" w:bidi="en-US"/>
        </w:rPr>
      </w:pPr>
      <w:r w:rsidRPr="00F96E53">
        <w:t xml:space="preserve">С целью контроля за разработкой и определения гидродинамических свойств продуктивных горизонтов проводятся исследования методом установившихся отборов (МУО) и методом неустановившихся режимов фильтрации (КВУ, КПД и КВД). На месторождении гидродинамические исследования скважин (ГДИС) проводились собственными силами ЦИР и организацией ТОО «Алстрон». </w:t>
      </w:r>
      <w:r w:rsidRPr="00F96E53">
        <w:rPr>
          <w:color w:val="000000"/>
          <w:lang w:eastAsia="en-US" w:bidi="en-US"/>
        </w:rPr>
        <w:t>Интерпретация данных проводилась собственными силами ЦИР, организацией ТОО «Алстрон» и Атырауским филиалом ТОО «КМГ Инжиниринг» при помощи специализированных программных продуктов «</w:t>
      </w:r>
      <w:r w:rsidRPr="00F96E53">
        <w:rPr>
          <w:color w:val="000000"/>
          <w:lang w:val="en-US" w:eastAsia="en-US" w:bidi="en-US"/>
        </w:rPr>
        <w:t>PanSystem</w:t>
      </w:r>
      <w:r w:rsidRPr="00F96E53">
        <w:rPr>
          <w:color w:val="000000"/>
          <w:lang w:eastAsia="en-US" w:bidi="en-US"/>
        </w:rPr>
        <w:t>» и «</w:t>
      </w:r>
      <w:r w:rsidRPr="00F96E53">
        <w:rPr>
          <w:color w:val="000000"/>
          <w:lang w:val="en-US" w:eastAsia="en-US" w:bidi="en-US"/>
        </w:rPr>
        <w:t>Saphir</w:t>
      </w:r>
      <w:r w:rsidRPr="00F96E53">
        <w:rPr>
          <w:color w:val="000000"/>
          <w:lang w:eastAsia="en-US" w:bidi="en-US"/>
        </w:rPr>
        <w:t>».</w:t>
      </w:r>
    </w:p>
    <w:p w14:paraId="0D5320EE" w14:textId="77777777" w:rsidR="00F96E53" w:rsidRPr="00F96E53" w:rsidRDefault="00F96E53" w:rsidP="00F96E53">
      <w:pPr>
        <w:spacing w:line="360" w:lineRule="auto"/>
        <w:ind w:firstLine="709"/>
        <w:jc w:val="both"/>
        <w:rPr>
          <w:color w:val="000000"/>
          <w:lang w:eastAsia="en-US" w:bidi="en-US"/>
        </w:rPr>
      </w:pPr>
      <w:r w:rsidRPr="00F96E53">
        <w:rPr>
          <w:color w:val="000000"/>
          <w:lang w:eastAsia="en-US" w:bidi="en-US"/>
        </w:rPr>
        <w:t>Исследования с применением глубинного прибора проводились манометрами типа «АЦМ», «PPS» и «САМТ», а при устьевых исследованиях для определения уровня жидкости в затрубном пространстве в механизированном фонде добывающих скважин применялся прибор «СУДОС-автомат».</w:t>
      </w:r>
    </w:p>
    <w:p w14:paraId="4923098D" w14:textId="7A275A8F" w:rsidR="00F96E53" w:rsidRPr="00F96E53" w:rsidRDefault="00F96E53" w:rsidP="00F96E53">
      <w:pPr>
        <w:spacing w:line="360" w:lineRule="auto"/>
        <w:ind w:firstLine="709"/>
        <w:jc w:val="both"/>
      </w:pPr>
      <w:r w:rsidRPr="00F96E53">
        <w:t xml:space="preserve">Как видно из таблицы </w:t>
      </w:r>
      <w:r w:rsidR="00105E79">
        <w:t>3.1.</w:t>
      </w:r>
      <w:r w:rsidRPr="00F96E53">
        <w:t xml:space="preserve">1 за анализируемый период на месторождении проведено </w:t>
      </w:r>
      <w:r w:rsidR="003F7B79">
        <w:t>8</w:t>
      </w:r>
      <w:r w:rsidRPr="00F96E53">
        <w:t xml:space="preserve"> исследования МУО по </w:t>
      </w:r>
      <w:r w:rsidR="003F7B79">
        <w:t>8</w:t>
      </w:r>
      <w:r w:rsidRPr="00F96E53">
        <w:t xml:space="preserve"> скважинам, </w:t>
      </w:r>
      <w:r w:rsidR="006709CC">
        <w:t>10</w:t>
      </w:r>
      <w:r w:rsidRPr="00F96E53">
        <w:t xml:space="preserve"> исследования КПД по </w:t>
      </w:r>
      <w:r w:rsidR="006709CC">
        <w:t>8</w:t>
      </w:r>
      <w:r w:rsidRPr="00F96E53">
        <w:t xml:space="preserve"> скважинам и </w:t>
      </w:r>
      <w:r w:rsidR="006709CC">
        <w:t>4</w:t>
      </w:r>
      <w:r w:rsidRPr="00F96E53">
        <w:t xml:space="preserve"> исследования КВД по </w:t>
      </w:r>
      <w:r w:rsidR="006709CC">
        <w:t>4</w:t>
      </w:r>
      <w:r w:rsidRPr="00F96E53">
        <w:t xml:space="preserve"> скважинам.</w:t>
      </w:r>
    </w:p>
    <w:p w14:paraId="60323DD0" w14:textId="5A42677B" w:rsidR="00F96E53" w:rsidRPr="00F96E53" w:rsidRDefault="00F96E53" w:rsidP="00F96E53">
      <w:pPr>
        <w:spacing w:line="360" w:lineRule="auto"/>
        <w:ind w:firstLine="709"/>
        <w:jc w:val="both"/>
      </w:pPr>
      <w:r w:rsidRPr="00F96E53">
        <w:t>За весь период разработки в целом по месторождению проведено 54 исследований КВУ по 44 скважинам, 3</w:t>
      </w:r>
      <w:r w:rsidR="000C1862">
        <w:t>8</w:t>
      </w:r>
      <w:r w:rsidRPr="00F96E53">
        <w:t xml:space="preserve"> исследований МУО по 2</w:t>
      </w:r>
      <w:r w:rsidR="000C1862">
        <w:t>5</w:t>
      </w:r>
      <w:r w:rsidRPr="00F96E53">
        <w:t xml:space="preserve"> скважинам, </w:t>
      </w:r>
      <w:r w:rsidR="000C1862">
        <w:t>25</w:t>
      </w:r>
      <w:r w:rsidRPr="00F96E53">
        <w:t xml:space="preserve"> исследований КПД по </w:t>
      </w:r>
      <w:r w:rsidR="000C1862">
        <w:t>19</w:t>
      </w:r>
      <w:r w:rsidRPr="00F96E53">
        <w:t xml:space="preserve"> скважинам и </w:t>
      </w:r>
      <w:r w:rsidR="000C1862">
        <w:t>6</w:t>
      </w:r>
      <w:r w:rsidRPr="00F96E53">
        <w:t xml:space="preserve"> исследований КВД по 5 скважинам.</w:t>
      </w:r>
    </w:p>
    <w:p w14:paraId="027A3B5E" w14:textId="78EF6F39" w:rsidR="00F96E53" w:rsidRPr="00F96E53" w:rsidRDefault="00F96E53" w:rsidP="00F96E53">
      <w:pPr>
        <w:spacing w:before="120"/>
        <w:rPr>
          <w:rFonts w:eastAsia="Calibri"/>
          <w:b/>
          <w:sz w:val="20"/>
          <w:szCs w:val="28"/>
          <w:highlight w:val="yellow"/>
          <w:lang w:eastAsia="en-US"/>
        </w:rPr>
      </w:pPr>
      <w:r w:rsidRPr="00F96E53">
        <w:rPr>
          <w:b/>
          <w:bCs/>
          <w:spacing w:val="-4"/>
          <w:sz w:val="20"/>
          <w:szCs w:val="20"/>
        </w:rPr>
        <w:t xml:space="preserve">Таблица </w:t>
      </w:r>
      <w:r w:rsidR="00105E79">
        <w:rPr>
          <w:b/>
          <w:bCs/>
          <w:spacing w:val="-4"/>
          <w:sz w:val="20"/>
          <w:szCs w:val="20"/>
        </w:rPr>
        <w:t>3.1.</w:t>
      </w:r>
      <w:r w:rsidRPr="00F96E53">
        <w:rPr>
          <w:b/>
          <w:bCs/>
          <w:spacing w:val="-4"/>
          <w:sz w:val="20"/>
          <w:szCs w:val="20"/>
        </w:rPr>
        <w:t xml:space="preserve">1 – </w:t>
      </w:r>
      <w:r w:rsidRPr="00F96E53">
        <w:rPr>
          <w:b/>
          <w:sz w:val="20"/>
        </w:rPr>
        <w:t xml:space="preserve">Распределение проведенных гидродинамических исследований за анализируемый период </w:t>
      </w:r>
      <w:r w:rsidRPr="00F96E53">
        <w:rPr>
          <w:rFonts w:eastAsia="Calibri"/>
          <w:b/>
          <w:sz w:val="20"/>
          <w:szCs w:val="28"/>
          <w:lang w:eastAsia="en-US"/>
        </w:rPr>
        <w:t>01.01.2021 -0</w:t>
      </w:r>
      <w:r w:rsidR="00E908F2">
        <w:rPr>
          <w:rFonts w:eastAsia="Calibri"/>
          <w:b/>
          <w:sz w:val="20"/>
          <w:szCs w:val="28"/>
          <w:lang w:eastAsia="en-US"/>
        </w:rPr>
        <w:t>1</w:t>
      </w:r>
      <w:r w:rsidRPr="00F96E53">
        <w:rPr>
          <w:rFonts w:eastAsia="Calibri"/>
          <w:b/>
          <w:sz w:val="20"/>
          <w:szCs w:val="28"/>
          <w:lang w:eastAsia="en-US"/>
        </w:rPr>
        <w:t>.0</w:t>
      </w:r>
      <w:r w:rsidR="003F7B79">
        <w:rPr>
          <w:rFonts w:eastAsia="Calibri"/>
          <w:b/>
          <w:sz w:val="20"/>
          <w:szCs w:val="28"/>
          <w:lang w:eastAsia="en-US"/>
        </w:rPr>
        <w:t>1</w:t>
      </w:r>
      <w:r w:rsidRPr="00F96E53">
        <w:rPr>
          <w:rFonts w:eastAsia="Calibri"/>
          <w:b/>
          <w:sz w:val="20"/>
          <w:szCs w:val="28"/>
          <w:lang w:eastAsia="en-US"/>
        </w:rPr>
        <w:t>.202</w:t>
      </w:r>
      <w:r w:rsidR="003F7B79">
        <w:rPr>
          <w:rFonts w:eastAsia="Calibri"/>
          <w:b/>
          <w:sz w:val="20"/>
          <w:szCs w:val="28"/>
          <w:lang w:eastAsia="en-US"/>
        </w:rPr>
        <w:t>5</w:t>
      </w:r>
      <w:r w:rsidRPr="00F96E53">
        <w:rPr>
          <w:rFonts w:eastAsia="Calibri"/>
          <w:b/>
          <w:sz w:val="20"/>
          <w:szCs w:val="28"/>
          <w:lang w:eastAsia="en-US"/>
        </w:rPr>
        <w:t>гг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7"/>
        <w:gridCol w:w="1133"/>
        <w:gridCol w:w="1274"/>
        <w:gridCol w:w="1057"/>
        <w:gridCol w:w="1147"/>
        <w:gridCol w:w="1154"/>
        <w:gridCol w:w="1154"/>
        <w:gridCol w:w="1279"/>
      </w:tblGrid>
      <w:tr w:rsidR="00F96E53" w:rsidRPr="00F96E53" w14:paraId="2447E5B2" w14:textId="77777777" w:rsidTr="0044746F">
        <w:trPr>
          <w:trHeight w:val="259"/>
        </w:trPr>
        <w:tc>
          <w:tcPr>
            <w:tcW w:w="3695" w:type="pct"/>
            <w:gridSpan w:val="6"/>
            <w:shd w:val="clear" w:color="auto" w:fill="auto"/>
            <w:vAlign w:val="center"/>
          </w:tcPr>
          <w:p w14:paraId="264440B8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Методы исследования</w:t>
            </w:r>
          </w:p>
        </w:tc>
        <w:tc>
          <w:tcPr>
            <w:tcW w:w="1305" w:type="pct"/>
            <w:gridSpan w:val="2"/>
            <w:vMerge w:val="restart"/>
            <w:vAlign w:val="center"/>
          </w:tcPr>
          <w:p w14:paraId="237395D6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Всего</w:t>
            </w:r>
          </w:p>
        </w:tc>
      </w:tr>
      <w:tr w:rsidR="00F96E53" w:rsidRPr="00F96E53" w14:paraId="54CE3649" w14:textId="77777777" w:rsidTr="0044746F">
        <w:trPr>
          <w:trHeight w:val="259"/>
        </w:trPr>
        <w:tc>
          <w:tcPr>
            <w:tcW w:w="1211" w:type="pct"/>
            <w:gridSpan w:val="2"/>
            <w:shd w:val="clear" w:color="auto" w:fill="auto"/>
            <w:noWrap/>
            <w:vAlign w:val="center"/>
            <w:hideMark/>
          </w:tcPr>
          <w:p w14:paraId="7543A4EB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КПД</w:t>
            </w:r>
          </w:p>
        </w:tc>
        <w:tc>
          <w:tcPr>
            <w:tcW w:w="1250" w:type="pct"/>
            <w:gridSpan w:val="2"/>
            <w:shd w:val="clear" w:color="auto" w:fill="auto"/>
            <w:noWrap/>
            <w:vAlign w:val="center"/>
            <w:hideMark/>
          </w:tcPr>
          <w:p w14:paraId="3F1AC19C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МУО</w:t>
            </w:r>
          </w:p>
        </w:tc>
        <w:tc>
          <w:tcPr>
            <w:tcW w:w="1234" w:type="pct"/>
            <w:gridSpan w:val="2"/>
            <w:shd w:val="clear" w:color="auto" w:fill="auto"/>
            <w:noWrap/>
            <w:vAlign w:val="bottom"/>
            <w:hideMark/>
          </w:tcPr>
          <w:p w14:paraId="0082496E" w14:textId="77777777" w:rsidR="00F96E53" w:rsidRPr="00F96E53" w:rsidRDefault="00F96E53" w:rsidP="00622CB6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6E53">
              <w:rPr>
                <w:color w:val="000000"/>
                <w:sz w:val="20"/>
                <w:szCs w:val="20"/>
              </w:rPr>
              <w:t>КВД</w:t>
            </w:r>
          </w:p>
        </w:tc>
        <w:tc>
          <w:tcPr>
            <w:tcW w:w="1305" w:type="pct"/>
            <w:gridSpan w:val="2"/>
            <w:vMerge/>
          </w:tcPr>
          <w:p w14:paraId="2147A694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6E53" w:rsidRPr="00F96E53" w14:paraId="047011EE" w14:textId="77777777" w:rsidTr="0044746F">
        <w:trPr>
          <w:trHeight w:val="259"/>
        </w:trPr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6056E8B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96E8864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иссл.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 w14:paraId="40731927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A98C92F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иссл.</w:t>
            </w:r>
          </w:p>
        </w:tc>
        <w:tc>
          <w:tcPr>
            <w:tcW w:w="615" w:type="pct"/>
            <w:shd w:val="clear" w:color="auto" w:fill="auto"/>
            <w:noWrap/>
            <w:vAlign w:val="center"/>
            <w:hideMark/>
          </w:tcPr>
          <w:p w14:paraId="726AC5A5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052D4647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иссл.</w:t>
            </w:r>
          </w:p>
        </w:tc>
        <w:tc>
          <w:tcPr>
            <w:tcW w:w="619" w:type="pct"/>
            <w:vAlign w:val="center"/>
          </w:tcPr>
          <w:p w14:paraId="34EDC4AC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686" w:type="pct"/>
            <w:vAlign w:val="center"/>
          </w:tcPr>
          <w:p w14:paraId="209EBAC6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иссл.</w:t>
            </w:r>
          </w:p>
        </w:tc>
      </w:tr>
      <w:tr w:rsidR="00F96E53" w:rsidRPr="00F96E53" w14:paraId="3035B1CA" w14:textId="77777777" w:rsidTr="0044746F">
        <w:trPr>
          <w:trHeight w:val="259"/>
        </w:trPr>
        <w:tc>
          <w:tcPr>
            <w:tcW w:w="604" w:type="pct"/>
            <w:shd w:val="clear" w:color="auto" w:fill="auto"/>
            <w:noWrap/>
            <w:vAlign w:val="center"/>
          </w:tcPr>
          <w:p w14:paraId="5A6C7C53" w14:textId="77777777" w:rsidR="00F96E53" w:rsidRPr="00F96E53" w:rsidRDefault="00E908F2" w:rsidP="00622C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0EEA6415" w14:textId="7BCBB5C3" w:rsidR="00F96E53" w:rsidRPr="00F96E53" w:rsidRDefault="006709CC" w:rsidP="00622C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 w14:paraId="510E2AA2" w14:textId="7F443FE4" w:rsidR="00F96E53" w:rsidRPr="00F96E53" w:rsidRDefault="003F7B79" w:rsidP="00622CB6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7865AC0" w14:textId="495AF54B" w:rsidR="00F96E53" w:rsidRPr="00F96E53" w:rsidRDefault="003F7B79" w:rsidP="00622CB6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8543FAE" w14:textId="2C1BAB24" w:rsidR="00F96E53" w:rsidRPr="00F96E53" w:rsidRDefault="006709CC" w:rsidP="00622C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031BDE71" w14:textId="3C814365" w:rsidR="00F96E53" w:rsidRPr="00F96E53" w:rsidRDefault="006709CC" w:rsidP="00622C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pct"/>
            <w:shd w:val="clear" w:color="auto" w:fill="auto"/>
          </w:tcPr>
          <w:p w14:paraId="5F313B90" w14:textId="568E2341" w:rsidR="00F96E53" w:rsidRPr="00F96E53" w:rsidRDefault="003F7B79" w:rsidP="00622CB6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20</w:t>
            </w:r>
          </w:p>
        </w:tc>
        <w:tc>
          <w:tcPr>
            <w:tcW w:w="686" w:type="pct"/>
            <w:shd w:val="clear" w:color="auto" w:fill="auto"/>
          </w:tcPr>
          <w:p w14:paraId="7EC6EB16" w14:textId="5207A8F7" w:rsidR="00F96E53" w:rsidRPr="00F96E53" w:rsidRDefault="006709CC" w:rsidP="00622C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F7B79">
              <w:rPr>
                <w:color w:val="000000"/>
                <w:sz w:val="20"/>
                <w:szCs w:val="20"/>
              </w:rPr>
              <w:t>2</w:t>
            </w:r>
          </w:p>
        </w:tc>
      </w:tr>
    </w:tbl>
    <w:p w14:paraId="16F26388" w14:textId="77777777" w:rsidR="00F96E53" w:rsidRPr="00F96E53" w:rsidRDefault="00F96E53" w:rsidP="00F96E53">
      <w:pPr>
        <w:pStyle w:val="af6"/>
        <w:spacing w:after="0"/>
        <w:rPr>
          <w:rFonts w:ascii="Times New Roman" w:hAnsi="Times New Roman"/>
          <w:szCs w:val="24"/>
        </w:rPr>
      </w:pPr>
      <w:r w:rsidRPr="00F96E53">
        <w:rPr>
          <w:rFonts w:ascii="Times New Roman" w:hAnsi="Times New Roman"/>
          <w:szCs w:val="24"/>
        </w:rPr>
        <w:t xml:space="preserve">Таблица </w:t>
      </w:r>
      <w:r w:rsidR="00105E79">
        <w:rPr>
          <w:rFonts w:ascii="Times New Roman" w:hAnsi="Times New Roman"/>
          <w:szCs w:val="24"/>
        </w:rPr>
        <w:t>3.1.</w:t>
      </w:r>
      <w:r w:rsidRPr="00F96E53">
        <w:rPr>
          <w:rFonts w:ascii="Times New Roman" w:hAnsi="Times New Roman"/>
          <w:szCs w:val="24"/>
        </w:rPr>
        <w:t>2 – Распределение проведенных гидродинамических исследований за весь период разработки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37"/>
        <w:gridCol w:w="854"/>
        <w:gridCol w:w="850"/>
        <w:gridCol w:w="850"/>
        <w:gridCol w:w="852"/>
        <w:gridCol w:w="992"/>
        <w:gridCol w:w="992"/>
        <w:gridCol w:w="996"/>
        <w:gridCol w:w="996"/>
        <w:gridCol w:w="1106"/>
      </w:tblGrid>
      <w:tr w:rsidR="00F96E53" w:rsidRPr="00F96E53" w14:paraId="0DDC8945" w14:textId="77777777" w:rsidTr="0044746F">
        <w:trPr>
          <w:trHeight w:val="259"/>
        </w:trPr>
        <w:tc>
          <w:tcPr>
            <w:tcW w:w="3872" w:type="pct"/>
            <w:gridSpan w:val="8"/>
            <w:shd w:val="clear" w:color="auto" w:fill="auto"/>
            <w:noWrap/>
            <w:vAlign w:val="center"/>
            <w:hideMark/>
          </w:tcPr>
          <w:p w14:paraId="6BE12761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Методы исследования</w:t>
            </w:r>
          </w:p>
        </w:tc>
        <w:tc>
          <w:tcPr>
            <w:tcW w:w="1128" w:type="pct"/>
            <w:gridSpan w:val="2"/>
            <w:vMerge w:val="restart"/>
            <w:vAlign w:val="center"/>
          </w:tcPr>
          <w:p w14:paraId="37B09F50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Всего</w:t>
            </w:r>
          </w:p>
        </w:tc>
      </w:tr>
      <w:tr w:rsidR="00F96E53" w:rsidRPr="00F96E53" w14:paraId="106E1D85" w14:textId="77777777" w:rsidTr="0044746F">
        <w:trPr>
          <w:trHeight w:val="259"/>
        </w:trPr>
        <w:tc>
          <w:tcPr>
            <w:tcW w:w="906" w:type="pct"/>
            <w:gridSpan w:val="2"/>
            <w:shd w:val="clear" w:color="auto" w:fill="auto"/>
            <w:noWrap/>
            <w:vAlign w:val="center"/>
            <w:hideMark/>
          </w:tcPr>
          <w:p w14:paraId="608AE14C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КВУ</w:t>
            </w:r>
          </w:p>
        </w:tc>
        <w:tc>
          <w:tcPr>
            <w:tcW w:w="912" w:type="pct"/>
            <w:gridSpan w:val="2"/>
            <w:shd w:val="clear" w:color="auto" w:fill="auto"/>
            <w:noWrap/>
            <w:vAlign w:val="center"/>
            <w:hideMark/>
          </w:tcPr>
          <w:p w14:paraId="4AF21A84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КПД</w:t>
            </w:r>
          </w:p>
        </w:tc>
        <w:tc>
          <w:tcPr>
            <w:tcW w:w="989" w:type="pct"/>
            <w:gridSpan w:val="2"/>
            <w:shd w:val="clear" w:color="auto" w:fill="auto"/>
            <w:noWrap/>
            <w:vAlign w:val="center"/>
            <w:hideMark/>
          </w:tcPr>
          <w:p w14:paraId="44F02819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МУО</w:t>
            </w:r>
          </w:p>
        </w:tc>
        <w:tc>
          <w:tcPr>
            <w:tcW w:w="1066" w:type="pct"/>
            <w:gridSpan w:val="2"/>
            <w:shd w:val="clear" w:color="auto" w:fill="auto"/>
            <w:noWrap/>
            <w:vAlign w:val="bottom"/>
            <w:hideMark/>
          </w:tcPr>
          <w:p w14:paraId="4C3F215F" w14:textId="77777777" w:rsidR="00F96E53" w:rsidRPr="00F96E53" w:rsidRDefault="00F96E53" w:rsidP="00622CB6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6E53">
              <w:rPr>
                <w:color w:val="000000"/>
                <w:sz w:val="20"/>
                <w:szCs w:val="20"/>
              </w:rPr>
              <w:t>КВД</w:t>
            </w:r>
          </w:p>
        </w:tc>
        <w:tc>
          <w:tcPr>
            <w:tcW w:w="1128" w:type="pct"/>
            <w:gridSpan w:val="2"/>
            <w:vMerge/>
          </w:tcPr>
          <w:p w14:paraId="2CF00EA2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6E53" w:rsidRPr="00F96E53" w14:paraId="35133C09" w14:textId="77777777" w:rsidTr="0044746F">
        <w:trPr>
          <w:trHeight w:val="259"/>
        </w:trPr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6B6F216C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21622F96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иссл.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4EC85101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75D86016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иссл.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08EB2C33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532" w:type="pct"/>
            <w:shd w:val="clear" w:color="auto" w:fill="auto"/>
            <w:noWrap/>
            <w:vAlign w:val="center"/>
            <w:hideMark/>
          </w:tcPr>
          <w:p w14:paraId="410B4BE9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иссл.</w:t>
            </w:r>
          </w:p>
        </w:tc>
        <w:tc>
          <w:tcPr>
            <w:tcW w:w="532" w:type="pct"/>
            <w:shd w:val="clear" w:color="auto" w:fill="auto"/>
            <w:noWrap/>
            <w:vAlign w:val="center"/>
            <w:hideMark/>
          </w:tcPr>
          <w:p w14:paraId="696C0A00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14:paraId="70C89277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иссл.</w:t>
            </w:r>
          </w:p>
        </w:tc>
        <w:tc>
          <w:tcPr>
            <w:tcW w:w="534" w:type="pct"/>
            <w:vAlign w:val="center"/>
          </w:tcPr>
          <w:p w14:paraId="59A7D1B8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594" w:type="pct"/>
            <w:vAlign w:val="center"/>
          </w:tcPr>
          <w:p w14:paraId="16256EAA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иссл.</w:t>
            </w:r>
          </w:p>
        </w:tc>
      </w:tr>
      <w:tr w:rsidR="00F96E53" w:rsidRPr="00F96E53" w14:paraId="5507E338" w14:textId="77777777" w:rsidTr="0044746F">
        <w:trPr>
          <w:trHeight w:val="259"/>
        </w:trPr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DF2FBAA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2DAD6CCB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71337EE3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1</w:t>
            </w:r>
            <w:r w:rsidR="00E908F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5F97ADD1" w14:textId="2F1231C1" w:rsidR="00F96E53" w:rsidRPr="00F96E53" w:rsidRDefault="00E908F2" w:rsidP="00622C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6709C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58F425BB" w14:textId="4863F75E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F96E53">
              <w:rPr>
                <w:color w:val="000000"/>
                <w:sz w:val="20"/>
                <w:szCs w:val="20"/>
                <w:lang w:val="kk-KZ"/>
              </w:rPr>
              <w:t>2</w:t>
            </w:r>
            <w:r w:rsidR="003F7B79">
              <w:rPr>
                <w:color w:val="00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532" w:type="pct"/>
            <w:shd w:val="clear" w:color="auto" w:fill="auto"/>
            <w:noWrap/>
            <w:vAlign w:val="center"/>
            <w:hideMark/>
          </w:tcPr>
          <w:p w14:paraId="29586BF9" w14:textId="621F28A1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F96E53">
              <w:rPr>
                <w:color w:val="000000"/>
                <w:sz w:val="20"/>
                <w:szCs w:val="20"/>
                <w:lang w:val="kk-KZ"/>
              </w:rPr>
              <w:t>3</w:t>
            </w:r>
            <w:r w:rsidR="003F7B79">
              <w:rPr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532" w:type="pct"/>
            <w:shd w:val="clear" w:color="auto" w:fill="auto"/>
            <w:noWrap/>
            <w:vAlign w:val="center"/>
            <w:hideMark/>
          </w:tcPr>
          <w:p w14:paraId="4032FEA8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14:paraId="7F604CA4" w14:textId="1BD2B1B1" w:rsidR="00F96E53" w:rsidRPr="00F96E53" w:rsidRDefault="006709CC" w:rsidP="00622C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34" w:type="pct"/>
            <w:shd w:val="clear" w:color="auto" w:fill="auto"/>
          </w:tcPr>
          <w:p w14:paraId="2C693913" w14:textId="5B00FB63" w:rsidR="00F96E53" w:rsidRPr="00F96E53" w:rsidRDefault="00E908F2" w:rsidP="00622CB6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9</w:t>
            </w:r>
            <w:r w:rsidR="003F7B79">
              <w:rPr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594" w:type="pct"/>
            <w:shd w:val="clear" w:color="auto" w:fill="auto"/>
          </w:tcPr>
          <w:p w14:paraId="5BBF4D5E" w14:textId="06A96413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  <w:lang w:val="kk-KZ"/>
              </w:rPr>
              <w:t>11</w:t>
            </w:r>
            <w:r w:rsidR="003F7B79">
              <w:rPr>
                <w:color w:val="000000"/>
                <w:sz w:val="20"/>
                <w:szCs w:val="20"/>
                <w:lang w:val="kk-KZ"/>
              </w:rPr>
              <w:t>6</w:t>
            </w:r>
          </w:p>
        </w:tc>
      </w:tr>
    </w:tbl>
    <w:p w14:paraId="2AA4AD8B" w14:textId="77777777" w:rsidR="00F96E53" w:rsidRPr="00F96E53" w:rsidRDefault="00F96E53" w:rsidP="00F96E53">
      <w:pPr>
        <w:spacing w:before="120" w:after="120"/>
        <w:ind w:firstLine="709"/>
        <w:jc w:val="both"/>
      </w:pPr>
      <w:r w:rsidRPr="00F96E53">
        <w:t xml:space="preserve">В таблице </w:t>
      </w:r>
      <w:r w:rsidR="00105E79">
        <w:t>3.1.</w:t>
      </w:r>
      <w:r w:rsidRPr="00F96E53">
        <w:t>3 приведены результаты проведенных ГДИС.</w:t>
      </w:r>
    </w:p>
    <w:p w14:paraId="0AA26AF1" w14:textId="77777777" w:rsidR="00F96E53" w:rsidRDefault="00F96E53" w:rsidP="00F96E53">
      <w:pPr>
        <w:widowControl w:val="0"/>
        <w:rPr>
          <w:b/>
          <w:szCs w:val="20"/>
          <w:lang w:bidi="en-US"/>
        </w:rPr>
      </w:pPr>
    </w:p>
    <w:p w14:paraId="13ED50EE" w14:textId="77777777" w:rsidR="00F96E53" w:rsidRDefault="00F96E53" w:rsidP="00F96E53">
      <w:pPr>
        <w:widowControl w:val="0"/>
        <w:rPr>
          <w:b/>
          <w:szCs w:val="20"/>
          <w:lang w:bidi="en-US"/>
        </w:rPr>
      </w:pPr>
    </w:p>
    <w:p w14:paraId="124688D7" w14:textId="77777777" w:rsidR="00F96E53" w:rsidRPr="00F96E53" w:rsidRDefault="00F96E53" w:rsidP="00F96E53">
      <w:pPr>
        <w:widowControl w:val="0"/>
        <w:rPr>
          <w:b/>
          <w:sz w:val="20"/>
          <w:szCs w:val="20"/>
          <w:lang w:bidi="en-US"/>
        </w:rPr>
      </w:pPr>
      <w:r w:rsidRPr="00F96E53">
        <w:rPr>
          <w:b/>
          <w:sz w:val="20"/>
          <w:szCs w:val="20"/>
          <w:lang w:bidi="en-US"/>
        </w:rPr>
        <w:lastRenderedPageBreak/>
        <w:t xml:space="preserve">Таблица </w:t>
      </w:r>
      <w:r w:rsidR="00105E79">
        <w:rPr>
          <w:b/>
          <w:sz w:val="20"/>
          <w:szCs w:val="20"/>
          <w:lang w:bidi="en-US"/>
        </w:rPr>
        <w:t>3.1.</w:t>
      </w:r>
      <w:r w:rsidRPr="00F96E53">
        <w:rPr>
          <w:b/>
          <w:sz w:val="20"/>
          <w:szCs w:val="20"/>
          <w:lang w:bidi="en-US"/>
        </w:rPr>
        <w:t>3 – Сравнение результатов гидродинамических исследований скважин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67"/>
        <w:gridCol w:w="1178"/>
        <w:gridCol w:w="1434"/>
        <w:gridCol w:w="1703"/>
        <w:gridCol w:w="1543"/>
      </w:tblGrid>
      <w:tr w:rsidR="00F96E53" w:rsidRPr="00F96E53" w14:paraId="31D3CF9B" w14:textId="77777777" w:rsidTr="0044746F">
        <w:trPr>
          <w:trHeight w:val="227"/>
        </w:trPr>
        <w:tc>
          <w:tcPr>
            <w:tcW w:w="3467" w:type="dxa"/>
            <w:vMerge w:val="restart"/>
            <w:shd w:val="clear" w:color="auto" w:fill="auto"/>
            <w:vAlign w:val="center"/>
            <w:hideMark/>
          </w:tcPr>
          <w:p w14:paraId="36FC536F" w14:textId="77777777" w:rsidR="00F96E53" w:rsidRPr="00F96E53" w:rsidRDefault="00F96E53" w:rsidP="00622CB6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612" w:type="dxa"/>
            <w:gridSpan w:val="2"/>
            <w:shd w:val="clear" w:color="auto" w:fill="auto"/>
            <w:noWrap/>
            <w:vAlign w:val="center"/>
            <w:hideMark/>
          </w:tcPr>
          <w:p w14:paraId="09198D10" w14:textId="77777777" w:rsidR="00F96E53" w:rsidRPr="00F96E53" w:rsidRDefault="00F96E53" w:rsidP="00622CB6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03" w:type="dxa"/>
            <w:vMerge w:val="restart"/>
            <w:shd w:val="clear" w:color="auto" w:fill="auto"/>
            <w:vAlign w:val="center"/>
            <w:hideMark/>
          </w:tcPr>
          <w:p w14:paraId="34455A15" w14:textId="77777777" w:rsidR="00F96E53" w:rsidRPr="00F96E53" w:rsidRDefault="00F96E53" w:rsidP="00622CB6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Интервал изменения</w:t>
            </w:r>
          </w:p>
        </w:tc>
        <w:tc>
          <w:tcPr>
            <w:tcW w:w="1543" w:type="dxa"/>
            <w:vMerge w:val="restart"/>
            <w:shd w:val="clear" w:color="auto" w:fill="auto"/>
            <w:vAlign w:val="center"/>
            <w:hideMark/>
          </w:tcPr>
          <w:p w14:paraId="639DA51A" w14:textId="77777777" w:rsidR="00F96E53" w:rsidRPr="00F96E53" w:rsidRDefault="00F96E53" w:rsidP="00622CB6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 xml:space="preserve">Среднее значение </w:t>
            </w:r>
          </w:p>
        </w:tc>
      </w:tr>
      <w:tr w:rsidR="00F96E53" w:rsidRPr="00F96E53" w14:paraId="42894FF0" w14:textId="77777777" w:rsidTr="0044746F">
        <w:trPr>
          <w:trHeight w:val="227"/>
        </w:trPr>
        <w:tc>
          <w:tcPr>
            <w:tcW w:w="3467" w:type="dxa"/>
            <w:vMerge/>
            <w:vAlign w:val="center"/>
            <w:hideMark/>
          </w:tcPr>
          <w:p w14:paraId="25D03C23" w14:textId="77777777" w:rsidR="00F96E53" w:rsidRPr="00F96E53" w:rsidRDefault="00F96E53" w:rsidP="00622CB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409FC17D" w14:textId="77777777" w:rsidR="00F96E53" w:rsidRPr="00F96E53" w:rsidRDefault="00F96E53" w:rsidP="00622CB6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скважин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4BCEA9C8" w14:textId="77777777" w:rsidR="00F96E53" w:rsidRPr="00F96E53" w:rsidRDefault="00F96E53" w:rsidP="00622CB6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измерений</w:t>
            </w:r>
          </w:p>
        </w:tc>
        <w:tc>
          <w:tcPr>
            <w:tcW w:w="1703" w:type="dxa"/>
            <w:vMerge/>
            <w:vAlign w:val="center"/>
            <w:hideMark/>
          </w:tcPr>
          <w:p w14:paraId="52544189" w14:textId="77777777" w:rsidR="00F96E53" w:rsidRPr="00F96E53" w:rsidRDefault="00F96E53" w:rsidP="00622CB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14:paraId="0563037C" w14:textId="77777777" w:rsidR="00F96E53" w:rsidRPr="00F96E53" w:rsidRDefault="00F96E53" w:rsidP="00622CB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F96E53" w:rsidRPr="00F96E53" w14:paraId="48FA71D4" w14:textId="77777777" w:rsidTr="0044746F">
        <w:trPr>
          <w:trHeight w:val="227"/>
        </w:trPr>
        <w:tc>
          <w:tcPr>
            <w:tcW w:w="0" w:type="auto"/>
            <w:gridSpan w:val="5"/>
            <w:shd w:val="clear" w:color="auto" w:fill="auto"/>
            <w:vAlign w:val="center"/>
            <w:hideMark/>
          </w:tcPr>
          <w:p w14:paraId="28CC8441" w14:textId="77777777" w:rsidR="00F96E53" w:rsidRPr="00F96E53" w:rsidRDefault="00F96E53" w:rsidP="00622CB6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96E53">
              <w:rPr>
                <w:b/>
                <w:color w:val="000000"/>
                <w:sz w:val="20"/>
                <w:szCs w:val="20"/>
              </w:rPr>
              <w:t>Горизонт Ю-I</w:t>
            </w:r>
          </w:p>
        </w:tc>
      </w:tr>
      <w:tr w:rsidR="00F96E53" w:rsidRPr="00F96E53" w14:paraId="5327119F" w14:textId="77777777" w:rsidTr="004F1B27">
        <w:trPr>
          <w:trHeight w:val="227"/>
        </w:trPr>
        <w:tc>
          <w:tcPr>
            <w:tcW w:w="3467" w:type="dxa"/>
            <w:shd w:val="clear" w:color="auto" w:fill="auto"/>
            <w:noWrap/>
            <w:vAlign w:val="center"/>
            <w:hideMark/>
          </w:tcPr>
          <w:p w14:paraId="4AED9F0B" w14:textId="77777777" w:rsidR="00F96E53" w:rsidRPr="00F96E53" w:rsidRDefault="00F96E53" w:rsidP="00622CB6">
            <w:pPr>
              <w:widowControl w:val="0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Пластовая температура, °С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18FB3859" w14:textId="3B3CB751" w:rsidR="00F96E53" w:rsidRPr="00725440" w:rsidRDefault="00673C40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25440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78AD6F84" w14:textId="4D725BD4" w:rsidR="00F96E53" w:rsidRPr="00725440" w:rsidRDefault="00673C40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25440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14:paraId="309C1C35" w14:textId="5325B073" w:rsidR="00F96E53" w:rsidRPr="008D2ECD" w:rsidRDefault="00673C40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 w:rsidR="00F96E53" w:rsidRPr="00F96E53">
              <w:rPr>
                <w:color w:val="000000"/>
                <w:sz w:val="20"/>
                <w:szCs w:val="20"/>
              </w:rPr>
              <w:t>,</w:t>
            </w:r>
            <w:r w:rsidR="00725440">
              <w:rPr>
                <w:color w:val="000000"/>
                <w:sz w:val="20"/>
                <w:szCs w:val="20"/>
              </w:rPr>
              <w:t>3</w:t>
            </w:r>
            <w:r w:rsidR="00F96E53" w:rsidRPr="00F96E53">
              <w:rPr>
                <w:color w:val="000000"/>
                <w:sz w:val="20"/>
                <w:szCs w:val="20"/>
              </w:rPr>
              <w:t>-2</w:t>
            </w:r>
            <w:r w:rsidR="00725440">
              <w:rPr>
                <w:color w:val="000000"/>
                <w:sz w:val="20"/>
                <w:szCs w:val="20"/>
                <w:lang w:val="en-US"/>
              </w:rPr>
              <w:t>8</w:t>
            </w:r>
            <w:r w:rsidR="00F96E53" w:rsidRPr="00F96E53">
              <w:rPr>
                <w:color w:val="000000"/>
                <w:sz w:val="20"/>
                <w:szCs w:val="20"/>
              </w:rPr>
              <w:t>,</w:t>
            </w:r>
            <w:r w:rsidR="00725440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14:paraId="6FF2DD77" w14:textId="7F122394" w:rsidR="00F96E53" w:rsidRPr="00725440" w:rsidRDefault="00725440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04</w:t>
            </w:r>
          </w:p>
        </w:tc>
      </w:tr>
      <w:tr w:rsidR="00F96E53" w:rsidRPr="00F96E53" w14:paraId="202DD6AD" w14:textId="77777777" w:rsidTr="004F1B27">
        <w:trPr>
          <w:trHeight w:val="227"/>
        </w:trPr>
        <w:tc>
          <w:tcPr>
            <w:tcW w:w="3467" w:type="dxa"/>
            <w:shd w:val="clear" w:color="auto" w:fill="auto"/>
            <w:noWrap/>
            <w:vAlign w:val="center"/>
            <w:hideMark/>
          </w:tcPr>
          <w:p w14:paraId="1CDBD01D" w14:textId="77777777" w:rsidR="00F96E53" w:rsidRPr="00F96E53" w:rsidRDefault="00F96E53" w:rsidP="00622CB6">
            <w:pPr>
              <w:widowControl w:val="0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Коэффициент продуктивности, м³/(сут*атм)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37CBA9B9" w14:textId="5D405E6F" w:rsidR="00F96E53" w:rsidRPr="008D2ECD" w:rsidRDefault="008D2ECD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1B3AF919" w14:textId="7DF22AE2" w:rsidR="00F96E53" w:rsidRPr="008D2ECD" w:rsidRDefault="008D2ECD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14:paraId="4072F439" w14:textId="1EF9C844" w:rsidR="00F96E53" w:rsidRPr="00CF0B47" w:rsidRDefault="00F96E53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0,14</w:t>
            </w:r>
            <w:r w:rsidR="00673C40">
              <w:rPr>
                <w:color w:val="000000"/>
                <w:sz w:val="20"/>
                <w:szCs w:val="20"/>
              </w:rPr>
              <w:t>-</w:t>
            </w:r>
            <w:r w:rsidR="008D2ECD">
              <w:rPr>
                <w:color w:val="000000"/>
                <w:sz w:val="20"/>
                <w:szCs w:val="20"/>
              </w:rPr>
              <w:t>30</w:t>
            </w:r>
            <w:r w:rsidR="00CF0B47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14:paraId="150FF4C5" w14:textId="18356778" w:rsidR="00F96E53" w:rsidRPr="00725440" w:rsidRDefault="00725440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 w:rsidR="00CF0B4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63</w:t>
            </w:r>
          </w:p>
        </w:tc>
      </w:tr>
      <w:tr w:rsidR="003342CB" w:rsidRPr="00F96E53" w14:paraId="3F002B15" w14:textId="77777777" w:rsidTr="004F1B27">
        <w:trPr>
          <w:trHeight w:val="227"/>
        </w:trPr>
        <w:tc>
          <w:tcPr>
            <w:tcW w:w="3467" w:type="dxa"/>
            <w:shd w:val="clear" w:color="auto" w:fill="auto"/>
            <w:noWrap/>
            <w:vAlign w:val="center"/>
            <w:hideMark/>
          </w:tcPr>
          <w:p w14:paraId="19916BAA" w14:textId="77777777" w:rsidR="003342CB" w:rsidRPr="00F96E53" w:rsidRDefault="003342CB" w:rsidP="003342CB">
            <w:pPr>
              <w:widowControl w:val="0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Гидропроводность, мД*м/сПз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7ADC10CD" w14:textId="08F096D8" w:rsidR="003342CB" w:rsidRPr="00F96E53" w:rsidRDefault="003342CB" w:rsidP="003342CB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614E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677D8394" w14:textId="083014EF" w:rsidR="003342CB" w:rsidRPr="00F96E53" w:rsidRDefault="003342CB" w:rsidP="003342CB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614E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14:paraId="552DAF63" w14:textId="77777777" w:rsidR="003342CB" w:rsidRPr="00F96E53" w:rsidRDefault="003342CB" w:rsidP="003342CB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9,44-</w:t>
            </w:r>
            <w:r>
              <w:rPr>
                <w:color w:val="000000"/>
                <w:sz w:val="20"/>
                <w:szCs w:val="20"/>
              </w:rPr>
              <w:t>7789,1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14:paraId="54AE5503" w14:textId="336CC653" w:rsidR="003342CB" w:rsidRPr="00F96E53" w:rsidRDefault="003342CB" w:rsidP="003342CB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B110A8">
              <w:rPr>
                <w:color w:val="000000"/>
                <w:sz w:val="20"/>
                <w:szCs w:val="20"/>
              </w:rPr>
              <w:t>44</w:t>
            </w:r>
            <w:r>
              <w:rPr>
                <w:color w:val="000000"/>
                <w:sz w:val="20"/>
                <w:szCs w:val="20"/>
              </w:rPr>
              <w:t>,</w:t>
            </w:r>
            <w:r w:rsidR="00B110A8">
              <w:rPr>
                <w:color w:val="000000"/>
                <w:sz w:val="20"/>
                <w:szCs w:val="20"/>
              </w:rPr>
              <w:t>4</w:t>
            </w:r>
          </w:p>
        </w:tc>
      </w:tr>
      <w:tr w:rsidR="003342CB" w:rsidRPr="00F96E53" w14:paraId="14473267" w14:textId="77777777" w:rsidTr="004F1B27">
        <w:trPr>
          <w:trHeight w:val="227"/>
        </w:trPr>
        <w:tc>
          <w:tcPr>
            <w:tcW w:w="3467" w:type="dxa"/>
            <w:shd w:val="clear" w:color="auto" w:fill="auto"/>
            <w:noWrap/>
            <w:vAlign w:val="center"/>
            <w:hideMark/>
          </w:tcPr>
          <w:p w14:paraId="04819A0D" w14:textId="77777777" w:rsidR="003342CB" w:rsidRPr="00F96E53" w:rsidRDefault="003342CB" w:rsidP="003342CB">
            <w:pPr>
              <w:widowControl w:val="0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Пьезопроводность, м²/с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7AFF9AE4" w14:textId="497D2A67" w:rsidR="003342CB" w:rsidRPr="00F96E53" w:rsidRDefault="003342CB" w:rsidP="003342CB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614E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3AE6298B" w14:textId="5620C697" w:rsidR="003342CB" w:rsidRPr="00F96E53" w:rsidRDefault="003342CB" w:rsidP="003342CB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614E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14:paraId="2AD49822" w14:textId="49713017" w:rsidR="003342CB" w:rsidRPr="00F96E53" w:rsidRDefault="003342CB" w:rsidP="003342CB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0,005-</w:t>
            </w:r>
            <w:r w:rsidR="00F614E2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,</w:t>
            </w:r>
            <w:r w:rsidR="00F614E2">
              <w:rPr>
                <w:color w:val="000000"/>
                <w:sz w:val="20"/>
                <w:szCs w:val="20"/>
              </w:rPr>
              <w:t>965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14:paraId="38DD13A3" w14:textId="5F17FDD8" w:rsidR="003342CB" w:rsidRPr="00F96E53" w:rsidRDefault="003342CB" w:rsidP="003342CB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0,</w:t>
            </w:r>
            <w:r w:rsidR="00F614E2">
              <w:rPr>
                <w:color w:val="000000"/>
                <w:sz w:val="20"/>
                <w:szCs w:val="20"/>
              </w:rPr>
              <w:t>900</w:t>
            </w:r>
          </w:p>
        </w:tc>
      </w:tr>
      <w:tr w:rsidR="00F96E53" w:rsidRPr="00F96E53" w14:paraId="50B84480" w14:textId="77777777" w:rsidTr="004F1B27">
        <w:trPr>
          <w:trHeight w:val="227"/>
        </w:trPr>
        <w:tc>
          <w:tcPr>
            <w:tcW w:w="3467" w:type="dxa"/>
            <w:shd w:val="clear" w:color="auto" w:fill="auto"/>
            <w:noWrap/>
            <w:vAlign w:val="center"/>
            <w:hideMark/>
          </w:tcPr>
          <w:p w14:paraId="0A655943" w14:textId="77777777" w:rsidR="00F96E53" w:rsidRPr="00F96E53" w:rsidRDefault="00F96E53" w:rsidP="00622CB6">
            <w:pPr>
              <w:widowControl w:val="0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Проницаемость, мД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6D1E0986" w14:textId="7A85A79B" w:rsidR="00F96E53" w:rsidRPr="00F96E53" w:rsidRDefault="00673C40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614E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34603DA3" w14:textId="2D48AA48" w:rsidR="00F96E53" w:rsidRPr="00F96E53" w:rsidRDefault="00673C40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614E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14:paraId="6B2955AD" w14:textId="77777777" w:rsidR="00F96E53" w:rsidRPr="00F96E53" w:rsidRDefault="00673C40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F96E53" w:rsidRPr="00F96E53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4</w:t>
            </w:r>
            <w:r w:rsidR="00F96E53" w:rsidRPr="00F96E53">
              <w:rPr>
                <w:color w:val="000000"/>
                <w:sz w:val="20"/>
                <w:szCs w:val="20"/>
              </w:rPr>
              <w:t>-4840,2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14:paraId="2BC8C848" w14:textId="5E9C9965" w:rsidR="00F96E53" w:rsidRPr="00F96E53" w:rsidRDefault="00F96E53" w:rsidP="00622CB6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1</w:t>
            </w:r>
            <w:r w:rsidR="00F614E2">
              <w:rPr>
                <w:color w:val="000000"/>
                <w:sz w:val="20"/>
                <w:szCs w:val="20"/>
              </w:rPr>
              <w:t>309</w:t>
            </w:r>
            <w:r w:rsidRPr="00F96E53">
              <w:rPr>
                <w:color w:val="000000"/>
                <w:sz w:val="20"/>
                <w:szCs w:val="20"/>
              </w:rPr>
              <w:t>,</w:t>
            </w:r>
            <w:r w:rsidR="00673C40"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4828D43E" w14:textId="4FD1C738" w:rsidR="00F96E53" w:rsidRPr="00F96E53" w:rsidRDefault="00F96E53" w:rsidP="00F96E53">
      <w:pPr>
        <w:widowControl w:val="0"/>
        <w:spacing w:before="120" w:after="120" w:line="360" w:lineRule="auto"/>
        <w:ind w:firstLine="709"/>
        <w:jc w:val="both"/>
      </w:pPr>
      <w:r w:rsidRPr="00F96E53">
        <w:t xml:space="preserve">За анализируемый период проведены </w:t>
      </w:r>
      <w:r w:rsidR="009F2AD8">
        <w:t>4</w:t>
      </w:r>
      <w:r w:rsidRPr="00F96E53">
        <w:t xml:space="preserve"> исследования КВД на скважинах №№72, </w:t>
      </w:r>
      <w:r w:rsidR="009F2AD8">
        <w:t xml:space="preserve">22, </w:t>
      </w:r>
      <w:r w:rsidRPr="00F96E53">
        <w:t xml:space="preserve">71 и 46. По показателю скин-фактора скважины №72 и 71 имеют отрицательные значения (-1,9 и -4,9), что говорит о хорошем состояний призабойной зоны скважин. Скважина №46 наоборот имеет положительное значение скин-фактора (2,9), по результатам которого была дана рекомендация по очистке забоя скважины. Во всех скважинах наблюдается выход на радиальный режим и полученные результаты носят достоверный характер. На рисунке </w:t>
      </w:r>
      <w:r w:rsidR="00105E79">
        <w:t>3.1.</w:t>
      </w:r>
      <w:r w:rsidRPr="00F96E53">
        <w:t>1 приведен диагностический график скважины №72.</w:t>
      </w:r>
    </w:p>
    <w:p w14:paraId="61631E05" w14:textId="77777777" w:rsidR="00F96E53" w:rsidRDefault="00F96E53" w:rsidP="00F96E53">
      <w:pPr>
        <w:spacing w:after="120"/>
        <w:jc w:val="center"/>
        <w:rPr>
          <w:sz w:val="28"/>
        </w:rPr>
      </w:pPr>
      <w:r w:rsidRPr="00ED1F3A">
        <w:rPr>
          <w:noProof/>
        </w:rPr>
        <w:drawing>
          <wp:inline distT="0" distB="0" distL="0" distR="0" wp14:anchorId="7B8CBDBE" wp14:editId="61581FC0">
            <wp:extent cx="5514975" cy="3547741"/>
            <wp:effectExtent l="19050" t="19050" r="9525" b="152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732" cy="355208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2839B4E" w14:textId="77777777" w:rsidR="00F96E53" w:rsidRPr="00F96E53" w:rsidRDefault="00F96E53" w:rsidP="00F96E53">
      <w:pPr>
        <w:jc w:val="center"/>
        <w:rPr>
          <w:b/>
          <w:sz w:val="20"/>
          <w:szCs w:val="20"/>
        </w:rPr>
      </w:pPr>
      <w:r w:rsidRPr="00F96E53">
        <w:rPr>
          <w:b/>
          <w:sz w:val="20"/>
          <w:szCs w:val="20"/>
        </w:rPr>
        <w:t xml:space="preserve">Рис. </w:t>
      </w:r>
      <w:r w:rsidR="00105E79">
        <w:rPr>
          <w:b/>
          <w:sz w:val="20"/>
          <w:szCs w:val="20"/>
        </w:rPr>
        <w:t>3.1.</w:t>
      </w:r>
      <w:r w:rsidRPr="00F96E53">
        <w:rPr>
          <w:b/>
          <w:sz w:val="20"/>
          <w:szCs w:val="20"/>
        </w:rPr>
        <w:t>1 – Диагностический график исследования КВД скважины №72</w:t>
      </w:r>
    </w:p>
    <w:p w14:paraId="7DE9D1FA" w14:textId="77777777" w:rsidR="00F96E53" w:rsidRPr="00F96E53" w:rsidRDefault="00F96E53" w:rsidP="00F96E53">
      <w:pPr>
        <w:widowControl w:val="0"/>
        <w:spacing w:before="120" w:after="120" w:line="360" w:lineRule="auto"/>
        <w:ind w:firstLine="709"/>
        <w:jc w:val="both"/>
      </w:pPr>
      <w:r w:rsidRPr="00F96E53">
        <w:t xml:space="preserve">За анализируемый период проведены 2 исследования КПД на скважинах №№4н и 11н. Район скважины №11н характеризуется высокой проницаемостью (179 мД), а район скважины №4н по классификации Теодоровича характеризуется средней проницаемостью (20,6 мД). По результатам интерпретации скин-фактор в двух исследованиях имеет положительное значение (1,1 и 6,4 соответственно). На рисунке </w:t>
      </w:r>
      <w:r w:rsidR="00105E79">
        <w:t>3.1.</w:t>
      </w:r>
      <w:r w:rsidRPr="00F96E53">
        <w:t>2 приведен диагностический график скважины №4н.</w:t>
      </w:r>
    </w:p>
    <w:p w14:paraId="0E297170" w14:textId="77777777" w:rsidR="00F96E53" w:rsidRPr="00F96E53" w:rsidRDefault="00F96E53" w:rsidP="00F96E53">
      <w:pPr>
        <w:widowControl w:val="0"/>
        <w:spacing w:before="120" w:after="120" w:line="360" w:lineRule="auto"/>
        <w:ind w:firstLine="709"/>
        <w:jc w:val="both"/>
      </w:pPr>
    </w:p>
    <w:p w14:paraId="66F194DA" w14:textId="77777777" w:rsidR="00F96E53" w:rsidRDefault="00F96E53" w:rsidP="00F96E53">
      <w:pPr>
        <w:spacing w:after="120"/>
        <w:jc w:val="center"/>
        <w:rPr>
          <w:sz w:val="28"/>
        </w:rPr>
      </w:pPr>
      <w:r w:rsidRPr="003452B7">
        <w:rPr>
          <w:noProof/>
        </w:rPr>
        <w:drawing>
          <wp:inline distT="0" distB="0" distL="0" distR="0" wp14:anchorId="0CC7012A" wp14:editId="498457C3">
            <wp:extent cx="5457825" cy="3520895"/>
            <wp:effectExtent l="19050" t="19050" r="9525" b="2286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752" cy="3527944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CE84DC1" w14:textId="77777777" w:rsidR="00F96E53" w:rsidRPr="00F96E53" w:rsidRDefault="00F96E53" w:rsidP="00F96E53">
      <w:pPr>
        <w:spacing w:line="360" w:lineRule="auto"/>
        <w:jc w:val="center"/>
        <w:rPr>
          <w:b/>
          <w:sz w:val="20"/>
          <w:szCs w:val="20"/>
        </w:rPr>
      </w:pPr>
      <w:r w:rsidRPr="00F96E53">
        <w:rPr>
          <w:b/>
          <w:sz w:val="20"/>
          <w:szCs w:val="20"/>
        </w:rPr>
        <w:t xml:space="preserve">Рис. </w:t>
      </w:r>
      <w:r w:rsidR="00105E79">
        <w:rPr>
          <w:b/>
          <w:sz w:val="20"/>
          <w:szCs w:val="20"/>
        </w:rPr>
        <w:t>3.1.</w:t>
      </w:r>
      <w:r w:rsidRPr="00F96E53">
        <w:rPr>
          <w:b/>
          <w:sz w:val="20"/>
          <w:szCs w:val="20"/>
        </w:rPr>
        <w:t>2 – Диагностический график исследования КПД скважины №4н</w:t>
      </w:r>
    </w:p>
    <w:p w14:paraId="56FBC7CB" w14:textId="77777777" w:rsidR="00F96E53" w:rsidRPr="00F96E53" w:rsidRDefault="00F96E53" w:rsidP="00F96E53">
      <w:pPr>
        <w:tabs>
          <w:tab w:val="left" w:pos="0"/>
        </w:tabs>
        <w:spacing w:line="360" w:lineRule="auto"/>
        <w:ind w:firstLine="709"/>
        <w:jc w:val="both"/>
      </w:pPr>
      <w:r w:rsidRPr="00F96E53">
        <w:t>Обработка режимных исследований МУО производились по общепринятой методике. По каждой скважине строились индикаторные кривые. По наклону индикаторной кривой определялся интерполированное пластовое давление и коэффициент продуктивности скважины. Во время исследования соблюдали «прямой ход» или «обратный ход» смены режимов работы скважин согласно «Методике по проведению и контролю гидродинамических исследований скважин в группе компаний АО НК «КазМунайГаз».</w:t>
      </w:r>
    </w:p>
    <w:p w14:paraId="142C990E" w14:textId="77777777" w:rsidR="00F96E53" w:rsidRPr="00F96E53" w:rsidRDefault="00F96E53" w:rsidP="00F96E53">
      <w:pPr>
        <w:tabs>
          <w:tab w:val="left" w:pos="0"/>
        </w:tabs>
        <w:spacing w:line="360" w:lineRule="auto"/>
        <w:ind w:firstLine="709"/>
        <w:jc w:val="both"/>
      </w:pPr>
      <w:r w:rsidRPr="00F96E53">
        <w:t xml:space="preserve">На рисунке </w:t>
      </w:r>
      <w:r w:rsidR="00105E79">
        <w:t>3.1.</w:t>
      </w:r>
      <w:r w:rsidRPr="00F96E53">
        <w:t xml:space="preserve">3 приведена построенная индикаторная кривая исследования МУО скважины №40. По результату исследования интерполированное пластовое давление составило 59,53 атм. Результаты исследования являются достоверными, что подтверждается аппроксимацией равной 0,92. </w:t>
      </w:r>
    </w:p>
    <w:p w14:paraId="0DF86D8E" w14:textId="77777777" w:rsidR="00F96E53" w:rsidRPr="00F96E53" w:rsidRDefault="00F96E53" w:rsidP="00F96E53">
      <w:pPr>
        <w:spacing w:line="360" w:lineRule="auto"/>
        <w:jc w:val="center"/>
        <w:rPr>
          <w:b/>
          <w:sz w:val="22"/>
          <w:szCs w:val="20"/>
        </w:rPr>
      </w:pPr>
    </w:p>
    <w:p w14:paraId="0E8F8E4C" w14:textId="77777777" w:rsidR="00F96E53" w:rsidRDefault="00F96E53" w:rsidP="00F96E53">
      <w:pPr>
        <w:spacing w:after="120"/>
        <w:jc w:val="center"/>
        <w:rPr>
          <w:sz w:val="28"/>
        </w:rPr>
      </w:pPr>
      <w:r>
        <w:rPr>
          <w:noProof/>
        </w:rPr>
        <w:lastRenderedPageBreak/>
        <w:drawing>
          <wp:inline distT="0" distB="0" distL="0" distR="0" wp14:anchorId="7527B3D2" wp14:editId="0F2A7348">
            <wp:extent cx="5500800" cy="3430800"/>
            <wp:effectExtent l="19050" t="19050" r="24130" b="1778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0800" cy="34308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452A572" w14:textId="77777777" w:rsidR="00F96E53" w:rsidRPr="00F96E53" w:rsidRDefault="00F96E53" w:rsidP="00F96E53">
      <w:pPr>
        <w:overflowPunct w:val="0"/>
        <w:spacing w:after="120"/>
        <w:jc w:val="center"/>
        <w:textAlignment w:val="baseline"/>
        <w:rPr>
          <w:b/>
          <w:iCs/>
          <w:sz w:val="20"/>
          <w:szCs w:val="20"/>
        </w:rPr>
      </w:pPr>
      <w:r w:rsidRPr="00F96E53">
        <w:rPr>
          <w:b/>
          <w:iCs/>
          <w:sz w:val="20"/>
          <w:szCs w:val="20"/>
        </w:rPr>
        <w:t xml:space="preserve">Рис. </w:t>
      </w:r>
      <w:r w:rsidR="00105E79">
        <w:rPr>
          <w:b/>
          <w:iCs/>
          <w:sz w:val="20"/>
          <w:szCs w:val="20"/>
        </w:rPr>
        <w:t>3.1.</w:t>
      </w:r>
      <w:r w:rsidRPr="00F96E53">
        <w:rPr>
          <w:b/>
          <w:iCs/>
          <w:sz w:val="20"/>
          <w:szCs w:val="20"/>
        </w:rPr>
        <w:t>3 – Индикаторная диаграмма по скважине №40</w:t>
      </w:r>
    </w:p>
    <w:p w14:paraId="61A1C3DB" w14:textId="77777777" w:rsidR="00F96E53" w:rsidRPr="00F96E53" w:rsidRDefault="00F96E53" w:rsidP="00F96E53">
      <w:pPr>
        <w:spacing w:line="360" w:lineRule="auto"/>
        <w:ind w:firstLine="709"/>
        <w:jc w:val="both"/>
      </w:pPr>
      <w:r w:rsidRPr="00F96E53">
        <w:t xml:space="preserve">Качество выполняемых гидродинамических исследований на месторождении удовлетворительное, все добывающие скважины эксплуатируются механизированным способом, что в свою очередь при проведении ГДИС вызывает некоторые трудности. Это связано, во-первых, с трудностью спуска глубинного манометра, во-вторых, с допущением заметных погрешностей при прослеживании уровня, то есть невозможности точно пересчитать уровни и забойные давления, так как неправильный учет плотности флюида дает большие погрешности. Допускаются некоторые погрешности, в связи с обводненностью продукции добывающих скважин, различной продолжительностью остановки скважин при регистрации статических уровней и т.д. </w:t>
      </w:r>
    </w:p>
    <w:p w14:paraId="15E3804D" w14:textId="77777777" w:rsidR="00F96E53" w:rsidRPr="00F96E53" w:rsidRDefault="0038432E" w:rsidP="00F96E53">
      <w:pPr>
        <w:widowControl w:val="0"/>
        <w:spacing w:before="120" w:after="120"/>
        <w:rPr>
          <w:b/>
          <w:i/>
        </w:rPr>
      </w:pPr>
      <w:r>
        <w:rPr>
          <w:b/>
          <w:i/>
        </w:rPr>
        <w:t>3</w:t>
      </w:r>
      <w:r w:rsidR="00F96E53" w:rsidRPr="00F96E53">
        <w:rPr>
          <w:b/>
          <w:i/>
        </w:rPr>
        <w:t>.</w:t>
      </w:r>
      <w:r w:rsidR="00105E79">
        <w:rPr>
          <w:b/>
          <w:i/>
        </w:rPr>
        <w:t>1</w:t>
      </w:r>
      <w:r w:rsidR="00F96E53" w:rsidRPr="00F96E53">
        <w:rPr>
          <w:b/>
          <w:i/>
        </w:rPr>
        <w:t>.</w:t>
      </w:r>
      <w:r w:rsidR="00105E79">
        <w:rPr>
          <w:b/>
          <w:i/>
        </w:rPr>
        <w:t>2</w:t>
      </w:r>
      <w:r w:rsidR="00F96E53" w:rsidRPr="00F96E53">
        <w:rPr>
          <w:b/>
          <w:i/>
        </w:rPr>
        <w:t xml:space="preserve"> Характеристика энергетического состояния залежей</w:t>
      </w:r>
    </w:p>
    <w:p w14:paraId="53BDD859" w14:textId="77777777" w:rsidR="00F96E53" w:rsidRPr="00F96E53" w:rsidRDefault="00F96E53" w:rsidP="00F96E53">
      <w:pPr>
        <w:spacing w:line="360" w:lineRule="auto"/>
        <w:ind w:firstLine="709"/>
        <w:jc w:val="both"/>
      </w:pPr>
      <w:r w:rsidRPr="00F96E53">
        <w:t xml:space="preserve">Оценка энергетического состояния залежи осуществлялась на основе данных глубинных замеров пластового давления, отбивок статического уровня и исследований методом КВУ, МУО. </w:t>
      </w:r>
    </w:p>
    <w:p w14:paraId="3521A806" w14:textId="77777777" w:rsidR="00F96E53" w:rsidRPr="00F96E53" w:rsidRDefault="00F96E53" w:rsidP="00F96E53">
      <w:pPr>
        <w:spacing w:line="360" w:lineRule="auto"/>
        <w:ind w:firstLine="709"/>
        <w:jc w:val="both"/>
      </w:pPr>
      <w:r w:rsidRPr="00F96E53">
        <w:t xml:space="preserve">В настоящее время, в связи с эксплуатацией добывающих скважин механизированным способом, технически невозможно выполнение прямых глубинных замеров пластового и забойного давлений добывающих скважин в процессе их работы. Непосредственно глубинные замеры пластового давления выполняются в добывающих скважинах в период остановки на ремонт, а также – в наблюдательных скважинах и скважинах нагнетательного фонда. Пластовые и забойные давления в добывающих скважинах в процессе эксплуатаций определяются, как привило, путем пересчета </w:t>
      </w:r>
      <w:r w:rsidRPr="00F96E53">
        <w:lastRenderedPageBreak/>
        <w:t>статических и динамических уровней, отбиваемые эхолотом. При сравнении расчетных значений пластового давления с результатами прямых замеров наблюдается пониженное значение прямых замеров. При определении пластового давления огромные погрешности допускаются при учете плотности жидкости. Учитывая вышеописанное, полученные результаты необходимо принимать как оценочные и использовать для обобщенного анализа.</w:t>
      </w:r>
    </w:p>
    <w:p w14:paraId="6737B1EA" w14:textId="5FD85E3C" w:rsidR="00F96E53" w:rsidRPr="00F96E53" w:rsidRDefault="00F96E53" w:rsidP="00F96E53">
      <w:pPr>
        <w:widowControl w:val="0"/>
        <w:spacing w:line="360" w:lineRule="auto"/>
        <w:ind w:firstLine="709"/>
        <w:jc w:val="both"/>
      </w:pPr>
      <w:r w:rsidRPr="00F96E53">
        <w:t xml:space="preserve">Для анализа энергетического состояния рассматривалась величина давления, приведенная в отметке ВНК, которое для </w:t>
      </w:r>
      <w:r w:rsidRPr="00F96E53">
        <w:rPr>
          <w:lang w:val="en-US"/>
        </w:rPr>
        <w:t>I</w:t>
      </w:r>
      <w:r w:rsidRPr="00F96E53">
        <w:t xml:space="preserve"> блока на уровне минус 652,5,</w:t>
      </w:r>
      <w:r w:rsidR="00C94571" w:rsidRPr="00C94571">
        <w:t xml:space="preserve"> </w:t>
      </w:r>
      <w:r w:rsidRPr="00F96E53">
        <w:t xml:space="preserve">для </w:t>
      </w:r>
      <w:r w:rsidRPr="00F96E53">
        <w:rPr>
          <w:lang w:val="en-US"/>
        </w:rPr>
        <w:t>II</w:t>
      </w:r>
      <w:r w:rsidRPr="00F96E53">
        <w:t xml:space="preserve"> блока – минус 648м.</w:t>
      </w:r>
    </w:p>
    <w:p w14:paraId="5EB13FA3" w14:textId="77777777" w:rsidR="00F96E53" w:rsidRPr="00F96E53" w:rsidRDefault="00F96E53" w:rsidP="00F96E53">
      <w:pPr>
        <w:widowControl w:val="0"/>
        <w:spacing w:line="360" w:lineRule="auto"/>
        <w:ind w:firstLine="709"/>
        <w:jc w:val="both"/>
      </w:pPr>
      <w:r w:rsidRPr="00F96E53">
        <w:t>Закачка воды с целью поддержания пластового давления реализуется с 1994г.</w:t>
      </w:r>
    </w:p>
    <w:p w14:paraId="50E3440E" w14:textId="5930ABC3" w:rsidR="00F96E53" w:rsidRPr="00F96E53" w:rsidRDefault="00F96E53" w:rsidP="00F96E53">
      <w:pPr>
        <w:spacing w:line="360" w:lineRule="auto"/>
        <w:ind w:firstLine="708"/>
        <w:jc w:val="both"/>
      </w:pPr>
      <w:r w:rsidRPr="00F96E53">
        <w:t xml:space="preserve">За отчетный период по месторождению проведено </w:t>
      </w:r>
      <w:r w:rsidR="00335E8E">
        <w:t>6</w:t>
      </w:r>
      <w:r w:rsidRPr="00F96E53">
        <w:t xml:space="preserve"> периодических замеров статического уровня и </w:t>
      </w:r>
      <w:r w:rsidR="00372254">
        <w:t xml:space="preserve">2 299 </w:t>
      </w:r>
      <w:r w:rsidRPr="00F96E53">
        <w:t>замер</w:t>
      </w:r>
      <w:r w:rsidR="007E1F27">
        <w:t>а</w:t>
      </w:r>
      <w:r w:rsidRPr="00F96E53">
        <w:t xml:space="preserve"> динамического уровня. (Таблица </w:t>
      </w:r>
      <w:r w:rsidR="00105E79">
        <w:t>3.1.</w:t>
      </w:r>
      <w:r w:rsidRPr="00F96E53">
        <w:t xml:space="preserve">4), по которым были определены средние текущие пластовые давления и забойные давления по объекту. </w:t>
      </w:r>
    </w:p>
    <w:p w14:paraId="39B69FE2" w14:textId="78086E76" w:rsidR="00F96E53" w:rsidRPr="00F96E53" w:rsidRDefault="00F96E53" w:rsidP="00F96E53">
      <w:pPr>
        <w:spacing w:before="120"/>
        <w:rPr>
          <w:rFonts w:eastAsia="Calibri"/>
          <w:b/>
          <w:sz w:val="20"/>
          <w:szCs w:val="28"/>
          <w:highlight w:val="yellow"/>
          <w:lang w:eastAsia="en-US"/>
        </w:rPr>
      </w:pPr>
      <w:r w:rsidRPr="00F96E53">
        <w:rPr>
          <w:rFonts w:eastAsia="Calibri"/>
          <w:b/>
          <w:sz w:val="20"/>
          <w:szCs w:val="28"/>
          <w:lang w:eastAsia="en-US"/>
        </w:rPr>
        <w:t xml:space="preserve">Таблица </w:t>
      </w:r>
      <w:r w:rsidR="00105E79">
        <w:rPr>
          <w:rFonts w:eastAsia="Calibri"/>
          <w:b/>
          <w:sz w:val="20"/>
          <w:szCs w:val="28"/>
          <w:lang w:eastAsia="en-US"/>
        </w:rPr>
        <w:t>3.1.</w:t>
      </w:r>
      <w:r w:rsidRPr="00F96E53">
        <w:rPr>
          <w:rFonts w:eastAsia="Calibri"/>
          <w:b/>
          <w:sz w:val="20"/>
          <w:szCs w:val="28"/>
          <w:lang w:eastAsia="en-US"/>
        </w:rPr>
        <w:t>4 - Количество замеров за анализируемый период 01.01.2021 -0</w:t>
      </w:r>
      <w:r w:rsidR="007E1F27">
        <w:rPr>
          <w:rFonts w:eastAsia="Calibri"/>
          <w:b/>
          <w:sz w:val="20"/>
          <w:szCs w:val="28"/>
          <w:lang w:eastAsia="en-US"/>
        </w:rPr>
        <w:t>1</w:t>
      </w:r>
      <w:r w:rsidRPr="00F96E53">
        <w:rPr>
          <w:rFonts w:eastAsia="Calibri"/>
          <w:b/>
          <w:sz w:val="20"/>
          <w:szCs w:val="28"/>
          <w:lang w:eastAsia="en-US"/>
        </w:rPr>
        <w:t>.0</w:t>
      </w:r>
      <w:r w:rsidR="00372254">
        <w:rPr>
          <w:rFonts w:eastAsia="Calibri"/>
          <w:b/>
          <w:sz w:val="20"/>
          <w:szCs w:val="28"/>
          <w:lang w:eastAsia="en-US"/>
        </w:rPr>
        <w:t>1</w:t>
      </w:r>
      <w:r w:rsidRPr="00F96E53">
        <w:rPr>
          <w:rFonts w:eastAsia="Calibri"/>
          <w:b/>
          <w:sz w:val="20"/>
          <w:szCs w:val="28"/>
          <w:lang w:eastAsia="en-US"/>
        </w:rPr>
        <w:t>.202</w:t>
      </w:r>
      <w:r w:rsidR="00372254">
        <w:rPr>
          <w:rFonts w:eastAsia="Calibri"/>
          <w:b/>
          <w:sz w:val="20"/>
          <w:szCs w:val="28"/>
          <w:lang w:eastAsia="en-US"/>
        </w:rPr>
        <w:t>5</w:t>
      </w:r>
      <w:r w:rsidRPr="00F96E53">
        <w:rPr>
          <w:rFonts w:eastAsia="Calibri"/>
          <w:b/>
          <w:sz w:val="20"/>
          <w:szCs w:val="28"/>
          <w:lang w:eastAsia="en-US"/>
        </w:rPr>
        <w:t>г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9"/>
        <w:gridCol w:w="3172"/>
        <w:gridCol w:w="3444"/>
      </w:tblGrid>
      <w:tr w:rsidR="00F96E53" w:rsidRPr="00E5213F" w14:paraId="2479332C" w14:textId="77777777" w:rsidTr="0044746F">
        <w:trPr>
          <w:trHeight w:val="255"/>
        </w:trPr>
        <w:tc>
          <w:tcPr>
            <w:tcW w:w="768" w:type="pct"/>
            <w:vMerge w:val="restart"/>
            <w:shd w:val="clear" w:color="auto" w:fill="auto"/>
            <w:noWrap/>
            <w:vAlign w:val="center"/>
            <w:hideMark/>
          </w:tcPr>
          <w:p w14:paraId="2E206FED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bookmarkStart w:id="5" w:name="_Hlk142290692"/>
            <w:r w:rsidRPr="00F96E53">
              <w:rPr>
                <w:color w:val="000000"/>
                <w:sz w:val="20"/>
                <w:szCs w:val="20"/>
              </w:rPr>
              <w:t>Объекты</w:t>
            </w:r>
          </w:p>
        </w:tc>
        <w:tc>
          <w:tcPr>
            <w:tcW w:w="4232" w:type="pct"/>
            <w:gridSpan w:val="2"/>
            <w:shd w:val="clear" w:color="auto" w:fill="auto"/>
            <w:noWrap/>
            <w:vAlign w:val="center"/>
            <w:hideMark/>
          </w:tcPr>
          <w:p w14:paraId="2D72B43C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Вид замера</w:t>
            </w:r>
          </w:p>
        </w:tc>
      </w:tr>
      <w:tr w:rsidR="00F96E53" w:rsidRPr="00E5213F" w14:paraId="4F2D8326" w14:textId="77777777" w:rsidTr="0044746F">
        <w:trPr>
          <w:trHeight w:val="168"/>
        </w:trPr>
        <w:tc>
          <w:tcPr>
            <w:tcW w:w="768" w:type="pct"/>
            <w:vMerge/>
            <w:vAlign w:val="center"/>
            <w:hideMark/>
          </w:tcPr>
          <w:p w14:paraId="58ACDC80" w14:textId="77777777" w:rsidR="00F96E53" w:rsidRPr="00F96E53" w:rsidRDefault="00F96E53" w:rsidP="00622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3" w:type="pct"/>
            <w:shd w:val="clear" w:color="auto" w:fill="auto"/>
            <w:vAlign w:val="center"/>
          </w:tcPr>
          <w:p w14:paraId="7A93F935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Замер статического уровня</w:t>
            </w:r>
          </w:p>
        </w:tc>
        <w:tc>
          <w:tcPr>
            <w:tcW w:w="2189" w:type="pct"/>
            <w:shd w:val="clear" w:color="auto" w:fill="auto"/>
            <w:vAlign w:val="center"/>
            <w:hideMark/>
          </w:tcPr>
          <w:p w14:paraId="19CC56E0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Замер динамического уровня</w:t>
            </w:r>
          </w:p>
        </w:tc>
      </w:tr>
      <w:tr w:rsidR="00F96E53" w:rsidRPr="00E5213F" w14:paraId="66E53626" w14:textId="77777777" w:rsidTr="0044746F">
        <w:trPr>
          <w:trHeight w:val="255"/>
        </w:trPr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200D365A" w14:textId="77777777" w:rsidR="00F96E53" w:rsidRPr="00F96E53" w:rsidRDefault="00F96E53" w:rsidP="00622CB6">
            <w:pPr>
              <w:jc w:val="center"/>
              <w:rPr>
                <w:color w:val="000000"/>
                <w:sz w:val="20"/>
                <w:szCs w:val="20"/>
              </w:rPr>
            </w:pPr>
            <w:r w:rsidRPr="00F96E53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14:paraId="35EAE39A" w14:textId="1D52053E" w:rsidR="00F96E53" w:rsidRPr="009F2AD8" w:rsidRDefault="009F2AD8" w:rsidP="00622C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89" w:type="pct"/>
            <w:shd w:val="clear" w:color="auto" w:fill="auto"/>
            <w:vAlign w:val="center"/>
          </w:tcPr>
          <w:p w14:paraId="0F2A5AAC" w14:textId="7E2D299D" w:rsidR="00F96E53" w:rsidRPr="00372254" w:rsidRDefault="00372254" w:rsidP="00622C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2 299</w:t>
            </w:r>
          </w:p>
        </w:tc>
      </w:tr>
      <w:tr w:rsidR="00F96E53" w:rsidRPr="00E5213F" w14:paraId="654FADB6" w14:textId="77777777" w:rsidTr="0044746F">
        <w:trPr>
          <w:trHeight w:val="65"/>
        </w:trPr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025B3C74" w14:textId="77777777" w:rsidR="00F96E53" w:rsidRPr="00F96E53" w:rsidRDefault="00F96E53" w:rsidP="00622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6E53">
              <w:rPr>
                <w:b/>
                <w:bCs/>
                <w:color w:val="000000"/>
                <w:sz w:val="20"/>
                <w:szCs w:val="20"/>
              </w:rPr>
              <w:t>В целом по месторождению</w:t>
            </w:r>
          </w:p>
        </w:tc>
        <w:tc>
          <w:tcPr>
            <w:tcW w:w="2043" w:type="pct"/>
            <w:shd w:val="clear" w:color="auto" w:fill="auto"/>
            <w:noWrap/>
            <w:vAlign w:val="center"/>
            <w:hideMark/>
          </w:tcPr>
          <w:p w14:paraId="012AF028" w14:textId="03312C0C" w:rsidR="00F96E53" w:rsidRPr="009F2AD8" w:rsidRDefault="009F2AD8" w:rsidP="00622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89" w:type="pct"/>
            <w:shd w:val="clear" w:color="auto" w:fill="auto"/>
            <w:noWrap/>
            <w:vAlign w:val="center"/>
          </w:tcPr>
          <w:p w14:paraId="674BE2FB" w14:textId="136C0971" w:rsidR="00F96E53" w:rsidRPr="009F2AD8" w:rsidRDefault="00372254" w:rsidP="00622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2 299</w:t>
            </w:r>
          </w:p>
        </w:tc>
      </w:tr>
    </w:tbl>
    <w:bookmarkEnd w:id="5"/>
    <w:p w14:paraId="3CC819DA" w14:textId="56920E91" w:rsidR="00F96E53" w:rsidRPr="00F96E53" w:rsidRDefault="00F96E53" w:rsidP="00F96E53">
      <w:pPr>
        <w:tabs>
          <w:tab w:val="left" w:pos="3600"/>
        </w:tabs>
        <w:spacing w:before="120" w:line="360" w:lineRule="auto"/>
        <w:ind w:firstLine="737"/>
        <w:jc w:val="both"/>
        <w:rPr>
          <w:szCs w:val="28"/>
          <w:highlight w:val="yellow"/>
          <w:lang w:eastAsia="ko-KR"/>
        </w:rPr>
      </w:pPr>
      <w:r w:rsidRPr="00F96E53">
        <w:rPr>
          <w:szCs w:val="28"/>
          <w:lang w:eastAsia="ko-KR"/>
        </w:rPr>
        <w:t>На 0</w:t>
      </w:r>
      <w:r w:rsidR="007E1F27">
        <w:rPr>
          <w:szCs w:val="28"/>
          <w:lang w:eastAsia="ko-KR"/>
        </w:rPr>
        <w:t>1</w:t>
      </w:r>
      <w:r w:rsidRPr="00F96E53">
        <w:rPr>
          <w:szCs w:val="28"/>
          <w:lang w:eastAsia="ko-KR"/>
        </w:rPr>
        <w:t>.0</w:t>
      </w:r>
      <w:r w:rsidR="00C94571" w:rsidRPr="00C94571">
        <w:rPr>
          <w:szCs w:val="28"/>
          <w:lang w:eastAsia="ko-KR"/>
        </w:rPr>
        <w:t>1</w:t>
      </w:r>
      <w:r w:rsidRPr="00F96E53">
        <w:rPr>
          <w:szCs w:val="28"/>
          <w:lang w:eastAsia="ko-KR"/>
        </w:rPr>
        <w:t>.202</w:t>
      </w:r>
      <w:r w:rsidR="00C94571" w:rsidRPr="00C94571">
        <w:rPr>
          <w:szCs w:val="28"/>
          <w:lang w:eastAsia="ko-KR"/>
        </w:rPr>
        <w:t>5</w:t>
      </w:r>
      <w:r w:rsidRPr="00F96E53">
        <w:rPr>
          <w:szCs w:val="28"/>
          <w:lang w:eastAsia="ko-KR"/>
        </w:rPr>
        <w:t>г на данном объекте</w:t>
      </w:r>
      <w:r w:rsidRPr="00F96E53">
        <w:rPr>
          <w:szCs w:val="28"/>
          <w:lang w:val="kk-KZ" w:eastAsia="ko-KR"/>
        </w:rPr>
        <w:t xml:space="preserve"> в действующем фонде находятся </w:t>
      </w:r>
      <w:r w:rsidR="00C94571" w:rsidRPr="00C94571">
        <w:rPr>
          <w:szCs w:val="28"/>
          <w:lang w:eastAsia="ko-KR"/>
        </w:rPr>
        <w:t>29</w:t>
      </w:r>
      <w:r w:rsidRPr="00F96E53">
        <w:rPr>
          <w:szCs w:val="28"/>
          <w:lang w:eastAsia="ko-KR"/>
        </w:rPr>
        <w:t xml:space="preserve"> добывающих скважин. </w:t>
      </w:r>
      <w:r w:rsidRPr="00F96E53">
        <w:t xml:space="preserve">Начальное пластовое давление замерялось по 2 скважинам (№№ 1, 11) и в среднем на уровне ВНК составляет 7,4 МПа. Давление насыщения принято на уровне </w:t>
      </w:r>
      <w:r w:rsidR="0088688F" w:rsidRPr="00046843">
        <w:t>2</w:t>
      </w:r>
      <w:r w:rsidR="0088688F">
        <w:t>,1</w:t>
      </w:r>
      <w:r w:rsidRPr="00F96E53">
        <w:t xml:space="preserve"> МПа</w:t>
      </w:r>
      <w:r w:rsidRPr="00F96E53">
        <w:rPr>
          <w:szCs w:val="28"/>
          <w:lang w:eastAsia="ko-KR"/>
        </w:rPr>
        <w:t xml:space="preserve">. Текущее пластовое давление по объекту в среднем составляет </w:t>
      </w:r>
      <w:r w:rsidR="00046843">
        <w:rPr>
          <w:szCs w:val="28"/>
          <w:lang w:eastAsia="ko-KR"/>
        </w:rPr>
        <w:t>6,</w:t>
      </w:r>
      <w:r w:rsidR="00C94571" w:rsidRPr="0044746F">
        <w:rPr>
          <w:szCs w:val="28"/>
          <w:lang w:eastAsia="ko-KR"/>
        </w:rPr>
        <w:t>3</w:t>
      </w:r>
      <w:r w:rsidRPr="00F96E53">
        <w:rPr>
          <w:szCs w:val="28"/>
          <w:lang w:eastAsia="ko-KR"/>
        </w:rPr>
        <w:t xml:space="preserve"> МПа.</w:t>
      </w:r>
    </w:p>
    <w:p w14:paraId="639487E6" w14:textId="34E0E498" w:rsidR="00F96E53" w:rsidRPr="00F96E53" w:rsidRDefault="00F96E53" w:rsidP="00F96E53">
      <w:pPr>
        <w:spacing w:line="360" w:lineRule="auto"/>
        <w:ind w:firstLine="709"/>
        <w:jc w:val="both"/>
        <w:rPr>
          <w:b/>
          <w:sz w:val="20"/>
        </w:rPr>
      </w:pPr>
      <w:r w:rsidRPr="00F96E53">
        <w:rPr>
          <w:szCs w:val="28"/>
          <w:lang w:eastAsia="ko-KR"/>
        </w:rPr>
        <w:t xml:space="preserve">На рисунке </w:t>
      </w:r>
      <w:r w:rsidR="00105E79">
        <w:rPr>
          <w:szCs w:val="28"/>
          <w:lang w:eastAsia="ko-KR"/>
        </w:rPr>
        <w:t>3.1.</w:t>
      </w:r>
      <w:r w:rsidRPr="00F96E53">
        <w:rPr>
          <w:szCs w:val="28"/>
          <w:lang w:eastAsia="ko-KR"/>
        </w:rPr>
        <w:t xml:space="preserve">4 приведены динамики </w:t>
      </w:r>
      <w:r w:rsidRPr="00F96E53">
        <w:rPr>
          <w:lang w:eastAsia="ko-KR"/>
        </w:rPr>
        <w:t xml:space="preserve">изменения пластового давления и добычи жидкости по объекту, а также </w:t>
      </w:r>
      <w:r w:rsidRPr="00F96E53">
        <w:rPr>
          <w:szCs w:val="28"/>
          <w:lang w:eastAsia="ko-KR"/>
        </w:rPr>
        <w:t xml:space="preserve">динамика </w:t>
      </w:r>
      <w:r w:rsidRPr="00F96E53">
        <w:rPr>
          <w:lang w:eastAsia="ko-KR"/>
        </w:rPr>
        <w:t xml:space="preserve">изменения забойного давления и добычи жидкости по объекту за анализируемый период. Как видно из рисунка, по данному объекту не наблюдается </w:t>
      </w:r>
      <w:r w:rsidR="00C94571">
        <w:rPr>
          <w:lang w:eastAsia="ko-KR"/>
        </w:rPr>
        <w:t>значительного с</w:t>
      </w:r>
      <w:r w:rsidRPr="00F96E53">
        <w:rPr>
          <w:lang w:eastAsia="ko-KR"/>
        </w:rPr>
        <w:t xml:space="preserve">нижения пластового давления, в целом за анализируемый период отклонение составляет всего лишь </w:t>
      </w:r>
      <w:r w:rsidR="00C94571">
        <w:rPr>
          <w:lang w:eastAsia="ko-KR"/>
        </w:rPr>
        <w:t>1</w:t>
      </w:r>
      <w:r w:rsidRPr="00F96E53">
        <w:rPr>
          <w:lang w:eastAsia="ko-KR"/>
        </w:rPr>
        <w:t>,</w:t>
      </w:r>
      <w:r w:rsidR="00C94571">
        <w:rPr>
          <w:lang w:eastAsia="ko-KR"/>
        </w:rPr>
        <w:t>1</w:t>
      </w:r>
      <w:r w:rsidRPr="00F96E53">
        <w:rPr>
          <w:lang w:eastAsia="ko-KR"/>
        </w:rPr>
        <w:t xml:space="preserve"> МПа. </w:t>
      </w:r>
    </w:p>
    <w:p w14:paraId="542E7C3D" w14:textId="57AD32A1" w:rsidR="00F96E53" w:rsidRPr="00F96E53" w:rsidRDefault="00F96E53" w:rsidP="00F96E53">
      <w:pPr>
        <w:spacing w:after="120" w:line="360" w:lineRule="auto"/>
        <w:ind w:firstLine="709"/>
        <w:jc w:val="both"/>
      </w:pPr>
      <w:r w:rsidRPr="00F96E53">
        <w:t xml:space="preserve">Расчетное забойное давление изменяется от </w:t>
      </w:r>
      <w:r w:rsidR="00046843">
        <w:t>3,9</w:t>
      </w:r>
      <w:r w:rsidRPr="00F96E53">
        <w:t xml:space="preserve"> до 6,</w:t>
      </w:r>
      <w:r w:rsidR="00C94571" w:rsidRPr="00C94571">
        <w:t>6</w:t>
      </w:r>
      <w:r w:rsidRPr="00F96E53">
        <w:t xml:space="preserve"> МПа.</w:t>
      </w:r>
      <w:r w:rsidRPr="00F96E53">
        <w:rPr>
          <w:szCs w:val="28"/>
          <w:lang w:eastAsia="ko-KR"/>
        </w:rPr>
        <w:t xml:space="preserve"> Текущее забойное давление по объекту в среднем составляет </w:t>
      </w:r>
      <w:r w:rsidR="00046843">
        <w:rPr>
          <w:szCs w:val="28"/>
          <w:lang w:eastAsia="ko-KR"/>
        </w:rPr>
        <w:t>4,</w:t>
      </w:r>
      <w:r w:rsidR="00C94571" w:rsidRPr="00C94571">
        <w:rPr>
          <w:szCs w:val="28"/>
          <w:lang w:eastAsia="ko-KR"/>
        </w:rPr>
        <w:t>9</w:t>
      </w:r>
      <w:r w:rsidRPr="00F96E53">
        <w:rPr>
          <w:szCs w:val="28"/>
          <w:lang w:eastAsia="ko-KR"/>
        </w:rPr>
        <w:t xml:space="preserve"> МПа.</w:t>
      </w:r>
      <w:r w:rsidRPr="00F96E53">
        <w:t xml:space="preserve"> Все добывающие скважины работают с забойными давлениями выше давления насыщения.</w:t>
      </w:r>
    </w:p>
    <w:p w14:paraId="16610967" w14:textId="118183ED" w:rsidR="00F96E53" w:rsidRPr="00D9374B" w:rsidRDefault="0045773A" w:rsidP="00F96E53">
      <w:pPr>
        <w:jc w:val="center"/>
        <w:rPr>
          <w:b/>
          <w:sz w:val="20"/>
        </w:rPr>
      </w:pPr>
      <w:r>
        <w:rPr>
          <w:b/>
          <w:noProof/>
          <w:sz w:val="20"/>
        </w:rPr>
        <w:lastRenderedPageBreak/>
        <w:drawing>
          <wp:inline distT="0" distB="0" distL="0" distR="0" wp14:anchorId="12D10799" wp14:editId="43D3D236">
            <wp:extent cx="5935999" cy="3114675"/>
            <wp:effectExtent l="19050" t="19050" r="2667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549" cy="312965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97FEBFB" w14:textId="5E752DB3" w:rsidR="00E95A67" w:rsidRPr="009F2AD8" w:rsidRDefault="00F96E53" w:rsidP="0045773A">
      <w:pPr>
        <w:spacing w:after="120"/>
        <w:jc w:val="center"/>
        <w:rPr>
          <w:b/>
        </w:rPr>
      </w:pPr>
      <w:r w:rsidRPr="00F96E53">
        <w:rPr>
          <w:b/>
          <w:sz w:val="20"/>
        </w:rPr>
        <w:t xml:space="preserve">Рис. </w:t>
      </w:r>
      <w:r w:rsidR="00105E79">
        <w:rPr>
          <w:b/>
          <w:sz w:val="20"/>
        </w:rPr>
        <w:t>3.1.</w:t>
      </w:r>
      <w:r w:rsidRPr="00F96E53">
        <w:rPr>
          <w:b/>
          <w:sz w:val="20"/>
        </w:rPr>
        <w:t xml:space="preserve">4– Динамика пластового давления </w:t>
      </w:r>
      <w:r w:rsidRPr="00F96E53">
        <w:rPr>
          <w:b/>
          <w:sz w:val="20"/>
          <w:lang w:val="kk-KZ"/>
        </w:rPr>
        <w:t>и</w:t>
      </w:r>
      <w:r w:rsidRPr="00F96E53">
        <w:rPr>
          <w:b/>
          <w:sz w:val="20"/>
        </w:rPr>
        <w:t xml:space="preserve"> добычи жидкости по </w:t>
      </w:r>
      <w:r w:rsidRPr="00F96E53">
        <w:rPr>
          <w:b/>
          <w:sz w:val="20"/>
          <w:lang w:val="en-US"/>
        </w:rPr>
        <w:t>I</w:t>
      </w:r>
      <w:r w:rsidRPr="00F96E53">
        <w:rPr>
          <w:b/>
          <w:sz w:val="20"/>
        </w:rPr>
        <w:t xml:space="preserve"> объекту </w:t>
      </w:r>
    </w:p>
    <w:sectPr w:rsidR="00E95A67" w:rsidRPr="009F2AD8" w:rsidSect="00F26C42">
      <w:headerReference w:type="default" r:id="rId12"/>
      <w:footerReference w:type="default" r:id="rId13"/>
      <w:pgSz w:w="11906" w:h="16838"/>
      <w:pgMar w:top="1134" w:right="850" w:bottom="1134" w:left="1701" w:header="708" w:footer="612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5BA7A" w14:textId="77777777" w:rsidR="00CF4D17" w:rsidRDefault="00CF4D17">
      <w:r>
        <w:separator/>
      </w:r>
    </w:p>
  </w:endnote>
  <w:endnote w:type="continuationSeparator" w:id="0">
    <w:p w14:paraId="6BEE769D" w14:textId="77777777" w:rsidR="00CF4D17" w:rsidRDefault="00CF4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EEB64" w14:textId="77777777" w:rsidR="00CF4D17" w:rsidRPr="006C1A1D" w:rsidRDefault="00CF4D17" w:rsidP="000146BB">
    <w:pPr>
      <w:pStyle w:val="ad"/>
      <w:framePr w:w="316" w:h="391" w:hRule="exact" w:wrap="auto" w:vAnchor="text" w:hAnchor="page" w:x="22576" w:y="83"/>
      <w:textDirection w:val="tbRl"/>
      <w:rPr>
        <w:rStyle w:val="af"/>
        <w:sz w:val="20"/>
      </w:rPr>
    </w:pPr>
    <w:r w:rsidRPr="006C1A1D">
      <w:rPr>
        <w:rStyle w:val="af"/>
        <w:sz w:val="20"/>
      </w:rPr>
      <w:fldChar w:fldCharType="begin"/>
    </w:r>
    <w:r w:rsidRPr="006C1A1D">
      <w:rPr>
        <w:rStyle w:val="af"/>
        <w:sz w:val="20"/>
      </w:rPr>
      <w:instrText xml:space="preserve">PAGE  </w:instrText>
    </w:r>
    <w:r w:rsidRPr="006C1A1D">
      <w:rPr>
        <w:rStyle w:val="af"/>
        <w:sz w:val="20"/>
      </w:rPr>
      <w:fldChar w:fldCharType="separate"/>
    </w:r>
    <w:r>
      <w:rPr>
        <w:rStyle w:val="af"/>
        <w:sz w:val="20"/>
      </w:rPr>
      <w:t>18</w:t>
    </w:r>
    <w:r w:rsidRPr="006C1A1D">
      <w:rPr>
        <w:rStyle w:val="af"/>
        <w:sz w:val="20"/>
      </w:rPr>
      <w:fldChar w:fldCharType="end"/>
    </w:r>
  </w:p>
  <w:p w14:paraId="25C93BC3" w14:textId="77777777" w:rsidR="00CF4D17" w:rsidRPr="000146BB" w:rsidRDefault="00310562" w:rsidP="00A046F3">
    <w:pPr>
      <w:pStyle w:val="ad"/>
      <w:pBdr>
        <w:top w:val="single" w:sz="4" w:space="1" w:color="auto"/>
      </w:pBdr>
      <w:ind w:right="340"/>
      <w:rPr>
        <w:sz w:val="14"/>
        <w:szCs w:val="14"/>
      </w:rPr>
    </w:pPr>
    <w:r>
      <w:rPr>
        <w:sz w:val="14"/>
        <w:szCs w:val="14"/>
        <w:lang w:val="ru-RU"/>
      </w:rPr>
      <w:t xml:space="preserve">ПРОЕКТ РАЗРАБОТКИ </w:t>
    </w:r>
    <w:r w:rsidR="00A046F3" w:rsidRPr="00480369">
      <w:rPr>
        <w:sz w:val="14"/>
        <w:szCs w:val="14"/>
      </w:rPr>
      <w:t>МЕСТОРОЖДЕНИЯ ЖОЛДЫБАЙ СЕВЕРНЫЙ</w:t>
    </w:r>
    <w:r w:rsidR="00A046F3">
      <w:rPr>
        <w:sz w:val="14"/>
        <w:szCs w:val="14"/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1803" w14:textId="77777777" w:rsidR="00CF4D17" w:rsidRDefault="00CF4D17">
      <w:r>
        <w:separator/>
      </w:r>
    </w:p>
  </w:footnote>
  <w:footnote w:type="continuationSeparator" w:id="0">
    <w:p w14:paraId="29DECAC7" w14:textId="77777777" w:rsidR="00CF4D17" w:rsidRDefault="00CF4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E0D9" w14:textId="77777777" w:rsidR="00CF4D17" w:rsidRPr="00310562" w:rsidRDefault="00CF4D17" w:rsidP="00AB160A">
    <w:pPr>
      <w:framePr w:wrap="around" w:vAnchor="text" w:hAnchor="page" w:x="10816" w:y="-47"/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  <w:rPr>
        <w:sz w:val="20"/>
        <w:szCs w:val="20"/>
      </w:rPr>
    </w:pPr>
    <w:r w:rsidRPr="00310562">
      <w:rPr>
        <w:sz w:val="20"/>
        <w:szCs w:val="20"/>
        <w:lang w:val="en-US"/>
      </w:rPr>
      <w:fldChar w:fldCharType="begin"/>
    </w:r>
    <w:r w:rsidRPr="00310562">
      <w:rPr>
        <w:sz w:val="20"/>
        <w:szCs w:val="20"/>
        <w:lang w:val="en-US"/>
      </w:rPr>
      <w:instrText>PAGE</w:instrText>
    </w:r>
    <w:r w:rsidRPr="00310562">
      <w:rPr>
        <w:sz w:val="20"/>
        <w:szCs w:val="20"/>
      </w:rPr>
      <w:instrText xml:space="preserve">  </w:instrText>
    </w:r>
    <w:r w:rsidRPr="00310562">
      <w:rPr>
        <w:sz w:val="20"/>
        <w:szCs w:val="20"/>
        <w:lang w:val="en-US"/>
      </w:rPr>
      <w:fldChar w:fldCharType="separate"/>
    </w:r>
    <w:r w:rsidRPr="00310562">
      <w:rPr>
        <w:noProof/>
        <w:sz w:val="20"/>
        <w:szCs w:val="20"/>
      </w:rPr>
      <w:t>127</w:t>
    </w:r>
    <w:r w:rsidRPr="00310562">
      <w:rPr>
        <w:sz w:val="20"/>
        <w:szCs w:val="20"/>
        <w:lang w:val="en-US"/>
      </w:rPr>
      <w:fldChar w:fldCharType="end"/>
    </w:r>
  </w:p>
  <w:p w14:paraId="637FA39F" w14:textId="77777777" w:rsidR="00CF4D17" w:rsidRPr="008A63B7" w:rsidRDefault="00CF4D17" w:rsidP="008A63B7">
    <w:pPr>
      <w:pStyle w:val="a3"/>
      <w:pBdr>
        <w:bottom w:val="single" w:sz="2" w:space="1" w:color="auto"/>
      </w:pBdr>
      <w:ind w:right="360"/>
      <w:rPr>
        <w:sz w:val="14"/>
        <w:szCs w:val="14"/>
        <w:lang w:bidi="en-US"/>
      </w:rPr>
    </w:pPr>
    <w:r w:rsidRPr="00BB1383">
      <w:rPr>
        <w:sz w:val="14"/>
        <w:szCs w:val="14"/>
        <w:lang w:bidi="en-US"/>
      </w:rPr>
      <w:t>ПОДГОТОВКА ГЕОЛОГО-ПРОМЫСЛОВОЙ И ТЕХНИКО-ЭКОНОМИЧЕСКОЙ ОСНОВЫ ДЛЯ РАСЧЕТА КИН И ИЗВЛЕКАЕМЫХ ЗАПАСОВ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33C12"/>
    <w:multiLevelType w:val="hybridMultilevel"/>
    <w:tmpl w:val="B4301E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5B63C7"/>
    <w:multiLevelType w:val="hybridMultilevel"/>
    <w:tmpl w:val="544088F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5E12B9"/>
    <w:multiLevelType w:val="hybridMultilevel"/>
    <w:tmpl w:val="B5D2CDAA"/>
    <w:lvl w:ilvl="0" w:tplc="50A89B78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5D4443"/>
    <w:multiLevelType w:val="hybridMultilevel"/>
    <w:tmpl w:val="EE221BD4"/>
    <w:lvl w:ilvl="0" w:tplc="0419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36761965"/>
    <w:multiLevelType w:val="hybridMultilevel"/>
    <w:tmpl w:val="F9D63094"/>
    <w:lvl w:ilvl="0" w:tplc="0419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43CB12C5"/>
    <w:multiLevelType w:val="hybridMultilevel"/>
    <w:tmpl w:val="F11C8226"/>
    <w:lvl w:ilvl="0" w:tplc="B614B9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kk-KZ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D3E6F"/>
    <w:multiLevelType w:val="hybridMultilevel"/>
    <w:tmpl w:val="E33C0F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60"/>
    <w:rsid w:val="00013A68"/>
    <w:rsid w:val="000146BB"/>
    <w:rsid w:val="00023E49"/>
    <w:rsid w:val="000314BF"/>
    <w:rsid w:val="00046843"/>
    <w:rsid w:val="00095DF8"/>
    <w:rsid w:val="000A1C84"/>
    <w:rsid w:val="000A71B2"/>
    <w:rsid w:val="000C1862"/>
    <w:rsid w:val="000E2097"/>
    <w:rsid w:val="000F4F9C"/>
    <w:rsid w:val="00105E79"/>
    <w:rsid w:val="00114334"/>
    <w:rsid w:val="00143138"/>
    <w:rsid w:val="0016196F"/>
    <w:rsid w:val="00196A2D"/>
    <w:rsid w:val="001E701A"/>
    <w:rsid w:val="001F1B88"/>
    <w:rsid w:val="0027506C"/>
    <w:rsid w:val="0028689D"/>
    <w:rsid w:val="00290571"/>
    <w:rsid w:val="002A4552"/>
    <w:rsid w:val="002A7457"/>
    <w:rsid w:val="002D5508"/>
    <w:rsid w:val="002D554B"/>
    <w:rsid w:val="002D5744"/>
    <w:rsid w:val="002F7EC9"/>
    <w:rsid w:val="00310562"/>
    <w:rsid w:val="003342CB"/>
    <w:rsid w:val="00335E8E"/>
    <w:rsid w:val="00372254"/>
    <w:rsid w:val="0038432E"/>
    <w:rsid w:val="00386567"/>
    <w:rsid w:val="003A43ED"/>
    <w:rsid w:val="003B3B0B"/>
    <w:rsid w:val="003F4A75"/>
    <w:rsid w:val="003F7B79"/>
    <w:rsid w:val="00405DF4"/>
    <w:rsid w:val="00434ADE"/>
    <w:rsid w:val="00445371"/>
    <w:rsid w:val="0044746F"/>
    <w:rsid w:val="0045773A"/>
    <w:rsid w:val="00460C48"/>
    <w:rsid w:val="004666E1"/>
    <w:rsid w:val="00484423"/>
    <w:rsid w:val="00496F0D"/>
    <w:rsid w:val="004A4451"/>
    <w:rsid w:val="004A5BC1"/>
    <w:rsid w:val="004B11CF"/>
    <w:rsid w:val="004C63BD"/>
    <w:rsid w:val="004F1B27"/>
    <w:rsid w:val="005B4AD3"/>
    <w:rsid w:val="005B5B45"/>
    <w:rsid w:val="005B5C36"/>
    <w:rsid w:val="005C7268"/>
    <w:rsid w:val="005D1256"/>
    <w:rsid w:val="005D43F0"/>
    <w:rsid w:val="005E7595"/>
    <w:rsid w:val="005F2B01"/>
    <w:rsid w:val="005F4585"/>
    <w:rsid w:val="006032EA"/>
    <w:rsid w:val="006036E7"/>
    <w:rsid w:val="00607948"/>
    <w:rsid w:val="00623060"/>
    <w:rsid w:val="00623317"/>
    <w:rsid w:val="00627193"/>
    <w:rsid w:val="006709CC"/>
    <w:rsid w:val="00670D7E"/>
    <w:rsid w:val="00673C40"/>
    <w:rsid w:val="00677354"/>
    <w:rsid w:val="006856A2"/>
    <w:rsid w:val="006D7EC2"/>
    <w:rsid w:val="00721002"/>
    <w:rsid w:val="00725440"/>
    <w:rsid w:val="00745955"/>
    <w:rsid w:val="007525FA"/>
    <w:rsid w:val="0077319C"/>
    <w:rsid w:val="00782916"/>
    <w:rsid w:val="00784157"/>
    <w:rsid w:val="00791A85"/>
    <w:rsid w:val="007B6A9E"/>
    <w:rsid w:val="007C4126"/>
    <w:rsid w:val="007E1F27"/>
    <w:rsid w:val="008549D1"/>
    <w:rsid w:val="00863F26"/>
    <w:rsid w:val="008654DC"/>
    <w:rsid w:val="008769E9"/>
    <w:rsid w:val="0088688F"/>
    <w:rsid w:val="008A63B7"/>
    <w:rsid w:val="008C158B"/>
    <w:rsid w:val="008D2ECD"/>
    <w:rsid w:val="008F1469"/>
    <w:rsid w:val="00912C71"/>
    <w:rsid w:val="009145A8"/>
    <w:rsid w:val="00917F09"/>
    <w:rsid w:val="009208FF"/>
    <w:rsid w:val="0093276F"/>
    <w:rsid w:val="00937A66"/>
    <w:rsid w:val="009D0988"/>
    <w:rsid w:val="009D1B0A"/>
    <w:rsid w:val="009F2AD8"/>
    <w:rsid w:val="00A046F3"/>
    <w:rsid w:val="00A310EA"/>
    <w:rsid w:val="00A4477E"/>
    <w:rsid w:val="00A71EEA"/>
    <w:rsid w:val="00A959B4"/>
    <w:rsid w:val="00A96FD3"/>
    <w:rsid w:val="00AA57AD"/>
    <w:rsid w:val="00AB160A"/>
    <w:rsid w:val="00B044F1"/>
    <w:rsid w:val="00B110A8"/>
    <w:rsid w:val="00B23BB9"/>
    <w:rsid w:val="00B33EB4"/>
    <w:rsid w:val="00B37B71"/>
    <w:rsid w:val="00B44C23"/>
    <w:rsid w:val="00B57B26"/>
    <w:rsid w:val="00B770FF"/>
    <w:rsid w:val="00B77792"/>
    <w:rsid w:val="00B80460"/>
    <w:rsid w:val="00B852AD"/>
    <w:rsid w:val="00BB04C7"/>
    <w:rsid w:val="00BB449A"/>
    <w:rsid w:val="00C0643B"/>
    <w:rsid w:val="00C173C6"/>
    <w:rsid w:val="00C26BE6"/>
    <w:rsid w:val="00C30DB3"/>
    <w:rsid w:val="00C33E0B"/>
    <w:rsid w:val="00C35E81"/>
    <w:rsid w:val="00C40252"/>
    <w:rsid w:val="00C4435A"/>
    <w:rsid w:val="00C47739"/>
    <w:rsid w:val="00C86AA3"/>
    <w:rsid w:val="00C90EDC"/>
    <w:rsid w:val="00C94571"/>
    <w:rsid w:val="00C95A4F"/>
    <w:rsid w:val="00CA5403"/>
    <w:rsid w:val="00CF0B47"/>
    <w:rsid w:val="00CF4D17"/>
    <w:rsid w:val="00D14048"/>
    <w:rsid w:val="00D54185"/>
    <w:rsid w:val="00D63027"/>
    <w:rsid w:val="00D9374B"/>
    <w:rsid w:val="00DA7AF0"/>
    <w:rsid w:val="00DC5183"/>
    <w:rsid w:val="00DD450D"/>
    <w:rsid w:val="00E06527"/>
    <w:rsid w:val="00E1463C"/>
    <w:rsid w:val="00E15187"/>
    <w:rsid w:val="00E17780"/>
    <w:rsid w:val="00E25727"/>
    <w:rsid w:val="00E31506"/>
    <w:rsid w:val="00E37A16"/>
    <w:rsid w:val="00E5213F"/>
    <w:rsid w:val="00E908F2"/>
    <w:rsid w:val="00E92159"/>
    <w:rsid w:val="00E95A67"/>
    <w:rsid w:val="00EA7D4B"/>
    <w:rsid w:val="00EB6288"/>
    <w:rsid w:val="00ED2B39"/>
    <w:rsid w:val="00ED4BE6"/>
    <w:rsid w:val="00EF1F5D"/>
    <w:rsid w:val="00F02244"/>
    <w:rsid w:val="00F03056"/>
    <w:rsid w:val="00F12A03"/>
    <w:rsid w:val="00F26C42"/>
    <w:rsid w:val="00F614E2"/>
    <w:rsid w:val="00F766C2"/>
    <w:rsid w:val="00F96E53"/>
    <w:rsid w:val="00FA5D3C"/>
    <w:rsid w:val="00FA5E1A"/>
    <w:rsid w:val="00FB79E2"/>
    <w:rsid w:val="00FE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8270C46"/>
  <w15:chartTrackingRefBased/>
  <w15:docId w15:val="{583342CE-9489-47EE-B021-427B4210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0794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794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header"/>
    <w:basedOn w:val="a"/>
    <w:link w:val="a4"/>
    <w:unhideWhenUsed/>
    <w:rsid w:val="0060794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60794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60794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07948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607948"/>
    <w:rPr>
      <w:rFonts w:ascii="Tahoma" w:eastAsia="Times New Roman" w:hAnsi="Tahoma" w:cs="Times New Roman"/>
      <w:sz w:val="16"/>
      <w:szCs w:val="16"/>
      <w:lang w:val="x-none" w:eastAsia="ru-RU"/>
    </w:rPr>
  </w:style>
  <w:style w:type="character" w:styleId="a8">
    <w:name w:val="annotation reference"/>
    <w:uiPriority w:val="99"/>
    <w:semiHidden/>
    <w:unhideWhenUsed/>
    <w:rsid w:val="0060794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07948"/>
    <w:rPr>
      <w:sz w:val="20"/>
      <w:szCs w:val="20"/>
      <w:lang w:val="x-none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07948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0794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07948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ad">
    <w:name w:val="footer"/>
    <w:aliases w:val="Title Down,Footer_ARGOSS"/>
    <w:basedOn w:val="a"/>
    <w:link w:val="ae"/>
    <w:uiPriority w:val="99"/>
    <w:unhideWhenUsed/>
    <w:rsid w:val="00607948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aliases w:val="Title Down Знак,Footer_ARGOSS Знак"/>
    <w:basedOn w:val="a0"/>
    <w:link w:val="ad"/>
    <w:uiPriority w:val="99"/>
    <w:rsid w:val="0060794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">
    <w:name w:val="page number"/>
    <w:rsid w:val="00607948"/>
  </w:style>
  <w:style w:type="paragraph" w:styleId="af0">
    <w:name w:val="Normal (Web)"/>
    <w:basedOn w:val="a"/>
    <w:uiPriority w:val="99"/>
    <w:unhideWhenUsed/>
    <w:rsid w:val="00607948"/>
    <w:pPr>
      <w:spacing w:before="100" w:beforeAutospacing="1" w:after="100" w:afterAutospacing="1"/>
    </w:pPr>
    <w:rPr>
      <w:rFonts w:eastAsia="Calibri"/>
    </w:rPr>
  </w:style>
  <w:style w:type="character" w:customStyle="1" w:styleId="s1">
    <w:name w:val="s1"/>
    <w:rsid w:val="0060794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">
    <w:name w:val="s0"/>
    <w:rsid w:val="0060794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1">
    <w:name w:val="Body Text Indent"/>
    <w:basedOn w:val="a"/>
    <w:link w:val="af2"/>
    <w:rsid w:val="00607948"/>
    <w:pPr>
      <w:spacing w:line="360" w:lineRule="auto"/>
      <w:ind w:firstLine="709"/>
      <w:jc w:val="both"/>
    </w:pPr>
    <w:rPr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6079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footnote text"/>
    <w:basedOn w:val="a"/>
    <w:link w:val="af4"/>
    <w:uiPriority w:val="99"/>
    <w:semiHidden/>
    <w:unhideWhenUsed/>
    <w:rsid w:val="00607948"/>
    <w:rPr>
      <w:sz w:val="20"/>
      <w:szCs w:val="20"/>
      <w:lang w:val="x-none" w:eastAsia="x-none"/>
    </w:rPr>
  </w:style>
  <w:style w:type="character" w:customStyle="1" w:styleId="af4">
    <w:name w:val="Текст сноски Знак"/>
    <w:basedOn w:val="a0"/>
    <w:link w:val="af3"/>
    <w:uiPriority w:val="99"/>
    <w:semiHidden/>
    <w:rsid w:val="0060794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5">
    <w:name w:val="footnote reference"/>
    <w:uiPriority w:val="99"/>
    <w:semiHidden/>
    <w:unhideWhenUsed/>
    <w:rsid w:val="00607948"/>
    <w:rPr>
      <w:vertAlign w:val="superscript"/>
    </w:rPr>
  </w:style>
  <w:style w:type="paragraph" w:customStyle="1" w:styleId="af6">
    <w:name w:val="Тлек_таблица"/>
    <w:basedOn w:val="a"/>
    <w:qFormat/>
    <w:rsid w:val="00607948"/>
    <w:pPr>
      <w:spacing w:before="120" w:after="240"/>
      <w:jc w:val="both"/>
    </w:pPr>
    <w:rPr>
      <w:rFonts w:ascii="Tahoma" w:hAnsi="Tahoma"/>
      <w:b/>
      <w:sz w:val="20"/>
      <w:szCs w:val="22"/>
    </w:rPr>
  </w:style>
  <w:style w:type="paragraph" w:customStyle="1" w:styleId="21">
    <w:name w:val="Тлек_Заголовок_2"/>
    <w:basedOn w:val="a"/>
    <w:qFormat/>
    <w:rsid w:val="00607948"/>
    <w:pPr>
      <w:spacing w:before="120" w:after="240"/>
      <w:jc w:val="both"/>
    </w:pPr>
    <w:rPr>
      <w:rFonts w:ascii="Tahoma" w:hAnsi="Tahoma"/>
      <w:b/>
      <w:szCs w:val="22"/>
    </w:rPr>
  </w:style>
  <w:style w:type="paragraph" w:customStyle="1" w:styleId="TCtipical">
    <w:name w:val="TC_tipical"/>
    <w:basedOn w:val="a"/>
    <w:autoRedefine/>
    <w:qFormat/>
    <w:rsid w:val="005B5C36"/>
    <w:pPr>
      <w:widowControl w:val="0"/>
      <w:spacing w:before="240" w:line="360" w:lineRule="auto"/>
      <w:ind w:firstLine="709"/>
      <w:jc w:val="both"/>
    </w:pPr>
  </w:style>
  <w:style w:type="paragraph" w:customStyle="1" w:styleId="af7">
    <w:name w:val="Шарб_табл"/>
    <w:basedOn w:val="a"/>
    <w:link w:val="af8"/>
    <w:qFormat/>
    <w:rsid w:val="00B33EB4"/>
    <w:pPr>
      <w:suppressAutoHyphens/>
      <w:spacing w:after="240"/>
    </w:pPr>
    <w:rPr>
      <w:b/>
      <w:sz w:val="20"/>
      <w:szCs w:val="20"/>
    </w:rPr>
  </w:style>
  <w:style w:type="character" w:customStyle="1" w:styleId="af8">
    <w:name w:val="Шарб_табл Знак"/>
    <w:link w:val="af7"/>
    <w:rsid w:val="00B33EB4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883E5-C399-42C7-91D5-4E88392A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3216</TotalTime>
  <Pages>6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Есетов Жанболат</dc:creator>
  <cp:keywords/>
  <dc:description/>
  <cp:lastModifiedBy>Багитов Ерлан Сундетович</cp:lastModifiedBy>
  <cp:revision>10</cp:revision>
  <dcterms:created xsi:type="dcterms:W3CDTF">2024-08-08T18:13:00Z</dcterms:created>
  <dcterms:modified xsi:type="dcterms:W3CDTF">2025-02-26T10:40:00Z</dcterms:modified>
</cp:coreProperties>
</file>