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F7D4E" w14:textId="77777777" w:rsidR="00296F7F" w:rsidRPr="00D91C93" w:rsidRDefault="00296F7F" w:rsidP="00D91C93">
      <w:pPr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KZ"/>
        </w:rPr>
      </w:pPr>
      <w:r w:rsidRPr="00D91C9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KZ"/>
        </w:rPr>
        <w:t>Итоги работы за 2023 год.</w:t>
      </w:r>
    </w:p>
    <w:p w14:paraId="7346F7AB" w14:textId="77777777" w:rsidR="00296F7F" w:rsidRPr="00D91C93" w:rsidRDefault="00296F7F" w:rsidP="00D91C9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</w:pPr>
      <w:r w:rsidRPr="00D91C93"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  <w:t>За 2023 год доля населения, занимающегося физической культурой и спортом, увеличилась до 42%, это 305 989 человек от общей численности населения области. За период с 2021 по 2023 год увеличение целевого индикатора составил 8%.</w:t>
      </w:r>
    </w:p>
    <w:p w14:paraId="04984F44" w14:textId="77777777" w:rsidR="00296F7F" w:rsidRPr="00D91C93" w:rsidRDefault="00296F7F" w:rsidP="00D91C9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</w:pPr>
      <w:r w:rsidRPr="00D91C93"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  <w:t>В рамках пропаганды здорового образа жизни по области ежегодно проводится более 300 областных спортивно-массовых мероприятий, направленных на все возрастные категории с охватом более 32 тыс. человек.</w:t>
      </w:r>
    </w:p>
    <w:p w14:paraId="622585CB" w14:textId="77777777" w:rsidR="00296F7F" w:rsidRPr="00D91C93" w:rsidRDefault="00296F7F" w:rsidP="00D91C9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</w:pPr>
      <w:r w:rsidRPr="00D91C93"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  <w:t>Также, за 2023 год, совместно с управлением образования открыто 245 дополнительных бесплатных секций для детей и подростков.</w:t>
      </w:r>
    </w:p>
    <w:p w14:paraId="548AAF63" w14:textId="77777777" w:rsidR="00296F7F" w:rsidRPr="00D91C93" w:rsidRDefault="00296F7F" w:rsidP="00D91C9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</w:pPr>
      <w:r w:rsidRPr="00D91C93"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  <w:t>Национальными видами спорта занимаются 17 837 человек, в том числе в сельских округах 10 334 человек, это на 1 тыс. человек больше по сравнению с прошлым годом. В целях популяризации национальных традиционных видов спорта 25 ноября 2023 года в Уланском районе проведен международный «Фестиваль Беркутчи» в котором приняли участие более 2000 человек (Кыргызстан, Турция, Монголия, Китай, Россия).</w:t>
      </w:r>
    </w:p>
    <w:p w14:paraId="67773F5B" w14:textId="77777777" w:rsidR="00296F7F" w:rsidRPr="00D91C93" w:rsidRDefault="00296F7F" w:rsidP="00D91C9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</w:pPr>
      <w:r w:rsidRPr="00D91C93"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  <w:t>Доля населения с особыми потребностями, систематически занимающихся физической культурой и спортом составляет 13,5% или 5,2 тыс. человек из общего количества людей с особыми потребностями 38,7 тыс. человек. В состав национальной сборной РК входят 42 спортсмена с ограниченными возможностями.</w:t>
      </w:r>
    </w:p>
    <w:p w14:paraId="64C67074" w14:textId="77777777" w:rsidR="00296F7F" w:rsidRPr="00D91C93" w:rsidRDefault="00296F7F" w:rsidP="00D91C9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</w:pPr>
      <w:r w:rsidRPr="00D91C93"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  <w:t>По состоянию на 1 января 2024 года в Восточно-Казахстанской области функционирует 1687 спортивных сооружений.</w:t>
      </w:r>
    </w:p>
    <w:p w14:paraId="2BD50FA6" w14:textId="77777777" w:rsidR="00296F7F" w:rsidRPr="00D91C93" w:rsidRDefault="00296F7F" w:rsidP="00D91C9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</w:pPr>
      <w:r w:rsidRPr="00D91C93"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  <w:t xml:space="preserve">В 2023 году начато строительство </w:t>
      </w:r>
      <w:proofErr w:type="spellStart"/>
      <w:r w:rsidRPr="00D91C93"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  <w:t>ФОКа</w:t>
      </w:r>
      <w:proofErr w:type="spellEnd"/>
      <w:r w:rsidRPr="00D91C93"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  <w:t xml:space="preserve"> в с. </w:t>
      </w:r>
      <w:proofErr w:type="spellStart"/>
      <w:r w:rsidRPr="00D91C93"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  <w:t>Тугыл</w:t>
      </w:r>
      <w:proofErr w:type="spellEnd"/>
      <w:r w:rsidRPr="00D91C93"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  <w:t xml:space="preserve"> Тарбагатайского района. Продолжается строительство ФОК в с. </w:t>
      </w:r>
      <w:proofErr w:type="spellStart"/>
      <w:r w:rsidRPr="00D91C93"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  <w:t>Маркаколь</w:t>
      </w:r>
      <w:proofErr w:type="spellEnd"/>
      <w:r w:rsidRPr="00D91C93"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  <w:t xml:space="preserve"> </w:t>
      </w:r>
      <w:proofErr w:type="spellStart"/>
      <w:r w:rsidRPr="00D91C93"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  <w:t>Курчумского</w:t>
      </w:r>
      <w:proofErr w:type="spellEnd"/>
      <w:r w:rsidRPr="00D91C93"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  <w:t xml:space="preserve"> района, </w:t>
      </w:r>
      <w:proofErr w:type="spellStart"/>
      <w:r w:rsidRPr="00D91C93"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  <w:t>ФОКи</w:t>
      </w:r>
      <w:proofErr w:type="spellEnd"/>
      <w:r w:rsidRPr="00D91C93"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  <w:t xml:space="preserve"> в с. </w:t>
      </w:r>
      <w:proofErr w:type="spellStart"/>
      <w:r w:rsidRPr="00D91C93"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  <w:t>Бозанбай</w:t>
      </w:r>
      <w:proofErr w:type="spellEnd"/>
      <w:r w:rsidRPr="00D91C93"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  <w:t xml:space="preserve"> и Таврия Уланского района, ФОК в с. </w:t>
      </w:r>
      <w:proofErr w:type="spellStart"/>
      <w:r w:rsidRPr="00D91C93"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  <w:t>Улкен</w:t>
      </w:r>
      <w:proofErr w:type="spellEnd"/>
      <w:r w:rsidRPr="00D91C93"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  <w:t>-Нарын и с. Катон-Карагай Катон-Карагайского района.</w:t>
      </w:r>
    </w:p>
    <w:p w14:paraId="27C6104C" w14:textId="77777777" w:rsidR="00296F7F" w:rsidRPr="00D91C93" w:rsidRDefault="00296F7F" w:rsidP="00D91C9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</w:pPr>
      <w:r w:rsidRPr="00D91C93"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  <w:t>В состав сборной Республики Казахстан по различным видам спорта вошли 707 спортсменов из Восточного Казахстана. Из них в юношеской сборной– 250, в юниорской сборной– 70, молодежной сборной – 161, взрослой сборной – 226 спортсменов.</w:t>
      </w:r>
    </w:p>
    <w:p w14:paraId="746C07E7" w14:textId="77777777" w:rsidR="00296F7F" w:rsidRPr="00D91C93" w:rsidRDefault="00296F7F" w:rsidP="00D91C9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</w:pPr>
      <w:r w:rsidRPr="00D91C93"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  <w:t>Всего за 2023 год спортсменами ВКО завоевано 4 116 медалей по различным видам спорта, в том числе: золотых – 1 368, серебряных – 1 329, бронзовых – 1 1419.</w:t>
      </w:r>
    </w:p>
    <w:p w14:paraId="6F781004" w14:textId="77777777" w:rsidR="00296F7F" w:rsidRPr="00D91C93" w:rsidRDefault="00296F7F" w:rsidP="00D91C9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</w:pPr>
      <w:r w:rsidRPr="00D91C93"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  <w:t>Подготовлено: спортсменов ІІ и ІІІ юношеских разрядов - </w:t>
      </w:r>
      <w:proofErr w:type="gramStart"/>
      <w:r w:rsidRPr="00D91C93"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  <w:t>1636,   </w:t>
      </w:r>
      <w:proofErr w:type="gramEnd"/>
      <w:r w:rsidRPr="00D91C93"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  <w:t>            І разряда - 340, КМС- 401, МС РК - 70, МСМК РК - 8.</w:t>
      </w:r>
    </w:p>
    <w:p w14:paraId="6C0B6741" w14:textId="77777777" w:rsidR="00296F7F" w:rsidRPr="00D91C93" w:rsidRDefault="00296F7F" w:rsidP="00D91C9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</w:pPr>
      <w:r w:rsidRPr="00D91C93"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  <w:lastRenderedPageBreak/>
        <w:t> </w:t>
      </w:r>
    </w:p>
    <w:sectPr w:rsidR="00296F7F" w:rsidRPr="00D91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7F"/>
    <w:rsid w:val="00296F7F"/>
    <w:rsid w:val="00D9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DC85"/>
  <w15:chartTrackingRefBased/>
  <w15:docId w15:val="{E79CAC5E-105A-4585-9BEA-1490FC02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6F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6F7F"/>
    <w:rPr>
      <w:rFonts w:ascii="Times New Roman" w:eastAsia="Times New Roman" w:hAnsi="Times New Roman" w:cs="Times New Roman"/>
      <w:b/>
      <w:bCs/>
      <w:sz w:val="36"/>
      <w:szCs w:val="36"/>
      <w:lang w:eastAsia="ru-KZ"/>
    </w:rPr>
  </w:style>
  <w:style w:type="paragraph" w:styleId="a3">
    <w:name w:val="Normal (Web)"/>
    <w:basedOn w:val="a"/>
    <w:uiPriority w:val="99"/>
    <w:semiHidden/>
    <w:unhideWhenUsed/>
    <w:rsid w:val="0029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Strong"/>
    <w:basedOn w:val="a0"/>
    <w:uiPriority w:val="22"/>
    <w:qFormat/>
    <w:rsid w:val="00296F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8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</cp:revision>
  <dcterms:created xsi:type="dcterms:W3CDTF">2025-04-10T09:59:00Z</dcterms:created>
  <dcterms:modified xsi:type="dcterms:W3CDTF">2025-04-10T10:02:00Z</dcterms:modified>
</cp:coreProperties>
</file>