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FB23" w14:textId="7D8DE236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Вопрос №1: </w:t>
      </w:r>
    </w:p>
    <w:p w14:paraId="7B555E8E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>Что относится к международным деловым операциям, и по каким сделкам осуществляется контроль в соответствии с Законом Республики Казахстан «О трансфертном ценообразовании» от 5 июля 2008 года?</w:t>
      </w:r>
    </w:p>
    <w:p w14:paraId="15195CB5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Ответ: </w:t>
      </w:r>
    </w:p>
    <w:p w14:paraId="09064D9F" w14:textId="48EAE0DC" w:rsidR="00D23E78" w:rsidRPr="00E662DA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  <w:lang w:val="kk-KZ"/>
        </w:rPr>
      </w:pPr>
      <w:proofErr w:type="gramStart"/>
      <w:r>
        <w:rPr>
          <w:rFonts w:ascii="Roboto" w:hAnsi="Roboto" w:cs="Arial"/>
          <w:color w:val="151515"/>
          <w:sz w:val="20"/>
          <w:szCs w:val="20"/>
        </w:rPr>
        <w:t xml:space="preserve">Согласно пункту 31 статьи 2 Закона, </w:t>
      </w:r>
      <w:r w:rsidR="00E662DA" w:rsidRPr="00E662DA">
        <w:rPr>
          <w:rFonts w:ascii="Roboto" w:hAnsi="Roboto" w:cs="Arial"/>
          <w:color w:val="151515"/>
          <w:sz w:val="20"/>
          <w:szCs w:val="20"/>
        </w:rPr>
        <w:t xml:space="preserve">международные деловые операции – сделки, в которых одним участником сделки является нерезидент, не зарегистрированный в Республике Казахстан, и другим участником сделки является резидент Республики Казахстан или нерезидент, осуществляющий деятельность в Республике Казахстан через постоянное учреждение, а также сделки резидентов Республики Казахстан, совершенные за пределами </w:t>
      </w:r>
      <w:r w:rsidR="00E662DA">
        <w:rPr>
          <w:rFonts w:ascii="Roboto" w:hAnsi="Roboto" w:cs="Arial"/>
          <w:color w:val="151515"/>
          <w:sz w:val="20"/>
          <w:szCs w:val="20"/>
        </w:rPr>
        <w:t>территории Республики Казахстан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>.</w:t>
      </w:r>
      <w:proofErr w:type="gramEnd"/>
    </w:p>
    <w:p w14:paraId="51DC7346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>Пунктом 1 статьи 3 Закона установлено, что контроль при трансфертном ценообразовании осуществляется по международным деловым операциям, а также по сделкам, совершаемым на территории Республики Казахстан в случае их непосредственной взаимосвязи с международными деловыми операциями:</w:t>
      </w:r>
    </w:p>
    <w:p w14:paraId="77226F81" w14:textId="77777777" w:rsidR="00E662DA" w:rsidRPr="00E662DA" w:rsidRDefault="00E662DA" w:rsidP="00E662DA">
      <w:pPr>
        <w:pStyle w:val="a3"/>
        <w:shd w:val="clear" w:color="auto" w:fill="FFFFFF"/>
        <w:spacing w:after="240"/>
        <w:jc w:val="both"/>
        <w:rPr>
          <w:rFonts w:ascii="Roboto" w:hAnsi="Roboto" w:cs="Arial"/>
          <w:color w:val="151515"/>
          <w:sz w:val="20"/>
          <w:szCs w:val="20"/>
        </w:rPr>
      </w:pPr>
      <w:r w:rsidRPr="00E662DA">
        <w:rPr>
          <w:rFonts w:ascii="Roboto" w:hAnsi="Roboto" w:cs="Arial"/>
          <w:color w:val="151515"/>
          <w:sz w:val="20"/>
          <w:szCs w:val="20"/>
        </w:rPr>
        <w:t xml:space="preserve">по реализуемым полезным ископаемым, добытым </w:t>
      </w:r>
      <w:proofErr w:type="spellStart"/>
      <w:r w:rsidRPr="00E662DA">
        <w:rPr>
          <w:rFonts w:ascii="Roboto" w:hAnsi="Roboto" w:cs="Arial"/>
          <w:color w:val="151515"/>
          <w:sz w:val="20"/>
          <w:szCs w:val="20"/>
        </w:rPr>
        <w:t>недропользователем</w:t>
      </w:r>
      <w:proofErr w:type="spellEnd"/>
      <w:r w:rsidRPr="00E662DA">
        <w:rPr>
          <w:rFonts w:ascii="Roboto" w:hAnsi="Roboto" w:cs="Arial"/>
          <w:color w:val="151515"/>
          <w:sz w:val="20"/>
          <w:szCs w:val="20"/>
        </w:rPr>
        <w:t>, являющимся одной из сторон;</w:t>
      </w:r>
    </w:p>
    <w:p w14:paraId="091AE06C" w14:textId="617B5449" w:rsidR="00E662DA" w:rsidRPr="00E662DA" w:rsidRDefault="00E662DA" w:rsidP="00E662DA">
      <w:pPr>
        <w:pStyle w:val="a3"/>
        <w:shd w:val="clear" w:color="auto" w:fill="FFFFFF"/>
        <w:spacing w:after="240"/>
        <w:jc w:val="both"/>
        <w:rPr>
          <w:rFonts w:ascii="Roboto" w:hAnsi="Roboto" w:cs="Arial"/>
          <w:color w:val="151515"/>
          <w:sz w:val="20"/>
          <w:szCs w:val="20"/>
        </w:rPr>
      </w:pPr>
      <w:r w:rsidRPr="00E662DA">
        <w:rPr>
          <w:rFonts w:ascii="Roboto" w:hAnsi="Roboto" w:cs="Arial"/>
          <w:color w:val="151515"/>
          <w:sz w:val="20"/>
          <w:szCs w:val="20"/>
        </w:rPr>
        <w:t xml:space="preserve">одна из </w:t>
      </w:r>
      <w:proofErr w:type="gramStart"/>
      <w:r w:rsidRPr="00E662DA">
        <w:rPr>
          <w:rFonts w:ascii="Roboto" w:hAnsi="Roboto" w:cs="Arial"/>
          <w:color w:val="151515"/>
          <w:sz w:val="20"/>
          <w:szCs w:val="20"/>
        </w:rPr>
        <w:t>сторон</w:t>
      </w:r>
      <w:proofErr w:type="gramEnd"/>
      <w:r w:rsidRPr="00E662DA">
        <w:rPr>
          <w:rFonts w:ascii="Roboto" w:hAnsi="Roboto" w:cs="Arial"/>
          <w:color w:val="151515"/>
          <w:sz w:val="20"/>
          <w:szCs w:val="20"/>
        </w:rPr>
        <w:t xml:space="preserve"> которых имеет льготы по налогам;</w:t>
      </w:r>
    </w:p>
    <w:p w14:paraId="5ABA9CA7" w14:textId="535D6B6E" w:rsidR="00E662DA" w:rsidRPr="00E662DA" w:rsidRDefault="00E662DA" w:rsidP="00E662DA">
      <w:pPr>
        <w:pStyle w:val="a3"/>
        <w:shd w:val="clear" w:color="auto" w:fill="FFFFFF"/>
        <w:spacing w:after="240"/>
        <w:jc w:val="both"/>
        <w:rPr>
          <w:rFonts w:ascii="Roboto" w:hAnsi="Roboto" w:cs="Arial"/>
          <w:color w:val="151515"/>
          <w:sz w:val="20"/>
          <w:szCs w:val="20"/>
        </w:rPr>
      </w:pPr>
      <w:r w:rsidRPr="00E662DA">
        <w:rPr>
          <w:rFonts w:ascii="Roboto" w:hAnsi="Roboto" w:cs="Arial"/>
          <w:color w:val="151515"/>
          <w:sz w:val="20"/>
          <w:szCs w:val="20"/>
        </w:rPr>
        <w:t xml:space="preserve">одна из </w:t>
      </w:r>
      <w:proofErr w:type="gramStart"/>
      <w:r w:rsidRPr="00E662DA">
        <w:rPr>
          <w:rFonts w:ascii="Roboto" w:hAnsi="Roboto" w:cs="Arial"/>
          <w:color w:val="151515"/>
          <w:sz w:val="20"/>
          <w:szCs w:val="20"/>
        </w:rPr>
        <w:t>сторон</w:t>
      </w:r>
      <w:proofErr w:type="gramEnd"/>
      <w:r w:rsidRPr="00E662DA">
        <w:rPr>
          <w:rFonts w:ascii="Roboto" w:hAnsi="Roboto" w:cs="Arial"/>
          <w:color w:val="151515"/>
          <w:sz w:val="20"/>
          <w:szCs w:val="20"/>
        </w:rPr>
        <w:t xml:space="preserve"> которых имеет убыток по данным налоговых деклараций за два последних налоговых периода, предшествующих году совершения сделки;</w:t>
      </w:r>
    </w:p>
    <w:p w14:paraId="076031B7" w14:textId="41EF3EEA" w:rsidR="00D23E78" w:rsidRDefault="00E662DA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proofErr w:type="gramStart"/>
      <w:r w:rsidRPr="00E662DA">
        <w:rPr>
          <w:rFonts w:ascii="Roboto" w:hAnsi="Roboto" w:cs="Arial"/>
          <w:color w:val="151515"/>
          <w:sz w:val="20"/>
          <w:szCs w:val="20"/>
        </w:rPr>
        <w:t>стороны</w:t>
      </w:r>
      <w:proofErr w:type="gramEnd"/>
      <w:r w:rsidRPr="00E662DA">
        <w:rPr>
          <w:rFonts w:ascii="Roboto" w:hAnsi="Roboto" w:cs="Arial"/>
          <w:color w:val="151515"/>
          <w:sz w:val="20"/>
          <w:szCs w:val="20"/>
        </w:rPr>
        <w:t xml:space="preserve"> которых имеют разные ставки корпоративного подоходного налога.</w:t>
      </w:r>
    </w:p>
    <w:p w14:paraId="6CF643B9" w14:textId="1AD2FE33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Вопрос №2: </w:t>
      </w:r>
    </w:p>
    <w:p w14:paraId="3E9113F8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>Какие налогоплательщики сдают отчетность по мониторингу сделок в соответствии с Законом Республики Казахстан «О трансфертном ценообразовании» от 5 июля 2008 года?</w:t>
      </w:r>
    </w:p>
    <w:p w14:paraId="5EB7E7C9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Ответ: </w:t>
      </w:r>
    </w:p>
    <w:p w14:paraId="320D7DD0" w14:textId="77777777" w:rsidR="00E662DA" w:rsidRPr="00E662DA" w:rsidRDefault="00D23E78" w:rsidP="00E662DA">
      <w:pPr>
        <w:pStyle w:val="a3"/>
        <w:shd w:val="clear" w:color="auto" w:fill="FFFFFF"/>
        <w:spacing w:after="240"/>
        <w:jc w:val="both"/>
        <w:rPr>
          <w:rFonts w:ascii="Roboto" w:hAnsi="Roboto" w:cs="Arial"/>
          <w:color w:val="151515"/>
          <w:sz w:val="20"/>
          <w:szCs w:val="20"/>
        </w:rPr>
      </w:pPr>
      <w:r>
        <w:rPr>
          <w:rFonts w:ascii="Roboto" w:hAnsi="Roboto" w:cs="Arial"/>
          <w:color w:val="151515"/>
          <w:sz w:val="20"/>
          <w:szCs w:val="20"/>
        </w:rPr>
        <w:t xml:space="preserve">Пунктом 2 статьи 6 Закона о трансфертном ценообразовании установлено, что </w:t>
      </w:r>
      <w:r w:rsidR="00E662DA" w:rsidRPr="00E662DA">
        <w:rPr>
          <w:rFonts w:ascii="Roboto" w:hAnsi="Roboto" w:cs="Arial"/>
          <w:color w:val="151515"/>
          <w:sz w:val="20"/>
          <w:szCs w:val="20"/>
        </w:rPr>
        <w:t>Мониторингу сделок подлежат международные деловые операции.</w:t>
      </w:r>
    </w:p>
    <w:p w14:paraId="0E5CDCE9" w14:textId="093FF53E" w:rsidR="00E662DA" w:rsidRDefault="00E662DA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 w:cs="Arial"/>
          <w:color w:val="151515"/>
          <w:sz w:val="20"/>
          <w:szCs w:val="20"/>
          <w:lang w:val="kk-KZ"/>
        </w:rPr>
      </w:pPr>
      <w:r w:rsidRPr="00E662DA">
        <w:rPr>
          <w:rFonts w:ascii="Roboto" w:hAnsi="Roboto" w:cs="Arial"/>
          <w:color w:val="151515"/>
          <w:sz w:val="20"/>
          <w:szCs w:val="20"/>
        </w:rPr>
        <w:t>Отчетность по мониторингу сделок представляется по международным деловым операциям согласно перечню, утвержденному уполномоченным органом.</w:t>
      </w:r>
    </w:p>
    <w:p w14:paraId="5C0FB31B" w14:textId="584830B8" w:rsidR="00E662DA" w:rsidRPr="00E662DA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 w:cs="Arial"/>
          <w:color w:val="151515"/>
          <w:sz w:val="20"/>
          <w:szCs w:val="20"/>
          <w:lang w:val="kk-KZ"/>
        </w:rPr>
      </w:pPr>
      <w:r>
        <w:rPr>
          <w:rFonts w:ascii="Roboto" w:hAnsi="Roboto" w:cs="Arial"/>
          <w:color w:val="151515"/>
          <w:sz w:val="20"/>
          <w:szCs w:val="20"/>
        </w:rPr>
        <w:t xml:space="preserve">При </w:t>
      </w:r>
      <w:r w:rsidR="00E662DA">
        <w:rPr>
          <w:rFonts w:ascii="Roboto" w:hAnsi="Roboto" w:cs="Arial"/>
          <w:color w:val="151515"/>
          <w:sz w:val="20"/>
          <w:szCs w:val="20"/>
        </w:rPr>
        <w:t>этом</w:t>
      </w:r>
      <w:proofErr w:type="gramStart"/>
      <w:r w:rsidR="00E662DA">
        <w:rPr>
          <w:rFonts w:ascii="Roboto" w:hAnsi="Roboto" w:cs="Arial"/>
          <w:color w:val="151515"/>
          <w:sz w:val="20"/>
          <w:szCs w:val="20"/>
        </w:rPr>
        <w:t>,</w:t>
      </w:r>
      <w:proofErr w:type="gramEnd"/>
      <w:r w:rsidR="00E662DA">
        <w:rPr>
          <w:rFonts w:ascii="Roboto" w:hAnsi="Roboto" w:cs="Arial"/>
          <w:color w:val="151515"/>
          <w:sz w:val="20"/>
          <w:szCs w:val="20"/>
        </w:rPr>
        <w:t xml:space="preserve"> в соответствии с пункт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 xml:space="preserve">ами 2 и 3 </w:t>
      </w:r>
      <w:r>
        <w:rPr>
          <w:rFonts w:ascii="Roboto" w:hAnsi="Roboto" w:cs="Arial"/>
          <w:color w:val="151515"/>
          <w:sz w:val="20"/>
          <w:szCs w:val="20"/>
        </w:rPr>
        <w:t>Правил осуществления мониторинга сделок, утвержденного Приказом Министра финансов Республики Казахстан от 16 марта 2015 года №176, м</w:t>
      </w:r>
      <w:r w:rsidR="00E662DA" w:rsidRPr="00E662DA">
        <w:rPr>
          <w:rFonts w:ascii="Roboto" w:hAnsi="Roboto" w:cs="Arial"/>
          <w:color w:val="151515"/>
          <w:sz w:val="20"/>
          <w:szCs w:val="20"/>
        </w:rPr>
        <w:t>ониторинг сделок осуществляется путем наблюдения органами государственных доходов Республики Казахстан за ценами, применяемыми участниками сделок по международным деловым операциям.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 xml:space="preserve"> </w:t>
      </w:r>
      <w:r w:rsidR="00E662DA" w:rsidRPr="00E662DA">
        <w:rPr>
          <w:rFonts w:ascii="Roboto" w:hAnsi="Roboto" w:cs="Arial"/>
          <w:color w:val="151515"/>
          <w:sz w:val="20"/>
          <w:szCs w:val="20"/>
          <w:lang w:val="kk-KZ"/>
        </w:rPr>
        <w:t>Участники сделок, осуществляющие международные деловые операции согласно перечню международных деловых операций, по которым предоставляется отчетность по мониторингу сделок, утвержденному приказом Министра финансов Республики Казахстан от 19 марта 2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>015 года № 194 «</w:t>
      </w:r>
      <w:r w:rsidR="00E662DA" w:rsidRPr="00E662DA">
        <w:rPr>
          <w:rFonts w:ascii="Roboto" w:hAnsi="Roboto" w:cs="Arial"/>
          <w:color w:val="151515"/>
          <w:sz w:val="20"/>
          <w:szCs w:val="20"/>
          <w:lang w:val="kk-KZ"/>
        </w:rPr>
        <w:t>Об утверждении Перечня международных деловых операций, по которым предоставляется о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>тчетность по мониторингу сделок»</w:t>
      </w:r>
      <w:r w:rsidR="00E662DA" w:rsidRPr="00E662DA">
        <w:rPr>
          <w:rFonts w:ascii="Roboto" w:hAnsi="Roboto" w:cs="Arial"/>
          <w:color w:val="151515"/>
          <w:sz w:val="20"/>
          <w:szCs w:val="20"/>
          <w:lang w:val="kk-KZ"/>
        </w:rPr>
        <w:t xml:space="preserve"> (зарегистрирован в Реестре государственной регистрации нормативных правовых актов под № 10680) (далее – Перечень) и общая сумма доходов (расходов) и (или) обязательств по которым в отчетном финансовом году составляет не менее 250 000 месячного расчетного показателя, установленного законом о республиканском бюджете и действующего на первое января отчетного финансового года, представляют отчетность по мониторингу сделок 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>«Экспорт товаров (работ, услуг)»</w:t>
      </w:r>
      <w:r w:rsidR="00E662DA" w:rsidRPr="00E662DA">
        <w:rPr>
          <w:rFonts w:ascii="Roboto" w:hAnsi="Roboto" w:cs="Arial"/>
          <w:color w:val="151515"/>
          <w:sz w:val="20"/>
          <w:szCs w:val="20"/>
          <w:lang w:val="kk-KZ"/>
        </w:rPr>
        <w:t xml:space="preserve"> по форме согласно приложению 1 к настоящим Правилам и от</w:t>
      </w:r>
      <w:r w:rsidR="00E662DA">
        <w:rPr>
          <w:rFonts w:ascii="Roboto" w:hAnsi="Roboto" w:cs="Arial"/>
          <w:color w:val="151515"/>
          <w:sz w:val="20"/>
          <w:szCs w:val="20"/>
          <w:lang w:val="kk-KZ"/>
        </w:rPr>
        <w:t>четность по мониторингу сделок «Импорт товаров (работ, услуг)»</w:t>
      </w:r>
      <w:r w:rsidR="00E662DA" w:rsidRPr="00E662DA">
        <w:rPr>
          <w:rFonts w:ascii="Roboto" w:hAnsi="Roboto" w:cs="Arial"/>
          <w:color w:val="151515"/>
          <w:sz w:val="20"/>
          <w:szCs w:val="20"/>
          <w:lang w:val="kk-KZ"/>
        </w:rPr>
        <w:t xml:space="preserve"> по форме согласно приложению 2 к настоящим Правилам (далее – формы отчетности по мониторингу сделок) в Комитет государственных доходов Министерства финансов Республики Казахстан (далее – Комитет государственных доходов) не позднее 15 мая года, следующего за отчетным, в соответствии с настоящими Правилами. Отчетным периодом является календарный год.</w:t>
      </w:r>
    </w:p>
    <w:p w14:paraId="1B1F637F" w14:textId="6156EE4B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Вопрос №3</w:t>
      </w:r>
      <w:r>
        <w:rPr>
          <w:rFonts w:ascii="Roboto" w:hAnsi="Roboto" w:cs="Arial"/>
          <w:color w:val="151515"/>
          <w:sz w:val="20"/>
          <w:szCs w:val="20"/>
        </w:rPr>
        <w:t>:</w:t>
      </w:r>
    </w:p>
    <w:p w14:paraId="1E38B0AB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 xml:space="preserve">Какие налогоплательщики обязаны предоставлять в уполномоченный орган </w:t>
      </w:r>
      <w:proofErr w:type="spellStart"/>
      <w:r>
        <w:rPr>
          <w:rFonts w:ascii="Roboto" w:hAnsi="Roboto" w:cs="Arial"/>
          <w:color w:val="151515"/>
          <w:sz w:val="20"/>
          <w:szCs w:val="20"/>
        </w:rPr>
        <w:t>межстрановую</w:t>
      </w:r>
      <w:proofErr w:type="spellEnd"/>
      <w:r>
        <w:rPr>
          <w:rFonts w:ascii="Roboto" w:hAnsi="Roboto" w:cs="Arial"/>
          <w:color w:val="151515"/>
          <w:sz w:val="20"/>
          <w:szCs w:val="20"/>
        </w:rPr>
        <w:t xml:space="preserve"> отчетность?</w:t>
      </w:r>
    </w:p>
    <w:p w14:paraId="7FDE4611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lastRenderedPageBreak/>
        <w:t>Ответ:</w:t>
      </w:r>
      <w:r>
        <w:rPr>
          <w:rFonts w:ascii="Roboto" w:hAnsi="Roboto" w:cs="Arial"/>
          <w:color w:val="151515"/>
          <w:sz w:val="20"/>
          <w:szCs w:val="20"/>
        </w:rPr>
        <w:t xml:space="preserve"> В соответствии с п.2 ст.7-3 Закона Республики Казахстан «О трансфертном ценообразовании» от 5 июля 2008 года, </w:t>
      </w:r>
      <w:proofErr w:type="spellStart"/>
      <w:r>
        <w:rPr>
          <w:rFonts w:ascii="Roboto" w:hAnsi="Roboto" w:cs="Arial"/>
          <w:color w:val="151515"/>
          <w:sz w:val="20"/>
          <w:szCs w:val="20"/>
        </w:rPr>
        <w:t>межстрановая</w:t>
      </w:r>
      <w:proofErr w:type="spellEnd"/>
      <w:r>
        <w:rPr>
          <w:rFonts w:ascii="Roboto" w:hAnsi="Roboto" w:cs="Arial"/>
          <w:color w:val="151515"/>
          <w:sz w:val="20"/>
          <w:szCs w:val="20"/>
        </w:rPr>
        <w:t xml:space="preserve"> отчетность представляется материнской компанией международной группы, которая является резидентом Республики Казахстан. Уполномоченный участник международной группы в случае, если материнская компания международной группы, предоставила такому участнику международной группы полномочия по представлению </w:t>
      </w:r>
      <w:proofErr w:type="spellStart"/>
      <w:r>
        <w:rPr>
          <w:rFonts w:ascii="Roboto" w:hAnsi="Roboto" w:cs="Arial"/>
          <w:color w:val="151515"/>
          <w:sz w:val="20"/>
          <w:szCs w:val="20"/>
        </w:rPr>
        <w:t>межстрановой</w:t>
      </w:r>
      <w:proofErr w:type="spellEnd"/>
      <w:r>
        <w:rPr>
          <w:rFonts w:ascii="Roboto" w:hAnsi="Roboto" w:cs="Arial"/>
          <w:color w:val="151515"/>
          <w:sz w:val="20"/>
          <w:szCs w:val="20"/>
        </w:rPr>
        <w:t xml:space="preserve"> отчетности.</w:t>
      </w:r>
    </w:p>
    <w:p w14:paraId="7537B76F" w14:textId="042E992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Вопрос №4:</w:t>
      </w:r>
    </w:p>
    <w:p w14:paraId="758521F2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>В какие сроки налогоплательщики должны представлять заявление об участии в международной группе?</w:t>
      </w:r>
    </w:p>
    <w:p w14:paraId="0F742E3D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Style w:val="a4"/>
          <w:rFonts w:ascii="Roboto" w:hAnsi="Roboto" w:cs="Arial"/>
          <w:color w:val="151515"/>
          <w:sz w:val="20"/>
          <w:szCs w:val="20"/>
        </w:rPr>
        <w:t>Ответ:</w:t>
      </w:r>
    </w:p>
    <w:p w14:paraId="771E8E3B" w14:textId="77777777" w:rsidR="00D23E78" w:rsidRDefault="00D23E78" w:rsidP="00E662D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151515"/>
        </w:rPr>
      </w:pPr>
      <w:r>
        <w:rPr>
          <w:rFonts w:ascii="Roboto" w:hAnsi="Roboto" w:cs="Arial"/>
          <w:color w:val="151515"/>
          <w:sz w:val="20"/>
          <w:szCs w:val="20"/>
        </w:rPr>
        <w:t>В соответствии с пунктом 1 статьи 5-1 Закона Республики Казахстан «О трансфертном ценообразовании» от 5 июля 2008 года, представление заявления об участии в международной группе представляется участником  международной группы  не позднее 1 сентября года, следующего за отчетным финансовым годом.</w:t>
      </w:r>
      <w:bookmarkStart w:id="0" w:name="_GoBack"/>
      <w:bookmarkEnd w:id="0"/>
    </w:p>
    <w:sectPr w:rsidR="00D2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78"/>
    <w:rsid w:val="001D2A85"/>
    <w:rsid w:val="00583CA3"/>
    <w:rsid w:val="00D23E78"/>
    <w:rsid w:val="00E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Абдуохапов Наурызбек Олжасұлы</dc:creator>
  <cp:keywords/>
  <dc:description/>
  <cp:lastModifiedBy>Lenovo</cp:lastModifiedBy>
  <cp:revision>2</cp:revision>
  <dcterms:created xsi:type="dcterms:W3CDTF">2022-04-04T04:58:00Z</dcterms:created>
  <dcterms:modified xsi:type="dcterms:W3CDTF">2025-03-31T10:29:00Z</dcterms:modified>
</cp:coreProperties>
</file>