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581E" w14:textId="77777777" w:rsidR="003F32CA" w:rsidRPr="00A17672" w:rsidRDefault="003F32CA" w:rsidP="00836A6A"/>
    <w:p w14:paraId="022A32B3" w14:textId="43BE1F0C" w:rsidR="003F32CA" w:rsidRPr="00A17672" w:rsidRDefault="00A406BC" w:rsidP="00CF491C">
      <w:pPr>
        <w:ind w:firstLine="708"/>
        <w:contextualSpacing/>
      </w:pPr>
      <w:r w:rsidRPr="00A17672">
        <w:t>_______________</w:t>
      </w:r>
      <w:r w:rsidR="00CF491C">
        <w:t>_____________</w:t>
      </w:r>
      <w:r w:rsidR="00CF491C">
        <w:tab/>
      </w:r>
      <w:r w:rsidR="00CF491C">
        <w:tab/>
      </w:r>
      <w:r w:rsidR="00CF491C">
        <w:tab/>
      </w:r>
      <w:r w:rsidRPr="00A17672">
        <w:tab/>
        <w:t>№ _______________________</w:t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="00CF491C">
        <w:rPr>
          <w:sz w:val="16"/>
          <w:szCs w:val="16"/>
        </w:rPr>
        <w:tab/>
      </w:r>
      <w:r w:rsidRPr="00A17672">
        <w:rPr>
          <w:sz w:val="16"/>
          <w:szCs w:val="16"/>
        </w:rPr>
        <w:t>Астана қаласы</w:t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Pr="00A17672">
        <w:rPr>
          <w:sz w:val="16"/>
          <w:szCs w:val="16"/>
        </w:rPr>
        <w:tab/>
      </w:r>
      <w:r w:rsidR="00CF491C">
        <w:rPr>
          <w:sz w:val="16"/>
          <w:szCs w:val="16"/>
        </w:rPr>
        <w:tab/>
      </w:r>
      <w:r w:rsidRPr="00A17672">
        <w:rPr>
          <w:sz w:val="16"/>
          <w:szCs w:val="16"/>
        </w:rPr>
        <w:t>город Астана</w:t>
      </w:r>
    </w:p>
    <w:p w14:paraId="27E79F32" w14:textId="77777777" w:rsidR="003F32CA" w:rsidRPr="00A17672" w:rsidRDefault="003F32CA">
      <w:pPr>
        <w:pStyle w:val="af3"/>
        <w:tabs>
          <w:tab w:val="clear" w:pos="9355"/>
          <w:tab w:val="right" w:pos="10260"/>
        </w:tabs>
        <w:ind w:left="-180"/>
        <w:rPr>
          <w:sz w:val="28"/>
        </w:rPr>
      </w:pPr>
    </w:p>
    <w:p w14:paraId="512E823A" w14:textId="5F25BEF7" w:rsidR="00D00327" w:rsidRDefault="00D00327">
      <w:pPr>
        <w:jc w:val="center"/>
        <w:rPr>
          <w:b/>
          <w:bCs/>
          <w:sz w:val="28"/>
          <w:szCs w:val="20"/>
        </w:rPr>
      </w:pPr>
      <w:r w:rsidRPr="00D00327">
        <w:rPr>
          <w:b/>
          <w:bCs/>
          <w:sz w:val="28"/>
          <w:szCs w:val="20"/>
        </w:rPr>
        <w:t>О внесении изменений и дополнений в некоторые приказы</w:t>
      </w:r>
    </w:p>
    <w:p w14:paraId="7BD31469" w14:textId="430C7D44" w:rsidR="003F32CA" w:rsidRPr="00D00327" w:rsidRDefault="00D00327">
      <w:pPr>
        <w:jc w:val="center"/>
        <w:rPr>
          <w:b/>
          <w:bCs/>
          <w:spacing w:val="2"/>
          <w:sz w:val="28"/>
          <w:szCs w:val="28"/>
          <w:shd w:val="clear" w:color="auto" w:fill="FFFFFF"/>
          <w:lang w:val="kk-KZ"/>
        </w:rPr>
      </w:pPr>
      <w:r w:rsidRPr="00D00327">
        <w:rPr>
          <w:b/>
          <w:bCs/>
          <w:sz w:val="28"/>
          <w:szCs w:val="20"/>
        </w:rPr>
        <w:t xml:space="preserve">в сфере </w:t>
      </w:r>
      <w:r>
        <w:rPr>
          <w:b/>
          <w:bCs/>
          <w:sz w:val="28"/>
          <w:szCs w:val="20"/>
          <w:lang w:val="kk-KZ"/>
        </w:rPr>
        <w:t>долевого строительства</w:t>
      </w:r>
    </w:p>
    <w:p w14:paraId="6BC2E96B" w14:textId="77777777" w:rsidR="003F32CA" w:rsidRPr="00A17672" w:rsidRDefault="003F32CA">
      <w:pPr>
        <w:jc w:val="both"/>
        <w:rPr>
          <w:sz w:val="28"/>
          <w:szCs w:val="28"/>
        </w:rPr>
      </w:pPr>
    </w:p>
    <w:p w14:paraId="2F818FA7" w14:textId="77777777" w:rsidR="003F32CA" w:rsidRPr="00312E0F" w:rsidRDefault="00A406BC">
      <w:pPr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</w:rPr>
        <w:tab/>
      </w:r>
    </w:p>
    <w:p w14:paraId="1870D528" w14:textId="0BBE3528" w:rsidR="003F32CA" w:rsidRDefault="00A406BC">
      <w:pPr>
        <w:ind w:firstLine="708"/>
        <w:jc w:val="both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>ПРИКАЗЫВАЮ:</w:t>
      </w:r>
    </w:p>
    <w:p w14:paraId="1B09F45C" w14:textId="020933AB" w:rsidR="00312E0F" w:rsidRPr="00312E0F" w:rsidRDefault="00312E0F">
      <w:pPr>
        <w:ind w:firstLine="708"/>
        <w:jc w:val="both"/>
        <w:rPr>
          <w:bCs/>
          <w:sz w:val="28"/>
          <w:szCs w:val="28"/>
        </w:rPr>
      </w:pPr>
      <w:r w:rsidRPr="00312E0F">
        <w:rPr>
          <w:bCs/>
          <w:sz w:val="28"/>
          <w:szCs w:val="28"/>
        </w:rPr>
        <w:t xml:space="preserve">1. </w:t>
      </w:r>
      <w:r w:rsidR="00A504B4" w:rsidRPr="00A504B4">
        <w:rPr>
          <w:bCs/>
          <w:sz w:val="28"/>
          <w:szCs w:val="28"/>
        </w:rPr>
        <w:t>Утвердить прилагаемый перечень некоторых приказов, в которые вносятся изменения и дополнения.</w:t>
      </w:r>
    </w:p>
    <w:p w14:paraId="16B9FF8B" w14:textId="77777777" w:rsidR="00312E0F" w:rsidRPr="00520389" w:rsidRDefault="00312E0F" w:rsidP="00312E0F">
      <w:pPr>
        <w:ind w:firstLine="708"/>
        <w:jc w:val="both"/>
        <w:rPr>
          <w:bCs/>
          <w:sz w:val="28"/>
          <w:szCs w:val="28"/>
        </w:rPr>
      </w:pPr>
      <w:r w:rsidRPr="00520389">
        <w:rPr>
          <w:bCs/>
          <w:sz w:val="28"/>
          <w:szCs w:val="28"/>
        </w:rPr>
        <w:t>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p w14:paraId="18BB4323" w14:textId="77777777" w:rsidR="00312E0F" w:rsidRPr="00312E0F" w:rsidRDefault="00312E0F" w:rsidP="00312E0F">
      <w:pPr>
        <w:ind w:firstLine="708"/>
        <w:jc w:val="both"/>
        <w:rPr>
          <w:bCs/>
          <w:sz w:val="28"/>
          <w:szCs w:val="28"/>
        </w:rPr>
      </w:pPr>
      <w:r w:rsidRPr="00312E0F">
        <w:rPr>
          <w:bCs/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14:paraId="4411E251" w14:textId="4B7460FD" w:rsidR="00312E0F" w:rsidRDefault="00312E0F" w:rsidP="00312E0F">
      <w:pPr>
        <w:ind w:firstLine="708"/>
        <w:jc w:val="both"/>
        <w:rPr>
          <w:bCs/>
          <w:sz w:val="28"/>
          <w:szCs w:val="28"/>
        </w:rPr>
      </w:pPr>
      <w:r w:rsidRPr="00312E0F">
        <w:rPr>
          <w:bCs/>
          <w:sz w:val="28"/>
          <w:szCs w:val="28"/>
        </w:rPr>
        <w:t xml:space="preserve">2) размещение настоящего приказа на интернет-ресурсе Министерства </w:t>
      </w:r>
      <w:r w:rsidR="006E311B" w:rsidRPr="006E311B">
        <w:rPr>
          <w:bCs/>
          <w:sz w:val="28"/>
          <w:szCs w:val="28"/>
        </w:rPr>
        <w:t>промышленности и строительства</w:t>
      </w:r>
      <w:r w:rsidRPr="006E311B">
        <w:rPr>
          <w:bCs/>
          <w:sz w:val="28"/>
          <w:szCs w:val="28"/>
        </w:rPr>
        <w:t xml:space="preserve"> </w:t>
      </w:r>
      <w:r w:rsidR="00A504B4">
        <w:rPr>
          <w:bCs/>
          <w:sz w:val="28"/>
          <w:szCs w:val="28"/>
        </w:rPr>
        <w:t>Республики Казахстан;</w:t>
      </w:r>
    </w:p>
    <w:p w14:paraId="4AB9B176" w14:textId="29EB9310" w:rsidR="00A504B4" w:rsidRPr="00312E0F" w:rsidRDefault="00A504B4" w:rsidP="00312E0F">
      <w:pPr>
        <w:ind w:firstLine="708"/>
        <w:jc w:val="both"/>
        <w:rPr>
          <w:bCs/>
          <w:sz w:val="28"/>
          <w:szCs w:val="28"/>
        </w:rPr>
      </w:pPr>
      <w:r w:rsidRPr="00A504B4">
        <w:rPr>
          <w:bCs/>
          <w:sz w:val="28"/>
          <w:szCs w:val="28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</w:t>
      </w:r>
      <w:r>
        <w:rPr>
          <w:bCs/>
          <w:sz w:val="28"/>
          <w:szCs w:val="28"/>
          <w:lang w:val="kk-KZ"/>
        </w:rPr>
        <w:t>промышленности и строительства</w:t>
      </w:r>
      <w:r w:rsidRPr="00A504B4">
        <w:rPr>
          <w:bCs/>
          <w:sz w:val="28"/>
          <w:szCs w:val="28"/>
        </w:rPr>
        <w:t xml:space="preserve"> Республики Казахстан сведений об исполнении мероприятий, предусмотренных подпунктами 1) и 2) настоящего пункта.</w:t>
      </w:r>
    </w:p>
    <w:p w14:paraId="6BFC649D" w14:textId="45D70A86" w:rsidR="00312E0F" w:rsidRPr="00312E0F" w:rsidRDefault="00312E0F" w:rsidP="00312E0F">
      <w:pPr>
        <w:ind w:firstLine="708"/>
        <w:jc w:val="both"/>
        <w:rPr>
          <w:bCs/>
          <w:sz w:val="28"/>
          <w:szCs w:val="28"/>
        </w:rPr>
      </w:pPr>
      <w:r w:rsidRPr="00312E0F">
        <w:rPr>
          <w:bCs/>
          <w:sz w:val="28"/>
          <w:szCs w:val="28"/>
        </w:rPr>
        <w:t xml:space="preserve">3. Контроль за исполнением настоящего приказа возложить на курирующего вице-министра </w:t>
      </w:r>
      <w:r w:rsidR="006E311B" w:rsidRPr="006E311B">
        <w:rPr>
          <w:bCs/>
          <w:sz w:val="28"/>
          <w:szCs w:val="28"/>
        </w:rPr>
        <w:t xml:space="preserve">промышленности и строительства </w:t>
      </w:r>
      <w:r w:rsidRPr="00312E0F">
        <w:rPr>
          <w:bCs/>
          <w:sz w:val="28"/>
          <w:szCs w:val="28"/>
        </w:rPr>
        <w:t>Республики Казахстан.</w:t>
      </w:r>
    </w:p>
    <w:p w14:paraId="41A14C3C" w14:textId="2E391168" w:rsidR="00312E0F" w:rsidRPr="00A17672" w:rsidRDefault="00312E0F" w:rsidP="00312E0F">
      <w:pPr>
        <w:ind w:firstLine="708"/>
        <w:jc w:val="both"/>
        <w:rPr>
          <w:sz w:val="28"/>
          <w:szCs w:val="28"/>
        </w:rPr>
      </w:pPr>
      <w:r w:rsidRPr="00312E0F">
        <w:rPr>
          <w:bCs/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63F667CC" w14:textId="77777777" w:rsidR="00312E0F" w:rsidRPr="00A17672" w:rsidRDefault="00312E0F" w:rsidP="00312E0F">
      <w:pPr>
        <w:ind w:firstLine="708"/>
        <w:jc w:val="both"/>
        <w:rPr>
          <w:sz w:val="28"/>
          <w:szCs w:val="28"/>
        </w:rPr>
      </w:pPr>
    </w:p>
    <w:p w14:paraId="7EF8DA51" w14:textId="77777777" w:rsidR="00312E0F" w:rsidRDefault="00312E0F" w:rsidP="00312E0F">
      <w:pPr>
        <w:rPr>
          <w:sz w:val="28"/>
          <w:szCs w:val="20"/>
        </w:rPr>
      </w:pPr>
      <w:r>
        <w:rPr>
          <w:sz w:val="28"/>
          <w:szCs w:val="20"/>
        </w:rPr>
        <w:tab/>
      </w:r>
    </w:p>
    <w:p w14:paraId="2BDC5422" w14:textId="77290D61" w:rsidR="00312E0F" w:rsidRDefault="00312E0F" w:rsidP="00312E0F">
      <w:pPr>
        <w:ind w:left="708" w:firstLine="1"/>
        <w:rPr>
          <w:b/>
          <w:sz w:val="28"/>
          <w:szCs w:val="28"/>
        </w:rPr>
      </w:pPr>
      <w:r w:rsidRPr="00A17672">
        <w:rPr>
          <w:b/>
          <w:sz w:val="28"/>
          <w:szCs w:val="28"/>
        </w:rPr>
        <w:t>Министр промышленности</w:t>
      </w:r>
      <w:r>
        <w:rPr>
          <w:b/>
          <w:sz w:val="28"/>
          <w:szCs w:val="28"/>
        </w:rPr>
        <w:br/>
      </w:r>
      <w:r w:rsidRPr="00A17672">
        <w:rPr>
          <w:b/>
          <w:sz w:val="28"/>
          <w:szCs w:val="28"/>
        </w:rPr>
        <w:t>и строительства Республики Казахстан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</w:t>
      </w:r>
      <w:r w:rsidRPr="00A17672">
        <w:rPr>
          <w:b/>
          <w:sz w:val="28"/>
          <w:szCs w:val="28"/>
        </w:rPr>
        <w:t>К. Шарлапаев</w:t>
      </w:r>
    </w:p>
    <w:p w14:paraId="7CF33AB8" w14:textId="1A20A80C" w:rsidR="00312E0F" w:rsidRDefault="00312E0F" w:rsidP="00312E0F">
      <w:pPr>
        <w:ind w:left="708" w:firstLine="1"/>
        <w:rPr>
          <w:b/>
          <w:sz w:val="28"/>
          <w:szCs w:val="28"/>
        </w:rPr>
      </w:pPr>
    </w:p>
    <w:p w14:paraId="71DB89EE" w14:textId="727C792A" w:rsidR="00312E0F" w:rsidRDefault="00312E0F" w:rsidP="00312E0F">
      <w:pPr>
        <w:ind w:left="708" w:firstLine="1"/>
        <w:rPr>
          <w:b/>
          <w:sz w:val="28"/>
          <w:szCs w:val="28"/>
        </w:rPr>
      </w:pPr>
    </w:p>
    <w:p w14:paraId="6CE11213" w14:textId="61D87E1D" w:rsidR="00312E0F" w:rsidRPr="00312E0F" w:rsidRDefault="00185036" w:rsidP="00312E0F">
      <w:pPr>
        <w:ind w:left="708" w:firstLine="1"/>
        <w:rPr>
          <w:sz w:val="28"/>
        </w:rPr>
      </w:pPr>
      <w:r>
        <w:rPr>
          <w:sz w:val="28"/>
        </w:rPr>
        <w:t>«</w:t>
      </w:r>
      <w:r w:rsidR="00312E0F" w:rsidRPr="00312E0F">
        <w:rPr>
          <w:sz w:val="28"/>
        </w:rPr>
        <w:t>СОГЛАСОВАН</w:t>
      </w:r>
      <w:r>
        <w:rPr>
          <w:sz w:val="28"/>
        </w:rPr>
        <w:t>»</w:t>
      </w:r>
    </w:p>
    <w:p w14:paraId="117F5DB7" w14:textId="77777777" w:rsidR="00312E0F" w:rsidRPr="00312E0F" w:rsidRDefault="00312E0F" w:rsidP="00312E0F">
      <w:pPr>
        <w:ind w:left="708" w:firstLine="1"/>
        <w:rPr>
          <w:sz w:val="28"/>
        </w:rPr>
      </w:pPr>
      <w:r w:rsidRPr="00312E0F">
        <w:rPr>
          <w:sz w:val="28"/>
        </w:rPr>
        <w:t>Министерство национальной экономики</w:t>
      </w:r>
    </w:p>
    <w:p w14:paraId="5E3ADDDE" w14:textId="77777777" w:rsidR="00312E0F" w:rsidRPr="00312E0F" w:rsidRDefault="00312E0F" w:rsidP="00312E0F">
      <w:pPr>
        <w:ind w:left="708" w:firstLine="1"/>
        <w:rPr>
          <w:sz w:val="28"/>
        </w:rPr>
      </w:pPr>
      <w:r w:rsidRPr="00312E0F">
        <w:rPr>
          <w:sz w:val="28"/>
        </w:rPr>
        <w:t>Республики Казахстан</w:t>
      </w:r>
    </w:p>
    <w:p w14:paraId="135E63D2" w14:textId="77777777" w:rsidR="00312E0F" w:rsidRPr="00312E0F" w:rsidRDefault="00312E0F" w:rsidP="00312E0F">
      <w:pPr>
        <w:ind w:left="708" w:firstLine="1"/>
        <w:rPr>
          <w:sz w:val="28"/>
        </w:rPr>
      </w:pPr>
    </w:p>
    <w:p w14:paraId="27281E6C" w14:textId="0876ACFB" w:rsidR="00312E0F" w:rsidRPr="00312E0F" w:rsidRDefault="00185036" w:rsidP="00312E0F">
      <w:pPr>
        <w:ind w:left="708" w:firstLine="1"/>
        <w:rPr>
          <w:sz w:val="28"/>
        </w:rPr>
      </w:pPr>
      <w:r>
        <w:rPr>
          <w:sz w:val="28"/>
        </w:rPr>
        <w:t>«</w:t>
      </w:r>
      <w:r w:rsidR="00312E0F" w:rsidRPr="00312E0F">
        <w:rPr>
          <w:sz w:val="28"/>
        </w:rPr>
        <w:t>СОГЛАСОВАН</w:t>
      </w:r>
      <w:r>
        <w:rPr>
          <w:sz w:val="28"/>
        </w:rPr>
        <w:t>»</w:t>
      </w:r>
    </w:p>
    <w:p w14:paraId="4923D260" w14:textId="77777777" w:rsidR="00312E0F" w:rsidRPr="00312E0F" w:rsidRDefault="00312E0F" w:rsidP="00312E0F">
      <w:pPr>
        <w:ind w:left="708" w:firstLine="1"/>
        <w:rPr>
          <w:sz w:val="28"/>
        </w:rPr>
      </w:pPr>
      <w:r w:rsidRPr="00312E0F">
        <w:rPr>
          <w:sz w:val="28"/>
        </w:rPr>
        <w:t>Министерство цифрового развития, инноваций</w:t>
      </w:r>
    </w:p>
    <w:p w14:paraId="7E4A8F1A" w14:textId="77777777" w:rsidR="00312E0F" w:rsidRPr="00312E0F" w:rsidRDefault="00312E0F" w:rsidP="00312E0F">
      <w:pPr>
        <w:ind w:left="708" w:firstLine="1"/>
        <w:rPr>
          <w:sz w:val="28"/>
        </w:rPr>
      </w:pPr>
      <w:r w:rsidRPr="00312E0F">
        <w:rPr>
          <w:sz w:val="28"/>
        </w:rPr>
        <w:t>и аэрокосмической промышленности</w:t>
      </w:r>
    </w:p>
    <w:p w14:paraId="376FBB31" w14:textId="7123C8F7" w:rsidR="00312E0F" w:rsidRDefault="00312E0F" w:rsidP="00312E0F">
      <w:pPr>
        <w:ind w:left="708" w:firstLine="1"/>
        <w:rPr>
          <w:b/>
          <w:bCs/>
          <w:sz w:val="28"/>
          <w:szCs w:val="28"/>
        </w:rPr>
      </w:pPr>
      <w:r w:rsidRPr="00312E0F">
        <w:rPr>
          <w:sz w:val="28"/>
        </w:rPr>
        <w:t>Республики Казахстан</w:t>
      </w:r>
    </w:p>
    <w:p w14:paraId="6D8745AB" w14:textId="77777777" w:rsidR="00A504B4" w:rsidRPr="00A504B4" w:rsidRDefault="00312E0F" w:rsidP="00A504B4">
      <w:pPr>
        <w:ind w:left="6096"/>
        <w:jc w:val="center"/>
        <w:rPr>
          <w:bCs/>
          <w:szCs w:val="28"/>
        </w:rPr>
      </w:pPr>
      <w:r>
        <w:rPr>
          <w:bCs/>
          <w:sz w:val="28"/>
          <w:szCs w:val="28"/>
        </w:rPr>
        <w:br w:type="page"/>
      </w:r>
      <w:r w:rsidR="00A504B4" w:rsidRPr="00A504B4">
        <w:rPr>
          <w:bCs/>
          <w:szCs w:val="28"/>
        </w:rPr>
        <w:lastRenderedPageBreak/>
        <w:t>Утвержден приказом</w:t>
      </w:r>
    </w:p>
    <w:p w14:paraId="26FB5C49" w14:textId="26B28CFF" w:rsidR="00A504B4" w:rsidRPr="00A504B4" w:rsidRDefault="00A504B4" w:rsidP="00A504B4">
      <w:pPr>
        <w:ind w:left="6096"/>
        <w:jc w:val="center"/>
        <w:rPr>
          <w:bCs/>
          <w:szCs w:val="28"/>
        </w:rPr>
      </w:pPr>
      <w:r w:rsidRPr="00A504B4">
        <w:rPr>
          <w:bCs/>
          <w:szCs w:val="28"/>
        </w:rPr>
        <w:t>Министр</w:t>
      </w:r>
      <w:r>
        <w:rPr>
          <w:bCs/>
          <w:szCs w:val="28"/>
        </w:rPr>
        <w:t>а</w:t>
      </w:r>
      <w:r w:rsidRPr="00A504B4">
        <w:rPr>
          <w:bCs/>
          <w:szCs w:val="28"/>
        </w:rPr>
        <w:t xml:space="preserve"> </w:t>
      </w:r>
      <w:r>
        <w:rPr>
          <w:bCs/>
          <w:szCs w:val="28"/>
        </w:rPr>
        <w:t xml:space="preserve">промышленности и строительства </w:t>
      </w:r>
      <w:r w:rsidRPr="00A504B4">
        <w:rPr>
          <w:bCs/>
          <w:szCs w:val="28"/>
        </w:rPr>
        <w:t>Республики Казахстан</w:t>
      </w:r>
    </w:p>
    <w:p w14:paraId="6361AC23" w14:textId="611A511E" w:rsidR="004D0F66" w:rsidRPr="004D0F66" w:rsidRDefault="004D0F66" w:rsidP="00A504B4">
      <w:pPr>
        <w:ind w:left="6096"/>
        <w:jc w:val="center"/>
        <w:rPr>
          <w:bCs/>
          <w:szCs w:val="28"/>
        </w:rPr>
      </w:pPr>
      <w:r w:rsidRPr="004D0F66">
        <w:rPr>
          <w:bCs/>
          <w:szCs w:val="28"/>
        </w:rPr>
        <w:t xml:space="preserve">от </w:t>
      </w:r>
      <w:r>
        <w:rPr>
          <w:bCs/>
          <w:szCs w:val="28"/>
        </w:rPr>
        <w:t>«___»</w:t>
      </w:r>
      <w:r w:rsidRPr="004D0F66">
        <w:rPr>
          <w:bCs/>
          <w:szCs w:val="28"/>
        </w:rPr>
        <w:t xml:space="preserve"> </w:t>
      </w:r>
      <w:r>
        <w:rPr>
          <w:bCs/>
          <w:szCs w:val="28"/>
        </w:rPr>
        <w:t>_____________</w:t>
      </w:r>
      <w:r w:rsidRPr="004D0F66">
        <w:rPr>
          <w:bCs/>
          <w:szCs w:val="28"/>
        </w:rPr>
        <w:t xml:space="preserve"> 20</w:t>
      </w:r>
      <w:r>
        <w:rPr>
          <w:bCs/>
          <w:szCs w:val="28"/>
        </w:rPr>
        <w:t>_____</w:t>
      </w:r>
      <w:r w:rsidRPr="004D0F66">
        <w:rPr>
          <w:bCs/>
          <w:szCs w:val="28"/>
        </w:rPr>
        <w:t xml:space="preserve"> года</w:t>
      </w:r>
      <w:r>
        <w:rPr>
          <w:bCs/>
          <w:szCs w:val="28"/>
        </w:rPr>
        <w:br/>
      </w:r>
      <w:r w:rsidRPr="004D0F66">
        <w:rPr>
          <w:bCs/>
          <w:szCs w:val="28"/>
        </w:rPr>
        <w:t xml:space="preserve">№ </w:t>
      </w:r>
      <w:r>
        <w:rPr>
          <w:bCs/>
          <w:szCs w:val="28"/>
        </w:rPr>
        <w:t>____</w:t>
      </w:r>
      <w:r w:rsidRPr="004D0F66">
        <w:rPr>
          <w:bCs/>
          <w:szCs w:val="28"/>
        </w:rPr>
        <w:t xml:space="preserve"> </w:t>
      </w:r>
    </w:p>
    <w:p w14:paraId="771DC99B" w14:textId="77777777" w:rsidR="004D0F66" w:rsidRDefault="004D0F66" w:rsidP="004D0F66">
      <w:pPr>
        <w:ind w:left="6096"/>
        <w:jc w:val="center"/>
        <w:rPr>
          <w:bCs/>
          <w:sz w:val="28"/>
          <w:szCs w:val="28"/>
        </w:rPr>
      </w:pPr>
    </w:p>
    <w:p w14:paraId="293135EE" w14:textId="77777777" w:rsidR="00312E0F" w:rsidRPr="00185036" w:rsidRDefault="00312E0F" w:rsidP="00312E0F">
      <w:pPr>
        <w:ind w:left="6096"/>
        <w:jc w:val="center"/>
        <w:rPr>
          <w:bCs/>
          <w:szCs w:val="28"/>
        </w:rPr>
      </w:pPr>
    </w:p>
    <w:p w14:paraId="6FC1246A" w14:textId="7FC685E4" w:rsidR="00312E0F" w:rsidRPr="00185036" w:rsidRDefault="00312E0F" w:rsidP="00185036">
      <w:pPr>
        <w:jc w:val="center"/>
        <w:rPr>
          <w:b/>
          <w:bCs/>
          <w:szCs w:val="28"/>
        </w:rPr>
      </w:pPr>
      <w:r w:rsidRPr="00185036">
        <w:rPr>
          <w:b/>
          <w:bCs/>
          <w:szCs w:val="28"/>
        </w:rPr>
        <w:t>Перечень некоторых приказов, в которые вносятся изменения и дополнения</w:t>
      </w:r>
    </w:p>
    <w:p w14:paraId="7E0B7D13" w14:textId="77777777" w:rsidR="00185036" w:rsidRPr="00185036" w:rsidRDefault="00185036" w:rsidP="00185036">
      <w:pPr>
        <w:jc w:val="both"/>
        <w:rPr>
          <w:b/>
          <w:bCs/>
          <w:szCs w:val="28"/>
        </w:rPr>
      </w:pPr>
    </w:p>
    <w:p w14:paraId="5F9EE8B2" w14:textId="4D0DB19F" w:rsidR="00312E0F" w:rsidRPr="00185036" w:rsidRDefault="00312E0F" w:rsidP="00185036">
      <w:pPr>
        <w:ind w:firstLine="708"/>
        <w:jc w:val="both"/>
        <w:rPr>
          <w:bCs/>
          <w:szCs w:val="28"/>
        </w:rPr>
      </w:pPr>
      <w:r w:rsidRPr="003F7D46">
        <w:rPr>
          <w:b/>
          <w:bCs/>
          <w:szCs w:val="28"/>
          <w:highlight w:val="yellow"/>
        </w:rPr>
        <w:t>1. В приказе</w:t>
      </w:r>
      <w:r w:rsidRPr="00185036">
        <w:rPr>
          <w:bCs/>
          <w:szCs w:val="28"/>
        </w:rPr>
        <w:t xml:space="preserve"> Министра </w:t>
      </w:r>
      <w:r w:rsidR="004071A7" w:rsidRPr="004071A7">
        <w:rPr>
          <w:bCs/>
          <w:szCs w:val="28"/>
        </w:rPr>
        <w:t>индустрии и инфраструктурного развития Республики Казахстан</w:t>
      </w:r>
      <w:r w:rsidRPr="00185036">
        <w:rPr>
          <w:bCs/>
          <w:szCs w:val="28"/>
        </w:rPr>
        <w:t xml:space="preserve"> от </w:t>
      </w:r>
      <w:r w:rsidR="003F0D80">
        <w:rPr>
          <w:bCs/>
          <w:szCs w:val="28"/>
        </w:rPr>
        <w:t>29</w:t>
      </w:r>
      <w:r w:rsidRPr="00185036">
        <w:rPr>
          <w:bCs/>
          <w:szCs w:val="28"/>
        </w:rPr>
        <w:t xml:space="preserve"> </w:t>
      </w:r>
      <w:r w:rsidR="003F0D80">
        <w:rPr>
          <w:bCs/>
          <w:szCs w:val="28"/>
        </w:rPr>
        <w:t>августа</w:t>
      </w:r>
      <w:r w:rsidRPr="00185036">
        <w:rPr>
          <w:bCs/>
          <w:szCs w:val="28"/>
        </w:rPr>
        <w:t xml:space="preserve"> 20</w:t>
      </w:r>
      <w:r w:rsidR="003F0D80">
        <w:rPr>
          <w:bCs/>
          <w:szCs w:val="28"/>
        </w:rPr>
        <w:t>19</w:t>
      </w:r>
      <w:r w:rsidRPr="00185036">
        <w:rPr>
          <w:bCs/>
          <w:szCs w:val="28"/>
        </w:rPr>
        <w:t xml:space="preserve"> года № </w:t>
      </w:r>
      <w:r w:rsidR="003F0D80">
        <w:rPr>
          <w:bCs/>
          <w:szCs w:val="28"/>
        </w:rPr>
        <w:t>678</w:t>
      </w:r>
      <w:r w:rsidRPr="00185036">
        <w:rPr>
          <w:bCs/>
          <w:szCs w:val="28"/>
        </w:rPr>
        <w:t xml:space="preserve"> </w:t>
      </w:r>
      <w:r w:rsidR="00185036">
        <w:rPr>
          <w:bCs/>
          <w:szCs w:val="28"/>
        </w:rPr>
        <w:t>«</w:t>
      </w:r>
      <w:r w:rsidR="003F0D80" w:rsidRPr="003F0D80">
        <w:rPr>
          <w:bCs/>
          <w:szCs w:val="28"/>
        </w:rPr>
        <w:t>Об утверждении Правил ведения единой информационной системы долевого участия в жилищном строительстве</w:t>
      </w:r>
      <w:r w:rsidR="00185036">
        <w:rPr>
          <w:bCs/>
          <w:szCs w:val="28"/>
        </w:rPr>
        <w:t>»</w:t>
      </w:r>
      <w:r w:rsidRPr="00185036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 w:rsidR="003F0D80">
        <w:rPr>
          <w:bCs/>
          <w:szCs w:val="28"/>
        </w:rPr>
        <w:t>19313</w:t>
      </w:r>
      <w:r w:rsidRPr="00185036">
        <w:rPr>
          <w:bCs/>
          <w:szCs w:val="28"/>
        </w:rPr>
        <w:t>):</w:t>
      </w:r>
    </w:p>
    <w:p w14:paraId="58234638" w14:textId="22DB61FB" w:rsidR="00312E0F" w:rsidRDefault="00312E0F" w:rsidP="00185036">
      <w:pPr>
        <w:ind w:firstLine="708"/>
        <w:jc w:val="both"/>
        <w:rPr>
          <w:bCs/>
          <w:szCs w:val="28"/>
        </w:rPr>
      </w:pPr>
      <w:r w:rsidRPr="00185036">
        <w:rPr>
          <w:bCs/>
          <w:szCs w:val="28"/>
        </w:rPr>
        <w:t xml:space="preserve">в Правилах </w:t>
      </w:r>
      <w:r w:rsidR="003F0D80" w:rsidRPr="003F0D80">
        <w:rPr>
          <w:bCs/>
          <w:szCs w:val="28"/>
        </w:rPr>
        <w:t>ведения единой информационной системы долевого участия в жилищном строительстве</w:t>
      </w:r>
      <w:r w:rsidRPr="00185036">
        <w:rPr>
          <w:bCs/>
          <w:szCs w:val="28"/>
        </w:rPr>
        <w:t>:</w:t>
      </w:r>
    </w:p>
    <w:p w14:paraId="040D80CB" w14:textId="5F06CF31" w:rsidR="003F0D80" w:rsidRPr="00185036" w:rsidRDefault="003F0D80" w:rsidP="00185036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пункт </w:t>
      </w:r>
      <w:r>
        <w:rPr>
          <w:bCs/>
          <w:szCs w:val="28"/>
        </w:rPr>
        <w:t>14</w:t>
      </w:r>
      <w:r w:rsidRPr="003F0D80">
        <w:rPr>
          <w:bCs/>
          <w:szCs w:val="28"/>
        </w:rPr>
        <w:t xml:space="preserve"> изложить в следующей редакции:</w:t>
      </w:r>
    </w:p>
    <w:p w14:paraId="664C608D" w14:textId="5B796ECC" w:rsidR="003F0D80" w:rsidRPr="003F0D80" w:rsidRDefault="003F0D80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3F0D80">
        <w:rPr>
          <w:bCs/>
          <w:szCs w:val="28"/>
        </w:rPr>
        <w:t>14. Уполномоченная компания заключает с дольщиком Договор, соответствующий Типовой форме Договора, в письменной (электронной) форме.</w:t>
      </w:r>
    </w:p>
    <w:p w14:paraId="78189FF4" w14:textId="4264B58C" w:rsidR="003F0D80" w:rsidRDefault="003F0D80" w:rsidP="003F0D80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>Электронный Договор формируется и заключается уполномоченной компанией с дольщиком посредством Системы или собственного объекта информатизации.</w:t>
      </w:r>
      <w:r>
        <w:rPr>
          <w:bCs/>
          <w:szCs w:val="28"/>
        </w:rPr>
        <w:t>».</w:t>
      </w:r>
    </w:p>
    <w:p w14:paraId="2D43E4C6" w14:textId="24FCC734" w:rsidR="003F0D80" w:rsidRPr="003F0D80" w:rsidRDefault="003F0D80" w:rsidP="003F0D80">
      <w:pPr>
        <w:ind w:firstLine="708"/>
        <w:jc w:val="both"/>
        <w:rPr>
          <w:bCs/>
          <w:szCs w:val="28"/>
        </w:rPr>
      </w:pPr>
      <w:r w:rsidRPr="003F7D46">
        <w:rPr>
          <w:b/>
          <w:bCs/>
          <w:szCs w:val="28"/>
          <w:highlight w:val="yellow"/>
        </w:rPr>
        <w:t>2.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>
        <w:rPr>
          <w:bCs/>
          <w:szCs w:val="28"/>
        </w:rPr>
        <w:t>30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сентября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16</w:t>
      </w:r>
      <w:r w:rsidRPr="003F0D80">
        <w:rPr>
          <w:bCs/>
          <w:szCs w:val="28"/>
        </w:rPr>
        <w:t xml:space="preserve"> года № </w:t>
      </w:r>
      <w:r>
        <w:rPr>
          <w:bCs/>
          <w:szCs w:val="28"/>
        </w:rPr>
        <w:t>434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3F0D80">
        <w:rPr>
          <w:bCs/>
          <w:szCs w:val="28"/>
        </w:rPr>
        <w:t>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14311</w:t>
      </w:r>
      <w:r w:rsidRPr="003F0D80">
        <w:rPr>
          <w:bCs/>
          <w:szCs w:val="28"/>
        </w:rPr>
        <w:t>):</w:t>
      </w:r>
    </w:p>
    <w:p w14:paraId="0D533F62" w14:textId="7A8A7F40" w:rsidR="003F0D80" w:rsidRPr="003F0D80" w:rsidRDefault="003F0D80" w:rsidP="003F0D80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>в Правилах ведения учета местными исполнительными органами договоров о долевом участии в жилищном строительстве, а также договоров о пер</w:t>
      </w:r>
      <w:r w:rsidR="009878B2">
        <w:rPr>
          <w:bCs/>
          <w:szCs w:val="28"/>
        </w:rPr>
        <w:t>еуступке прав требований по ним</w:t>
      </w:r>
      <w:r w:rsidRPr="003F0D80">
        <w:rPr>
          <w:bCs/>
          <w:szCs w:val="28"/>
        </w:rPr>
        <w:t>:</w:t>
      </w:r>
    </w:p>
    <w:p w14:paraId="2C9582BF" w14:textId="1A637B88" w:rsidR="003F0D80" w:rsidRDefault="002F17B2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подпункт 5) </w:t>
      </w:r>
      <w:r w:rsidR="003F0D80" w:rsidRPr="003F0D80">
        <w:rPr>
          <w:bCs/>
          <w:szCs w:val="28"/>
        </w:rPr>
        <w:t>пункт</w:t>
      </w:r>
      <w:r>
        <w:rPr>
          <w:bCs/>
          <w:szCs w:val="28"/>
        </w:rPr>
        <w:t>а</w:t>
      </w:r>
      <w:r w:rsidR="003F0D80" w:rsidRPr="003F0D80">
        <w:rPr>
          <w:bCs/>
          <w:szCs w:val="28"/>
        </w:rPr>
        <w:t xml:space="preserve"> 2 </w:t>
      </w:r>
      <w:r>
        <w:rPr>
          <w:bCs/>
          <w:szCs w:val="28"/>
        </w:rPr>
        <w:t>исключить;</w:t>
      </w:r>
    </w:p>
    <w:p w14:paraId="7586CC92" w14:textId="7C048E36" w:rsidR="00647EFF" w:rsidRDefault="00647EFF" w:rsidP="003F0D80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пункт </w:t>
      </w:r>
      <w:r>
        <w:rPr>
          <w:bCs/>
          <w:szCs w:val="28"/>
        </w:rPr>
        <w:t>8</w:t>
      </w:r>
      <w:r w:rsidRPr="003F0D80">
        <w:rPr>
          <w:bCs/>
          <w:szCs w:val="28"/>
        </w:rPr>
        <w:t xml:space="preserve"> изложить в следующей редакции:</w:t>
      </w:r>
    </w:p>
    <w:p w14:paraId="55D0995D" w14:textId="3D3ADA33" w:rsidR="00647EFF" w:rsidRDefault="00647EFF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47EFF">
        <w:rPr>
          <w:bCs/>
          <w:szCs w:val="28"/>
        </w:rPr>
        <w:t>8. Оказание государственной услуги по постановке на учет электронного Договора осуществляется в Системе в течение 1 (одного) рабочего дня со дня регистрации заявки в Системе. Проверка электронного Договора на соответствие Типовой форме Договора, а также на предмет наличия ранее поставленных на учет прав третьих лиц на долю в многоквартирном жилом доме осуществляется Системой автоматизировано.»</w:t>
      </w:r>
      <w:r>
        <w:rPr>
          <w:bCs/>
          <w:szCs w:val="28"/>
        </w:rPr>
        <w:t>;</w:t>
      </w:r>
    </w:p>
    <w:p w14:paraId="4DE3520E" w14:textId="270F5D54" w:rsidR="002F17B2" w:rsidRDefault="002F17B2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3 </w:t>
      </w:r>
      <w:r w:rsidR="009437FF">
        <w:rPr>
          <w:bCs/>
          <w:szCs w:val="28"/>
        </w:rPr>
        <w:t>п</w:t>
      </w:r>
      <w:r w:rsidRPr="002F17B2">
        <w:rPr>
          <w:bCs/>
          <w:szCs w:val="28"/>
        </w:rPr>
        <w:t>риложени</w:t>
      </w:r>
      <w:r w:rsidR="009437FF">
        <w:rPr>
          <w:bCs/>
          <w:szCs w:val="28"/>
        </w:rPr>
        <w:t>и</w:t>
      </w:r>
      <w:r w:rsidRPr="002F17B2">
        <w:rPr>
          <w:bCs/>
          <w:szCs w:val="28"/>
        </w:rPr>
        <w:t xml:space="preserve"> 2 </w:t>
      </w:r>
      <w:r w:rsidRPr="003F0D80">
        <w:rPr>
          <w:bCs/>
          <w:szCs w:val="28"/>
        </w:rPr>
        <w:t>изложить в следующей редакции:</w:t>
      </w:r>
    </w:p>
    <w:p w14:paraId="7CAC8728" w14:textId="77777777" w:rsidR="002F17B2" w:rsidRDefault="002F17B2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Style w:val="afc"/>
        <w:tblW w:w="10205" w:type="dxa"/>
        <w:tblLook w:val="04A0" w:firstRow="1" w:lastRow="0" w:firstColumn="1" w:lastColumn="0" w:noHBand="0" w:noVBand="1"/>
      </w:tblPr>
      <w:tblGrid>
        <w:gridCol w:w="850"/>
        <w:gridCol w:w="2835"/>
        <w:gridCol w:w="6520"/>
      </w:tblGrid>
      <w:tr w:rsidR="003F7D46" w:rsidRPr="00415F4C" w14:paraId="6F48359E" w14:textId="77777777" w:rsidTr="003F7D46">
        <w:tc>
          <w:tcPr>
            <w:tcW w:w="850" w:type="dxa"/>
          </w:tcPr>
          <w:p w14:paraId="75B3F67C" w14:textId="5C69A5AC" w:rsidR="003F7D46" w:rsidRPr="00415F4C" w:rsidRDefault="003F7D46" w:rsidP="003F0D80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2835" w:type="dxa"/>
          </w:tcPr>
          <w:p w14:paraId="1403F640" w14:textId="5124F947" w:rsidR="003F7D46" w:rsidRPr="00415F4C" w:rsidRDefault="003F7D46" w:rsidP="003F0D80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Срок оказания государственной услуги</w:t>
            </w:r>
          </w:p>
        </w:tc>
        <w:tc>
          <w:tcPr>
            <w:tcW w:w="6520" w:type="dxa"/>
          </w:tcPr>
          <w:p w14:paraId="2A67301E" w14:textId="77777777" w:rsidR="006D7C71" w:rsidRPr="00415F4C" w:rsidRDefault="006D7C71" w:rsidP="006D7C71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1) постановка на учет электронного Договора – в течение 1 (одного) рабочего дня с дня поступления заявки в Системе;</w:t>
            </w:r>
          </w:p>
          <w:p w14:paraId="53ADC48A" w14:textId="77777777" w:rsidR="006D7C71" w:rsidRPr="00415F4C" w:rsidRDefault="006D7C71" w:rsidP="006D7C71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2) снятие с учета электронного Договора осуществляется в сроки, аналогичные срокам постановки на учет электронного Договора;</w:t>
            </w:r>
          </w:p>
          <w:p w14:paraId="770AAAD2" w14:textId="4C59D393" w:rsidR="003F7D46" w:rsidRPr="00415F4C" w:rsidRDefault="006D7C71" w:rsidP="006D7C71">
            <w:pPr>
              <w:jc w:val="both"/>
              <w:rPr>
                <w:bCs/>
                <w:sz w:val="22"/>
                <w:szCs w:val="28"/>
                <w:lang w:val="kk-KZ"/>
              </w:rPr>
            </w:pPr>
            <w:r w:rsidRPr="00415F4C">
              <w:rPr>
                <w:bCs/>
                <w:sz w:val="22"/>
                <w:szCs w:val="28"/>
              </w:rPr>
              <w:t>3) постановка и снятие с учета электронных дополнительных соглашений к Договору и электронных договоров о переуступке прав требований осуществляется аналогично процедуре постановки и снятия с учета электронного Договора.</w:t>
            </w:r>
          </w:p>
        </w:tc>
      </w:tr>
    </w:tbl>
    <w:p w14:paraId="491FB29D" w14:textId="1C2584DC" w:rsidR="002F17B2" w:rsidRDefault="002F17B2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»</w:t>
      </w:r>
      <w:r w:rsidR="003F7D46">
        <w:rPr>
          <w:bCs/>
          <w:szCs w:val="28"/>
        </w:rPr>
        <w:t>;</w:t>
      </w:r>
    </w:p>
    <w:p w14:paraId="66669F3F" w14:textId="2726D425" w:rsidR="003F7D46" w:rsidRDefault="003F7D46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8 </w:t>
      </w:r>
      <w:r w:rsidR="009437FF">
        <w:rPr>
          <w:bCs/>
          <w:szCs w:val="28"/>
        </w:rPr>
        <w:t>п</w:t>
      </w:r>
      <w:r w:rsidRPr="002F17B2">
        <w:rPr>
          <w:bCs/>
          <w:szCs w:val="28"/>
        </w:rPr>
        <w:t>риложени</w:t>
      </w:r>
      <w:r w:rsidR="009437FF">
        <w:rPr>
          <w:bCs/>
          <w:szCs w:val="28"/>
        </w:rPr>
        <w:t>и</w:t>
      </w:r>
      <w:r w:rsidRPr="002F17B2">
        <w:rPr>
          <w:bCs/>
          <w:szCs w:val="28"/>
        </w:rPr>
        <w:t xml:space="preserve"> 2 </w:t>
      </w:r>
      <w:r w:rsidRPr="003F0D80">
        <w:rPr>
          <w:bCs/>
          <w:szCs w:val="28"/>
        </w:rPr>
        <w:t>изложить в следующей редакции:</w:t>
      </w:r>
    </w:p>
    <w:p w14:paraId="68DE69AA" w14:textId="48E60E56" w:rsidR="003F7D46" w:rsidRDefault="003F7D46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Style w:val="afc"/>
        <w:tblW w:w="10205" w:type="dxa"/>
        <w:tblLook w:val="04A0" w:firstRow="1" w:lastRow="0" w:firstColumn="1" w:lastColumn="0" w:noHBand="0" w:noVBand="1"/>
      </w:tblPr>
      <w:tblGrid>
        <w:gridCol w:w="850"/>
        <w:gridCol w:w="2835"/>
        <w:gridCol w:w="6520"/>
      </w:tblGrid>
      <w:tr w:rsidR="003F7D46" w:rsidRPr="00415F4C" w14:paraId="6C45F78A" w14:textId="77777777" w:rsidTr="003F7D46">
        <w:tc>
          <w:tcPr>
            <w:tcW w:w="850" w:type="dxa"/>
          </w:tcPr>
          <w:p w14:paraId="2CC06BEF" w14:textId="33DF802A" w:rsidR="003F7D46" w:rsidRPr="00415F4C" w:rsidRDefault="003F7D46" w:rsidP="005F3194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8</w:t>
            </w:r>
          </w:p>
        </w:tc>
        <w:tc>
          <w:tcPr>
            <w:tcW w:w="2835" w:type="dxa"/>
          </w:tcPr>
          <w:p w14:paraId="6CF97CB3" w14:textId="5647D700" w:rsidR="003F7D46" w:rsidRPr="00415F4C" w:rsidRDefault="003F7D46" w:rsidP="005F3194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520" w:type="dxa"/>
          </w:tcPr>
          <w:p w14:paraId="0F6E5C65" w14:textId="77777777" w:rsidR="003F7D46" w:rsidRPr="00415F4C" w:rsidRDefault="003F7D46" w:rsidP="003F7D46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1) Электронный Договор;</w:t>
            </w:r>
          </w:p>
          <w:p w14:paraId="17DB56DA" w14:textId="77777777" w:rsidR="003F7D46" w:rsidRPr="00415F4C" w:rsidRDefault="003F7D46" w:rsidP="003F7D46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2) Электронное дополнительное соглашение к Договору;</w:t>
            </w:r>
          </w:p>
          <w:p w14:paraId="549F9999" w14:textId="77777777" w:rsidR="003F7D46" w:rsidRPr="00415F4C" w:rsidRDefault="003F7D46" w:rsidP="003F7D46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3) Электронный договор о переуступке прав требований;</w:t>
            </w:r>
          </w:p>
          <w:p w14:paraId="1F2868B7" w14:textId="09D46976" w:rsidR="003F7D46" w:rsidRPr="00415F4C" w:rsidRDefault="003F7D46" w:rsidP="003F7D46">
            <w:pPr>
              <w:jc w:val="both"/>
              <w:rPr>
                <w:bCs/>
                <w:sz w:val="22"/>
                <w:szCs w:val="28"/>
              </w:rPr>
            </w:pPr>
            <w:r w:rsidRPr="00415F4C">
              <w:rPr>
                <w:bCs/>
                <w:sz w:val="22"/>
                <w:szCs w:val="28"/>
              </w:rPr>
              <w:t>4) Электронный договор о передаче доли в многоквартирном жилом доме или документ, подтверждающий расторжение Договора.</w:t>
            </w:r>
          </w:p>
        </w:tc>
      </w:tr>
    </w:tbl>
    <w:p w14:paraId="02BA6B1D" w14:textId="09140EA7" w:rsidR="003F7D46" w:rsidRDefault="0003112E" w:rsidP="003F7D4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».</w:t>
      </w:r>
    </w:p>
    <w:p w14:paraId="390C95BE" w14:textId="1BF4A2A8" w:rsidR="003F7D46" w:rsidRPr="003F0D80" w:rsidRDefault="003F7D46" w:rsidP="003F7D46">
      <w:pPr>
        <w:ind w:firstLine="708"/>
        <w:jc w:val="both"/>
        <w:rPr>
          <w:bCs/>
          <w:szCs w:val="28"/>
        </w:rPr>
      </w:pPr>
      <w:r w:rsidRPr="003F7D46">
        <w:rPr>
          <w:b/>
          <w:bCs/>
          <w:szCs w:val="28"/>
          <w:highlight w:val="yellow"/>
        </w:rPr>
        <w:lastRenderedPageBreak/>
        <w:t>3.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>
        <w:rPr>
          <w:bCs/>
          <w:szCs w:val="28"/>
        </w:rPr>
        <w:t>28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июля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16</w:t>
      </w:r>
      <w:r w:rsidRPr="003F0D80">
        <w:rPr>
          <w:bCs/>
          <w:szCs w:val="28"/>
        </w:rPr>
        <w:t xml:space="preserve"> года № </w:t>
      </w:r>
      <w:r>
        <w:rPr>
          <w:bCs/>
          <w:szCs w:val="28"/>
        </w:rPr>
        <w:t>343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3F7D46">
        <w:rPr>
          <w:bCs/>
          <w:szCs w:val="28"/>
        </w:rPr>
        <w:t>Об утверждении типовой формы договора о предоставлении гарантии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14179</w:t>
      </w:r>
      <w:r w:rsidRPr="003F0D80">
        <w:rPr>
          <w:bCs/>
          <w:szCs w:val="28"/>
        </w:rPr>
        <w:t>):</w:t>
      </w:r>
    </w:p>
    <w:p w14:paraId="32D979DC" w14:textId="7CAED5D7" w:rsidR="003F7D46" w:rsidRPr="003F0D80" w:rsidRDefault="003F7D46" w:rsidP="003F7D46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</w:t>
      </w:r>
      <w:r>
        <w:rPr>
          <w:bCs/>
          <w:szCs w:val="28"/>
        </w:rPr>
        <w:t xml:space="preserve">Типовой форме </w:t>
      </w:r>
      <w:r w:rsidRPr="003F7D46">
        <w:rPr>
          <w:bCs/>
          <w:szCs w:val="28"/>
        </w:rPr>
        <w:t>договора о предоставлении гарантии</w:t>
      </w:r>
      <w:r w:rsidRPr="003F0D80">
        <w:rPr>
          <w:bCs/>
          <w:szCs w:val="28"/>
        </w:rPr>
        <w:t>:</w:t>
      </w:r>
    </w:p>
    <w:p w14:paraId="05FEC5A6" w14:textId="1167494A" w:rsidR="003F7D46" w:rsidRDefault="003F7D46" w:rsidP="003F7D4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2 </w:t>
      </w:r>
      <w:r w:rsidRPr="003F0D80">
        <w:rPr>
          <w:bCs/>
          <w:szCs w:val="28"/>
        </w:rPr>
        <w:t>изложить в следующей редакции:</w:t>
      </w:r>
    </w:p>
    <w:p w14:paraId="10B81DC6" w14:textId="59E73FA2" w:rsidR="003F7D46" w:rsidRDefault="003F7D46" w:rsidP="00824A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824A45" w:rsidRPr="00824A45">
        <w:t xml:space="preserve">2. Объектом Договора являются обязательства Уполномоченной компании по строительству многоквартирного жилого дома по проекту ___________________ (далее – Проект), </w:t>
      </w:r>
      <w:r w:rsidR="00824A45" w:rsidRPr="00824A45">
        <w:rPr>
          <w:bCs/>
        </w:rPr>
        <w:t>включая строительство инженерных сетей, в том числе наружных, систем и оборудований, благоустройство и озеленение в пределах территорий, отведенных под строительство многоквартирного жилого дома</w:t>
      </w:r>
      <w:r w:rsidR="00824A45" w:rsidRPr="00824A45">
        <w:t xml:space="preserve">, приемки его в эксплуатацию, в порядке, установленном законодательством Республики Казахстан, не позднее _________________, </w:t>
      </w:r>
      <w:r w:rsidR="00824A45" w:rsidRPr="00824A45">
        <w:rPr>
          <w:bCs/>
          <w:color w:val="000000"/>
        </w:rPr>
        <w:t>а также обязательства Застройщика и Уполномоченной компании по возврату средств Единого оператора, в случае финансирования завершения строительства многоквартирного жилого дома при наступлении гарантийного случая</w:t>
      </w:r>
      <w:r w:rsidR="00824A45" w:rsidRPr="00824A45">
        <w:t>.</w:t>
      </w:r>
      <w:r>
        <w:rPr>
          <w:bCs/>
          <w:szCs w:val="28"/>
        </w:rPr>
        <w:t>»;</w:t>
      </w:r>
    </w:p>
    <w:p w14:paraId="46FE9037" w14:textId="5CF5A989" w:rsidR="003F7D46" w:rsidRDefault="003F7D46" w:rsidP="003F7D4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7 </w:t>
      </w:r>
      <w:r w:rsidRPr="003F0D80">
        <w:rPr>
          <w:bCs/>
          <w:szCs w:val="28"/>
        </w:rPr>
        <w:t>изложить в следующей редакции:</w:t>
      </w:r>
    </w:p>
    <w:p w14:paraId="09D27613" w14:textId="271D6B77" w:rsidR="003F7D46" w:rsidRDefault="003F7D46" w:rsidP="003F0D8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824A45" w:rsidRPr="00824A45">
        <w:rPr>
          <w:bCs/>
          <w:szCs w:val="28"/>
        </w:rPr>
        <w:t>7. При удорожании проектной стоимости, в связи с увеличением стоимости строительно-монтажных работ по результатам экспертизы проектно-сметной документации Проекта на десять и более процентов, а также обоснованной необходимостью внесения изменений в проектно-сметную документацию Проекта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в течение действия настоящего Договора сумма гарантийного взноса подлежит пересмотру в сторону увеличения на сумму, определенной согласно Методике определения размера гарантийного взноса, утверждаемой в соответствии с подпунктом 8) статьи 5 Закона.</w:t>
      </w:r>
      <w:r>
        <w:rPr>
          <w:bCs/>
          <w:szCs w:val="28"/>
        </w:rPr>
        <w:t>»;</w:t>
      </w:r>
    </w:p>
    <w:p w14:paraId="2F139F84" w14:textId="41F3C1F5" w:rsidR="003F7D46" w:rsidRDefault="003F7D46" w:rsidP="003F7D4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19 </w:t>
      </w:r>
      <w:r w:rsidRPr="003F0D80">
        <w:rPr>
          <w:bCs/>
          <w:szCs w:val="28"/>
        </w:rPr>
        <w:t>изложить в следующей редакции:</w:t>
      </w:r>
    </w:p>
    <w:p w14:paraId="4AA0CBB8" w14:textId="1D34A667" w:rsidR="003F7D46" w:rsidRDefault="003F7D46" w:rsidP="003F7D4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824A45" w:rsidRPr="00824A45">
        <w:rPr>
          <w:bCs/>
          <w:szCs w:val="28"/>
        </w:rPr>
        <w:t>19. Залоговые требования Единого оператора на предметы залога действуют до полного исполнения обязательств Застройщика и Уполномоченной компании, в том числе обязательств по финансированию завершения строительства многоквартирного жилого дома при наступлении гарантийного случая.</w:t>
      </w:r>
      <w:r>
        <w:rPr>
          <w:bCs/>
          <w:szCs w:val="28"/>
        </w:rPr>
        <w:t>»;</w:t>
      </w:r>
    </w:p>
    <w:p w14:paraId="7BEF5D57" w14:textId="2FC9A0DC" w:rsidR="00E81BE0" w:rsidRDefault="00E81BE0" w:rsidP="003F7D4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21 дополнить подпунктами </w:t>
      </w:r>
      <w:r w:rsidR="0003112E">
        <w:rPr>
          <w:bCs/>
          <w:szCs w:val="28"/>
          <w:lang w:val="kk-KZ"/>
        </w:rPr>
        <w:t>9</w:t>
      </w:r>
      <w:r>
        <w:rPr>
          <w:bCs/>
          <w:szCs w:val="28"/>
        </w:rPr>
        <w:t>)-1</w:t>
      </w:r>
      <w:r w:rsidR="0003112E">
        <w:rPr>
          <w:bCs/>
          <w:szCs w:val="28"/>
          <w:lang w:val="kk-KZ"/>
        </w:rPr>
        <w:t>3</w:t>
      </w:r>
      <w:r>
        <w:rPr>
          <w:bCs/>
          <w:szCs w:val="28"/>
        </w:rPr>
        <w:t xml:space="preserve">) </w:t>
      </w:r>
      <w:r w:rsidRPr="00E81BE0">
        <w:rPr>
          <w:bCs/>
          <w:szCs w:val="28"/>
        </w:rPr>
        <w:t>следующего содержания:</w:t>
      </w:r>
    </w:p>
    <w:p w14:paraId="7B8F11A3" w14:textId="77777777" w:rsidR="0003112E" w:rsidRPr="0003112E" w:rsidRDefault="00E81BE0" w:rsidP="0003112E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03112E" w:rsidRPr="0003112E">
        <w:rPr>
          <w:bCs/>
          <w:szCs w:val="28"/>
        </w:rPr>
        <w:t xml:space="preserve">9) запрашивать финансовую отчетность Застройщика, генерального подрядчика и Уполномоченной компании на последний отчетный период (квартал, полугодие, год), с расшифровкой статей финансовой отчетности Застройщика и Уполномоченной компании, подписанную руководителем/главным бухгалтером Застройщика и Уполномоченной компании и заверенную печатью (при наличии) c приложением действующих договоров займа/финансовой помощи Уполномоченной компании и Застройщика с графиками погашений и указанием целевого предназначения, консолидированную финансовую отчетность юридического лица, являющегося акционером/участником Застройщика или финансовой отчетности аффилированных лиц Застройщика, и (или) Уполномоченной компании, и (или) генерального подрядчика, выписки с расчетного счета Застройщика и Уполномоченной компании за период с начала строительства; </w:t>
      </w:r>
    </w:p>
    <w:p w14:paraId="3AA49134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10) запрашивать договоры на оказание услуг по проведению технического и финансового аудитов с независимыми организациями;</w:t>
      </w:r>
    </w:p>
    <w:p w14:paraId="56633C73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11) запрашивать на ежеквартальной основе данные по аффилированным лицам Застройщика и Уполномоченной компании;</w:t>
      </w:r>
    </w:p>
    <w:p w14:paraId="3812E956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12) запрашивать иные документы, осуществлять иные полномочия, не противоречащие целям и задачам, определенным Законом;</w:t>
      </w:r>
    </w:p>
    <w:p w14:paraId="43137869" w14:textId="6309484B" w:rsidR="00E81BE0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13) в случае непредставления Застройщиком, Уполномоченной компанией запрашиваемых документов и (или) информации применить неустойку в размере 200 (двести) месячных расчетных показателей за каждое нарушение.</w:t>
      </w:r>
      <w:r w:rsidR="00E81BE0">
        <w:rPr>
          <w:bCs/>
          <w:szCs w:val="28"/>
        </w:rPr>
        <w:t>»;</w:t>
      </w:r>
    </w:p>
    <w:p w14:paraId="4993F946" w14:textId="012C4D25" w:rsidR="00E81BE0" w:rsidRDefault="00E81BE0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пункт 27 дополнить подпунктами 12)-2</w:t>
      </w:r>
      <w:r w:rsidR="0003112E">
        <w:rPr>
          <w:bCs/>
          <w:szCs w:val="28"/>
          <w:lang w:val="kk-KZ"/>
        </w:rPr>
        <w:t>5</w:t>
      </w:r>
      <w:r>
        <w:rPr>
          <w:bCs/>
          <w:szCs w:val="28"/>
        </w:rPr>
        <w:t xml:space="preserve">) </w:t>
      </w:r>
      <w:r w:rsidRPr="00E81BE0">
        <w:rPr>
          <w:bCs/>
          <w:szCs w:val="28"/>
        </w:rPr>
        <w:t>следующего содержания:</w:t>
      </w:r>
    </w:p>
    <w:p w14:paraId="1F1567F9" w14:textId="5F9311EA" w:rsidR="0003112E" w:rsidRPr="0003112E" w:rsidRDefault="00E81BE0" w:rsidP="0003112E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03112E" w:rsidRPr="0003112E">
        <w:rPr>
          <w:bCs/>
          <w:szCs w:val="28"/>
        </w:rPr>
        <w:t>12) в срок не позднее 10 (десяти)</w:t>
      </w:r>
      <w:r w:rsidR="0006252F">
        <w:rPr>
          <w:bCs/>
          <w:szCs w:val="28"/>
        </w:rPr>
        <w:t xml:space="preserve"> рабочих дней после подписания</w:t>
      </w:r>
      <w:r w:rsidR="0003112E" w:rsidRPr="0003112E">
        <w:rPr>
          <w:bCs/>
          <w:szCs w:val="28"/>
        </w:rPr>
        <w:t xml:space="preserve"> настоящего Договора предоставить инжиниринговой компании дополнительную авторизацию (согласование) всех </w:t>
      </w:r>
      <w:r w:rsidR="0003112E" w:rsidRPr="0003112E">
        <w:rPr>
          <w:bCs/>
          <w:szCs w:val="28"/>
        </w:rPr>
        <w:lastRenderedPageBreak/>
        <w:t>платежных документов с банковского счета Уполномоченной компании для надлежащего контроля за целевым использованием денежных средств;</w:t>
      </w:r>
    </w:p>
    <w:p w14:paraId="13427FCB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13) в срок не позднее 10 (десяти) рабочих дней после подписания   настоящего Договора предоставить права на просмотр Единым оператором банковского счета Уполномоченной компании;</w:t>
      </w:r>
    </w:p>
    <w:p w14:paraId="792D5B65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14) осуществлять реализацию долей в многоквартирном жилом доме при условии наличия проектно-сметной документации на строительство инженерных сетей, в том числе наружных, систем и оборудований, благоустройство и озеленение в пределах территорий, отведенных под строительство многоквартирного жилого дома;</w:t>
      </w:r>
    </w:p>
    <w:p w14:paraId="5C182AED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15) принимать оплату от дольщика в безналичном порядке в соответствии с договором о долевом участии в жилищном строительстве. Запрещается расчет долями в многоквартирном жилом доме с контрагентами застройщика и (или) уполномоченной компании;</w:t>
      </w:r>
    </w:p>
    <w:p w14:paraId="26339C0B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16)  заключать с третьим(-ми) лицом(-ми) договора о финансовой помощи/займа (в том числе банковского займа), финансового лизинга/предоставление гарантии, поручительства/своего имущества в залог только после получения предварительного письменного согласия Единого оператора;</w:t>
      </w:r>
    </w:p>
    <w:p w14:paraId="24F61296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17) обеспечить своевременную сдачу отчетов по статистическим формам общегосударственного статистического наблюдения в Бюро национальной статистики;</w:t>
      </w:r>
    </w:p>
    <w:p w14:paraId="0F33CE00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18) стремиться к увеличению доли местного содержания, в том числе обеспечить местное содержание согласно проектно-сметной документации;</w:t>
      </w:r>
    </w:p>
    <w:p w14:paraId="517290BE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19) при изменении условий предоставления гарантии на завершение строительства подписывать соответствующие дополнительные соглашения к договорам долевого участия и вносить соответствующие данные в единой информационной системе долевого участия в жилищном строительстве;</w:t>
      </w:r>
    </w:p>
    <w:p w14:paraId="3327B273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20) ежеквартально предоставлять данные по аффилированным лицам (связанным сторонам) по форме, утвержденной Единым оператором;</w:t>
      </w:r>
    </w:p>
    <w:p w14:paraId="14F5AF0F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21) реализовывать единицу площади доли в многоквартирном жилом доме не ниже стоимости, определяемой соотношением проектной стоимости к общей площади многоквартирного жилого дома;</w:t>
      </w:r>
    </w:p>
    <w:p w14:paraId="30499EA7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22) при реализации единицы площади доли в многоквартирном жилом доме ниже цены, указанной в заявленном плане продаж, а также при реализации доли в многоквартирном жилом доме, согласно пункту 3 статьи 3 Закона, уведомлять Единого оператора в срок не позднее 3 (трех) рабочих дней;</w:t>
      </w:r>
    </w:p>
    <w:p w14:paraId="13583C18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23) обеспечить необходимые условия, в том числе подключение электроэнергии и интернета, по установке на Проекте камер видеонаблюдения Единого оператора для мониторинга строительства;</w:t>
      </w:r>
    </w:p>
    <w:p w14:paraId="3B062CE0" w14:textId="77777777" w:rsidR="0003112E" w:rsidRPr="0003112E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24) обращаться к Единому оператору с вопросом о продлении сроков строительства с полным пакетом документов не менее чем за 15 (пятнадцать) рабочих дней;</w:t>
      </w:r>
    </w:p>
    <w:p w14:paraId="0C9BE25F" w14:textId="4DFB49F2" w:rsidR="00E81BE0" w:rsidRDefault="0003112E" w:rsidP="0003112E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25) предоставить Единому оператору доступ к 1С Бухгалтерии при обращении с вопросом о первом продлении сроков строительства.</w:t>
      </w:r>
      <w:r>
        <w:rPr>
          <w:bCs/>
          <w:szCs w:val="28"/>
        </w:rPr>
        <w:t>».</w:t>
      </w:r>
    </w:p>
    <w:p w14:paraId="77F45FE3" w14:textId="57D6BD41" w:rsidR="00E81BE0" w:rsidRPr="003F0D80" w:rsidRDefault="00E81BE0" w:rsidP="00E81BE0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  <w:highlight w:val="yellow"/>
        </w:rPr>
        <w:t>4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>
        <w:rPr>
          <w:bCs/>
          <w:szCs w:val="28"/>
        </w:rPr>
        <w:t>30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сентября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16</w:t>
      </w:r>
      <w:r w:rsidRPr="003F0D80">
        <w:rPr>
          <w:bCs/>
          <w:szCs w:val="28"/>
        </w:rPr>
        <w:t xml:space="preserve"> года № </w:t>
      </w:r>
      <w:r>
        <w:rPr>
          <w:bCs/>
          <w:szCs w:val="28"/>
        </w:rPr>
        <w:t>433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E81BE0">
        <w:rPr>
          <w:bCs/>
          <w:szCs w:val="28"/>
        </w:rPr>
        <w:t>Об утверждении типовой формы договора залога земельного участка вместе с объектом незавершенного строительства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14521</w:t>
      </w:r>
      <w:r w:rsidRPr="003F0D80">
        <w:rPr>
          <w:bCs/>
          <w:szCs w:val="28"/>
        </w:rPr>
        <w:t>):</w:t>
      </w:r>
    </w:p>
    <w:p w14:paraId="77B270B2" w14:textId="72FF1491" w:rsidR="00E81BE0" w:rsidRDefault="00E81BE0" w:rsidP="00E81BE0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</w:t>
      </w:r>
      <w:r>
        <w:rPr>
          <w:bCs/>
          <w:szCs w:val="28"/>
        </w:rPr>
        <w:t xml:space="preserve">Типовой форме </w:t>
      </w:r>
      <w:r w:rsidRPr="00E81BE0">
        <w:rPr>
          <w:bCs/>
          <w:szCs w:val="28"/>
        </w:rPr>
        <w:t>договора залога земельного участка вместе с объектом незавершенного строительства</w:t>
      </w:r>
      <w:r w:rsidRPr="003F0D80">
        <w:rPr>
          <w:bCs/>
          <w:szCs w:val="28"/>
        </w:rPr>
        <w:t>:</w:t>
      </w:r>
    </w:p>
    <w:p w14:paraId="1DF6FAB4" w14:textId="24103D38" w:rsidR="00C82DC8" w:rsidRDefault="00C82DC8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8 дополнить подпунктам </w:t>
      </w:r>
      <w:r>
        <w:rPr>
          <w:bCs/>
          <w:szCs w:val="28"/>
          <w:lang w:val="kk-KZ"/>
        </w:rPr>
        <w:t>12</w:t>
      </w:r>
      <w:r>
        <w:rPr>
          <w:bCs/>
          <w:szCs w:val="28"/>
        </w:rPr>
        <w:t xml:space="preserve">) </w:t>
      </w:r>
      <w:r w:rsidRPr="00E81BE0">
        <w:rPr>
          <w:bCs/>
          <w:szCs w:val="28"/>
        </w:rPr>
        <w:t>следующего содержания</w:t>
      </w:r>
      <w:r w:rsidRPr="003F0D80">
        <w:rPr>
          <w:bCs/>
          <w:szCs w:val="28"/>
        </w:rPr>
        <w:t>:</w:t>
      </w:r>
    </w:p>
    <w:p w14:paraId="1E094205" w14:textId="1BBB3B82" w:rsidR="00C82DC8" w:rsidRPr="003F0D80" w:rsidRDefault="00C82DC8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C82DC8">
        <w:rPr>
          <w:bCs/>
          <w:szCs w:val="28"/>
        </w:rPr>
        <w:t>12) в случае наступления гарантийного случая, после регистрации в уполномоченном органе Акта приемки в эксплуатацию построенного объекта, в течение 7 (семи) рабочих дней заменить Предмет залога на нереализованные объекты недвижимости по Проекту.»</w:t>
      </w:r>
      <w:r>
        <w:rPr>
          <w:bCs/>
          <w:szCs w:val="28"/>
        </w:rPr>
        <w:t>;</w:t>
      </w:r>
    </w:p>
    <w:p w14:paraId="139A621D" w14:textId="1ECA71E5" w:rsidR="00E81BE0" w:rsidRDefault="00E81BE0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подпункт</w:t>
      </w:r>
      <w:r w:rsidR="0003112E">
        <w:rPr>
          <w:bCs/>
          <w:szCs w:val="28"/>
        </w:rPr>
        <w:t>ы</w:t>
      </w:r>
      <w:r>
        <w:rPr>
          <w:bCs/>
          <w:szCs w:val="28"/>
        </w:rPr>
        <w:t xml:space="preserve"> 2)</w:t>
      </w:r>
      <w:r w:rsidR="0003112E">
        <w:rPr>
          <w:bCs/>
          <w:szCs w:val="28"/>
        </w:rPr>
        <w:t xml:space="preserve"> и 3)</w:t>
      </w:r>
      <w:r>
        <w:rPr>
          <w:bCs/>
          <w:szCs w:val="28"/>
        </w:rPr>
        <w:t xml:space="preserve"> пункта 11 </w:t>
      </w:r>
      <w:r w:rsidRPr="003F0D80">
        <w:rPr>
          <w:bCs/>
          <w:szCs w:val="28"/>
        </w:rPr>
        <w:t>изложить в следующей редакции:</w:t>
      </w:r>
    </w:p>
    <w:p w14:paraId="130449C9" w14:textId="77777777" w:rsidR="0003112E" w:rsidRDefault="00E81BE0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E81BE0">
        <w:rPr>
          <w:bCs/>
          <w:szCs w:val="28"/>
        </w:rPr>
        <w:t xml:space="preserve">2) </w:t>
      </w:r>
      <w:r w:rsidR="0003112E" w:rsidRPr="0003112E">
        <w:rPr>
          <w:bCs/>
          <w:szCs w:val="28"/>
        </w:rPr>
        <w:t xml:space="preserve">предоставить в течение 10 (десяти) рабочих дней согласие Залогодержателя на регистрацию в уполномоченном государственном органе права собственности на недвижимое </w:t>
      </w:r>
      <w:r w:rsidR="0003112E" w:rsidRPr="0003112E">
        <w:rPr>
          <w:bCs/>
          <w:szCs w:val="28"/>
        </w:rPr>
        <w:lastRenderedPageBreak/>
        <w:t>имущество, возникшее на основании Акта приемки объекта в эксплуатацию построенного об</w:t>
      </w:r>
      <w:r w:rsidR="0003112E">
        <w:rPr>
          <w:bCs/>
          <w:szCs w:val="28"/>
        </w:rPr>
        <w:t>ъекта, или мотивированный отказ</w:t>
      </w:r>
      <w:r w:rsidRPr="00E81BE0">
        <w:rPr>
          <w:bCs/>
          <w:szCs w:val="28"/>
        </w:rPr>
        <w:t>;</w:t>
      </w:r>
    </w:p>
    <w:p w14:paraId="65A88AE9" w14:textId="2C5BBFC4" w:rsidR="00E81BE0" w:rsidRDefault="0003112E" w:rsidP="00E81BE0">
      <w:pPr>
        <w:ind w:firstLine="708"/>
        <w:jc w:val="both"/>
        <w:rPr>
          <w:bCs/>
          <w:szCs w:val="28"/>
        </w:rPr>
      </w:pPr>
      <w:r w:rsidRPr="0003112E">
        <w:rPr>
          <w:bCs/>
          <w:szCs w:val="28"/>
        </w:rPr>
        <w:t>3) снять обременение в уполномоченном государственном органе в течение 7 (семи) рабочих дней с момента предоставления зарегистрированного в уполномоченном органе Акта приемки в эксплуатацию построенного объекта.</w:t>
      </w:r>
      <w:r>
        <w:rPr>
          <w:bCs/>
          <w:szCs w:val="28"/>
        </w:rPr>
        <w:t>».</w:t>
      </w:r>
    </w:p>
    <w:p w14:paraId="22676946" w14:textId="63B50A37" w:rsidR="00E81BE0" w:rsidRPr="003F0D80" w:rsidRDefault="00E81BE0" w:rsidP="00E81BE0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  <w:highlight w:val="yellow"/>
        </w:rPr>
        <w:t>5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>
        <w:rPr>
          <w:bCs/>
          <w:szCs w:val="28"/>
        </w:rPr>
        <w:t>28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июля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16</w:t>
      </w:r>
      <w:r w:rsidRPr="003F0D80">
        <w:rPr>
          <w:bCs/>
          <w:szCs w:val="28"/>
        </w:rPr>
        <w:t xml:space="preserve"> года № </w:t>
      </w:r>
      <w:r>
        <w:rPr>
          <w:bCs/>
          <w:szCs w:val="28"/>
        </w:rPr>
        <w:t>340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E81BE0">
        <w:rPr>
          <w:bCs/>
          <w:szCs w:val="28"/>
        </w:rPr>
        <w:t>Об утверждении типовой формы договора залога голосующих акций (долей участия в уставном капитале) уполномоченной компании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14192</w:t>
      </w:r>
      <w:r w:rsidRPr="003F0D80">
        <w:rPr>
          <w:bCs/>
          <w:szCs w:val="28"/>
        </w:rPr>
        <w:t>):</w:t>
      </w:r>
    </w:p>
    <w:p w14:paraId="743E565A" w14:textId="17FA932C" w:rsidR="00E81BE0" w:rsidRPr="003F0D80" w:rsidRDefault="00E81BE0" w:rsidP="00E81BE0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</w:t>
      </w:r>
      <w:r>
        <w:rPr>
          <w:bCs/>
          <w:szCs w:val="28"/>
        </w:rPr>
        <w:t xml:space="preserve">Типовой форме </w:t>
      </w:r>
      <w:r w:rsidRPr="00E81BE0">
        <w:rPr>
          <w:bCs/>
          <w:szCs w:val="28"/>
        </w:rPr>
        <w:t>договора</w:t>
      </w:r>
      <w:r w:rsidR="00912307" w:rsidRPr="00E81BE0">
        <w:rPr>
          <w:bCs/>
          <w:szCs w:val="28"/>
        </w:rPr>
        <w:t xml:space="preserve"> залога голосующих акций (долей участия в уставном капитале) уполномоченной компании</w:t>
      </w:r>
      <w:r w:rsidRPr="003F0D80">
        <w:rPr>
          <w:bCs/>
          <w:szCs w:val="28"/>
        </w:rPr>
        <w:t>:</w:t>
      </w:r>
    </w:p>
    <w:p w14:paraId="1683B62E" w14:textId="758829EC" w:rsidR="00E81BE0" w:rsidRDefault="00E81BE0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подпункт </w:t>
      </w:r>
      <w:r w:rsidR="00912307">
        <w:rPr>
          <w:bCs/>
          <w:szCs w:val="28"/>
        </w:rPr>
        <w:t>7</w:t>
      </w:r>
      <w:r>
        <w:rPr>
          <w:bCs/>
          <w:szCs w:val="28"/>
        </w:rPr>
        <w:t xml:space="preserve">) пункта </w:t>
      </w:r>
      <w:r w:rsidR="00912307">
        <w:rPr>
          <w:bCs/>
          <w:szCs w:val="28"/>
        </w:rPr>
        <w:t>7</w:t>
      </w:r>
      <w:r>
        <w:rPr>
          <w:bCs/>
          <w:szCs w:val="28"/>
        </w:rPr>
        <w:t xml:space="preserve"> </w:t>
      </w:r>
      <w:r w:rsidRPr="003F0D80">
        <w:rPr>
          <w:bCs/>
          <w:szCs w:val="28"/>
        </w:rPr>
        <w:t>изложить в следующей редакции:</w:t>
      </w:r>
    </w:p>
    <w:p w14:paraId="406643CA" w14:textId="1B587FF4" w:rsidR="00E81BE0" w:rsidRDefault="00E81BE0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C82DC8" w:rsidRPr="00C82DC8">
        <w:rPr>
          <w:bCs/>
          <w:szCs w:val="28"/>
        </w:rPr>
        <w:t>7) в срок до «___» ______ 20__ года зарегистрировать настоящий Договор в акционерном обществе «Центральный депозитарий ценных бумаг» с предоставлением Залогодержателю соответствующего подтверждающего документа не позднее трех рабочих дней со дня регистрации;</w:t>
      </w:r>
      <w:r>
        <w:rPr>
          <w:bCs/>
          <w:szCs w:val="28"/>
        </w:rPr>
        <w:t>».</w:t>
      </w:r>
    </w:p>
    <w:p w14:paraId="09710010" w14:textId="7CED77B0" w:rsidR="00912307" w:rsidRPr="003F0D80" w:rsidRDefault="00912307" w:rsidP="00912307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  <w:highlight w:val="yellow"/>
        </w:rPr>
        <w:t>6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>
        <w:rPr>
          <w:bCs/>
          <w:szCs w:val="28"/>
        </w:rPr>
        <w:t>30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сентября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16</w:t>
      </w:r>
      <w:r w:rsidRPr="003F0D80">
        <w:rPr>
          <w:bCs/>
          <w:szCs w:val="28"/>
        </w:rPr>
        <w:t xml:space="preserve"> года № </w:t>
      </w:r>
      <w:r>
        <w:rPr>
          <w:bCs/>
          <w:szCs w:val="28"/>
        </w:rPr>
        <w:t>432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912307">
        <w:rPr>
          <w:bCs/>
          <w:szCs w:val="28"/>
        </w:rPr>
        <w:t>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14312</w:t>
      </w:r>
      <w:r w:rsidRPr="003F0D80">
        <w:rPr>
          <w:bCs/>
          <w:szCs w:val="28"/>
        </w:rPr>
        <w:t>):</w:t>
      </w:r>
    </w:p>
    <w:p w14:paraId="4F1C1E28" w14:textId="4C4A900E" w:rsidR="00912307" w:rsidRPr="003F0D80" w:rsidRDefault="00912307" w:rsidP="00912307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Правилах </w:t>
      </w:r>
      <w:r w:rsidRPr="00912307">
        <w:rPr>
          <w:bCs/>
          <w:szCs w:val="28"/>
        </w:rPr>
        <w:t>рассмотрения документов по проекту строительства многоквартирного жилого дома для заключения договора о предоставлении гарантии</w:t>
      </w:r>
      <w:r w:rsidRPr="003F0D80">
        <w:rPr>
          <w:bCs/>
          <w:szCs w:val="28"/>
        </w:rPr>
        <w:t>:</w:t>
      </w:r>
    </w:p>
    <w:p w14:paraId="01A6ECDF" w14:textId="46E28E0E" w:rsidR="00912307" w:rsidRDefault="00912307" w:rsidP="0091230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5 </w:t>
      </w:r>
      <w:r w:rsidRPr="003F0D80">
        <w:rPr>
          <w:bCs/>
          <w:szCs w:val="28"/>
        </w:rPr>
        <w:t>изложить в следующей редакции:</w:t>
      </w:r>
    </w:p>
    <w:p w14:paraId="7C707A76" w14:textId="1011E1C4" w:rsidR="00912307" w:rsidRDefault="00912307" w:rsidP="0091230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C82DC8" w:rsidRPr="00C82DC8">
        <w:rPr>
          <w:bCs/>
          <w:szCs w:val="28"/>
        </w:rPr>
        <w:t>5. Застройщик и Уполномоченная компания прилагают к заявке перечень документов согласно приложению 2 к настоящим Правилам. При этом план финансирования проекта строительства составляется по форме, согласно приложению 3 к настоящим Правилам, и должен содержать информацию о всех источниках финансирования проекта.</w:t>
      </w:r>
      <w:r>
        <w:rPr>
          <w:bCs/>
          <w:szCs w:val="28"/>
        </w:rPr>
        <w:t>»;</w:t>
      </w:r>
    </w:p>
    <w:p w14:paraId="1A715CA0" w14:textId="36F71128" w:rsidR="00912307" w:rsidRDefault="00912307" w:rsidP="00912307">
      <w:pPr>
        <w:ind w:firstLine="708"/>
        <w:jc w:val="both"/>
        <w:rPr>
          <w:bCs/>
          <w:szCs w:val="28"/>
        </w:rPr>
      </w:pPr>
      <w:r w:rsidRPr="00912307">
        <w:rPr>
          <w:bCs/>
          <w:szCs w:val="28"/>
        </w:rPr>
        <w:t xml:space="preserve">дополнить пунктом </w:t>
      </w:r>
      <w:r>
        <w:rPr>
          <w:bCs/>
          <w:szCs w:val="28"/>
        </w:rPr>
        <w:t>11</w:t>
      </w:r>
      <w:r w:rsidRPr="00912307">
        <w:rPr>
          <w:bCs/>
          <w:szCs w:val="28"/>
        </w:rPr>
        <w:t>-</w:t>
      </w:r>
      <w:r>
        <w:rPr>
          <w:bCs/>
          <w:szCs w:val="28"/>
        </w:rPr>
        <w:t>2</w:t>
      </w:r>
      <w:r w:rsidRPr="00912307">
        <w:rPr>
          <w:bCs/>
          <w:szCs w:val="28"/>
        </w:rPr>
        <w:t xml:space="preserve"> следующего содержания:</w:t>
      </w:r>
      <w:r>
        <w:rPr>
          <w:bCs/>
          <w:szCs w:val="28"/>
        </w:rPr>
        <w:t xml:space="preserve"> </w:t>
      </w:r>
    </w:p>
    <w:p w14:paraId="2D59C3EF" w14:textId="22AB79AA" w:rsidR="00912307" w:rsidRDefault="00912307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C82DC8" w:rsidRPr="00C82DC8">
        <w:rPr>
          <w:bCs/>
          <w:szCs w:val="28"/>
        </w:rPr>
        <w:t>11-2. Допускается предоставление от застройщика и уполномоченной компании гарантий аффилированных и связанных юридических и физических лиц на основании решения Единого оператора.</w:t>
      </w:r>
      <w:r>
        <w:rPr>
          <w:bCs/>
          <w:szCs w:val="28"/>
        </w:rPr>
        <w:t>»;</w:t>
      </w:r>
    </w:p>
    <w:p w14:paraId="1730EC4C" w14:textId="3335818A" w:rsidR="00912307" w:rsidRDefault="00912307" w:rsidP="00E81BE0">
      <w:pPr>
        <w:ind w:firstLine="708"/>
        <w:jc w:val="both"/>
        <w:rPr>
          <w:bCs/>
          <w:szCs w:val="28"/>
        </w:rPr>
      </w:pPr>
      <w:r w:rsidRPr="00626547">
        <w:rPr>
          <w:bCs/>
          <w:szCs w:val="28"/>
        </w:rPr>
        <w:t xml:space="preserve">подпункт 5) пункта 13 дополнить абзацем </w:t>
      </w:r>
      <w:r w:rsidR="00626547" w:rsidRPr="00626547">
        <w:rPr>
          <w:bCs/>
          <w:szCs w:val="28"/>
        </w:rPr>
        <w:t xml:space="preserve">вторым </w:t>
      </w:r>
      <w:r w:rsidRPr="00626547">
        <w:rPr>
          <w:bCs/>
          <w:szCs w:val="28"/>
        </w:rPr>
        <w:t>следующего содержания:</w:t>
      </w:r>
    </w:p>
    <w:p w14:paraId="6504A5FC" w14:textId="4799AD8D" w:rsidR="00912307" w:rsidRDefault="00912307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FC7E88" w:rsidRPr="00FC7E88">
        <w:rPr>
          <w:bCs/>
          <w:szCs w:val="28"/>
        </w:rPr>
        <w:t>5) Допускается отказ Единого оператора в предоставлении гарантии, в случаях экономической нецелесообразности и неэффективности проекта.</w:t>
      </w:r>
      <w:r>
        <w:rPr>
          <w:bCs/>
          <w:szCs w:val="28"/>
        </w:rPr>
        <w:t>»;</w:t>
      </w:r>
    </w:p>
    <w:p w14:paraId="3FD9BAC8" w14:textId="606DC714" w:rsidR="00626547" w:rsidRDefault="00626547" w:rsidP="0062654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14-1 </w:t>
      </w:r>
      <w:r w:rsidRPr="003F0D80">
        <w:rPr>
          <w:bCs/>
          <w:szCs w:val="28"/>
        </w:rPr>
        <w:t>изложить в следующей редакции:</w:t>
      </w:r>
    </w:p>
    <w:p w14:paraId="7F71F8A2" w14:textId="7CE3C52B" w:rsidR="00912307" w:rsidRDefault="00626547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26547">
        <w:rPr>
          <w:bCs/>
          <w:szCs w:val="28"/>
        </w:rPr>
        <w:t xml:space="preserve">14-1. </w:t>
      </w:r>
      <w:r w:rsidR="00FC7E88" w:rsidRPr="00FC7E88">
        <w:rPr>
          <w:bCs/>
          <w:szCs w:val="28"/>
        </w:rPr>
        <w:t>Для применения ставки гарантийного взноса застройщику необходимо набрать соответствующее количество баллов по факторам рисков, согласно приложению 4 к настоящим Правилам, оцениваемых в соответствии с внутренними документами Единого оператора.</w:t>
      </w:r>
      <w:r>
        <w:rPr>
          <w:bCs/>
          <w:szCs w:val="28"/>
        </w:rPr>
        <w:t>»;</w:t>
      </w:r>
    </w:p>
    <w:p w14:paraId="42C4AF90" w14:textId="49AE7D78" w:rsidR="00626547" w:rsidRPr="00D6254E" w:rsidRDefault="00CB393C" w:rsidP="00626547">
      <w:pPr>
        <w:ind w:firstLine="708"/>
        <w:jc w:val="both"/>
        <w:rPr>
          <w:bCs/>
          <w:szCs w:val="28"/>
          <w:highlight w:val="yellow"/>
        </w:rPr>
      </w:pPr>
      <w:r w:rsidRPr="00D6254E">
        <w:rPr>
          <w:bCs/>
          <w:szCs w:val="28"/>
          <w:highlight w:val="yellow"/>
        </w:rPr>
        <w:t>П</w:t>
      </w:r>
      <w:r w:rsidR="00626547" w:rsidRPr="00D6254E">
        <w:rPr>
          <w:bCs/>
          <w:szCs w:val="28"/>
          <w:highlight w:val="yellow"/>
        </w:rPr>
        <w:t>одпункт</w:t>
      </w:r>
      <w:r w:rsidRPr="00D6254E">
        <w:rPr>
          <w:bCs/>
          <w:szCs w:val="28"/>
          <w:highlight w:val="yellow"/>
        </w:rPr>
        <w:t>ы 2) и</w:t>
      </w:r>
      <w:r w:rsidR="00626547" w:rsidRPr="00D6254E">
        <w:rPr>
          <w:bCs/>
          <w:szCs w:val="28"/>
          <w:highlight w:val="yellow"/>
        </w:rPr>
        <w:t xml:space="preserve"> 4) пункта 3 </w:t>
      </w:r>
      <w:r w:rsidR="009437FF" w:rsidRPr="00D6254E">
        <w:rPr>
          <w:bCs/>
          <w:szCs w:val="28"/>
          <w:highlight w:val="yellow"/>
        </w:rPr>
        <w:t>п</w:t>
      </w:r>
      <w:r w:rsidR="00626547" w:rsidRPr="00D6254E">
        <w:rPr>
          <w:bCs/>
          <w:szCs w:val="28"/>
          <w:highlight w:val="yellow"/>
        </w:rPr>
        <w:t>риложени</w:t>
      </w:r>
      <w:r w:rsidRPr="00D6254E">
        <w:rPr>
          <w:bCs/>
          <w:szCs w:val="28"/>
          <w:highlight w:val="yellow"/>
        </w:rPr>
        <w:t>я</w:t>
      </w:r>
      <w:r w:rsidR="00626547" w:rsidRPr="00D6254E">
        <w:rPr>
          <w:bCs/>
          <w:szCs w:val="28"/>
          <w:highlight w:val="yellow"/>
        </w:rPr>
        <w:t xml:space="preserve"> 2 изложить в следующей редакции:</w:t>
      </w:r>
    </w:p>
    <w:p w14:paraId="7B1D98A0" w14:textId="0D0841A5" w:rsidR="00CB393C" w:rsidRDefault="00626547" w:rsidP="00E81BE0">
      <w:pPr>
        <w:ind w:firstLine="708"/>
        <w:jc w:val="both"/>
        <w:rPr>
          <w:bCs/>
          <w:szCs w:val="28"/>
        </w:rPr>
      </w:pPr>
      <w:r w:rsidRPr="00D6254E">
        <w:rPr>
          <w:bCs/>
          <w:szCs w:val="28"/>
          <w:highlight w:val="yellow"/>
        </w:rPr>
        <w:t>«</w:t>
      </w:r>
      <w:r w:rsidR="00CB393C" w:rsidRPr="00D6254E">
        <w:rPr>
          <w:bCs/>
          <w:szCs w:val="28"/>
          <w:highlight w:val="yellow"/>
        </w:rPr>
        <w:t xml:space="preserve">2) </w:t>
      </w:r>
      <w:r w:rsidR="00D6254E" w:rsidRPr="00D6254E">
        <w:rPr>
          <w:highlight w:val="yellow"/>
        </w:rPr>
        <w:t>акт на право частной собственности на земельный участок (акт на право временного (возмездного) землепользования) или кадастровый паспорт - копии;</w:t>
      </w:r>
      <w:r w:rsidR="00D6254E" w:rsidRPr="00D6254E">
        <w:rPr>
          <w:bCs/>
          <w:szCs w:val="28"/>
          <w:highlight w:val="yellow"/>
        </w:rPr>
        <w:t>»;</w:t>
      </w:r>
    </w:p>
    <w:p w14:paraId="371DF045" w14:textId="2E235D5F" w:rsidR="00626547" w:rsidRDefault="00D6254E" w:rsidP="00E81BE0">
      <w:pPr>
        <w:ind w:firstLine="708"/>
        <w:jc w:val="both"/>
        <w:rPr>
          <w:bCs/>
          <w:szCs w:val="28"/>
        </w:rPr>
      </w:pPr>
      <w:r w:rsidRPr="00CB393C">
        <w:rPr>
          <w:bCs/>
          <w:szCs w:val="28"/>
          <w:highlight w:val="yellow"/>
        </w:rPr>
        <w:t>«</w:t>
      </w:r>
      <w:r w:rsidR="00FC7E88" w:rsidRPr="00FC7E88">
        <w:rPr>
          <w:bCs/>
          <w:szCs w:val="28"/>
        </w:rPr>
        <w:t>4) проектно-сметная документация (в электронном виде в формате PDF (Portable Document Format), а также сметная документация в универсальном формате представления исходных данных и результатов расчета локальных ресурсных смет (KENML))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</w:t>
      </w:r>
      <w:r w:rsidR="00626547">
        <w:rPr>
          <w:bCs/>
          <w:szCs w:val="28"/>
        </w:rPr>
        <w:t>»;</w:t>
      </w:r>
    </w:p>
    <w:p w14:paraId="3BF9DCF7" w14:textId="69F44D91" w:rsidR="00FC7E88" w:rsidRDefault="00FC7E88" w:rsidP="00FC7E8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</w:t>
      </w:r>
      <w:r w:rsidR="0006252F">
        <w:rPr>
          <w:bCs/>
          <w:szCs w:val="28"/>
          <w:lang w:val="kk-KZ"/>
        </w:rPr>
        <w:t>7</w:t>
      </w:r>
      <w:r>
        <w:rPr>
          <w:bCs/>
          <w:szCs w:val="28"/>
        </w:rPr>
        <w:t xml:space="preserve"> п</w:t>
      </w:r>
      <w:r w:rsidRPr="002F17B2">
        <w:rPr>
          <w:bCs/>
          <w:szCs w:val="28"/>
        </w:rPr>
        <w:t>риложени</w:t>
      </w:r>
      <w:r>
        <w:rPr>
          <w:bCs/>
          <w:szCs w:val="28"/>
        </w:rPr>
        <w:t>и</w:t>
      </w:r>
      <w:r w:rsidRPr="002F17B2">
        <w:rPr>
          <w:bCs/>
          <w:szCs w:val="28"/>
        </w:rPr>
        <w:t xml:space="preserve"> 2 </w:t>
      </w:r>
      <w:r w:rsidRPr="003F0D80">
        <w:rPr>
          <w:bCs/>
          <w:szCs w:val="28"/>
        </w:rPr>
        <w:t>изложить в следующей редакции:</w:t>
      </w:r>
    </w:p>
    <w:p w14:paraId="6A46E972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FC7E88">
        <w:rPr>
          <w:bCs/>
          <w:szCs w:val="28"/>
        </w:rPr>
        <w:t>7. Документ, предоставляемый застройщиком/уполномоченной компанией в Единый оператор для проведения финансовой оценки, предусмотренными подпунктами 1) -2) пункта 3 статьи 33 Закона:</w:t>
      </w:r>
    </w:p>
    <w:p w14:paraId="3D769D65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 xml:space="preserve">финансовая отчетность застройщика, уполномоченной компании за последний финансовый период (квартал, полугодие), предшествующий дате подачи заявки, расшифровка статей </w:t>
      </w:r>
      <w:r w:rsidRPr="00FC7E88">
        <w:rPr>
          <w:bCs/>
          <w:szCs w:val="28"/>
        </w:rPr>
        <w:lastRenderedPageBreak/>
        <w:t>финансовой отчетности, подписанная руководителем/главным бухгалтером застройщика, уполномоченной компании и заверенная их печатью (при наличии);</w:t>
      </w:r>
    </w:p>
    <w:p w14:paraId="7B9EB0B1" w14:textId="3A0F9D04" w:rsid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информация по источникам финансирования проекта, наличии дополнительных обязательств и документы по источникам собственного участия застройщика и уполномоченной компании в проекте.</w:t>
      </w:r>
      <w:r>
        <w:rPr>
          <w:bCs/>
          <w:szCs w:val="28"/>
        </w:rPr>
        <w:t>»;</w:t>
      </w:r>
    </w:p>
    <w:p w14:paraId="3756890C" w14:textId="67C04249" w:rsidR="00626547" w:rsidRDefault="00626547" w:rsidP="00E81BE0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приложение 2 дополнить пунктами 11-20 следующего содержания:</w:t>
      </w:r>
    </w:p>
    <w:p w14:paraId="6DC0F4D4" w14:textId="77777777" w:rsidR="00FC7E88" w:rsidRPr="00FC7E88" w:rsidRDefault="00626547" w:rsidP="00FC7E8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FC7E88" w:rsidRPr="00FC7E88">
        <w:rPr>
          <w:bCs/>
          <w:szCs w:val="28"/>
        </w:rPr>
        <w:t>11. Нотариально заверенное согласие застройщика на подписание Акта приема-передачи в доверительное управление Единому оператору акций/доли участия в уполномоченной компании;</w:t>
      </w:r>
    </w:p>
    <w:p w14:paraId="1E7D5F08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12. Согласие застройщика, уполномоченной компании и генерального подрядчика на выгрузку данных из Первого кредитного бюро;</w:t>
      </w:r>
    </w:p>
    <w:p w14:paraId="4AB36CAE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13. Сведения об аффилированных лицах (связанных сторон) застройщика и уполномоченной компании;</w:t>
      </w:r>
    </w:p>
    <w:p w14:paraId="605D2095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14. Справки с банка второго уровня об оборотах застройщика за последние 2 (два) года, о текущем остатке на счете и наличии (отсутствии) ссудной задолженности;</w:t>
      </w:r>
    </w:p>
    <w:p w14:paraId="6FB7D801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15. Справки с банка второго уровня об оборотах уполномоченной компании за последние 2 (два) года или с даты образования уполномоченной компании, о текущем остатке на счете, наличии (отсутствии) ссудной задолженности с приложением выписки по счету;</w:t>
      </w:r>
    </w:p>
    <w:p w14:paraId="7AE6A36F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16. Список строящихся объектов застройщика и его уполномоченных компаний с информацией о текущем состоянии и источниках финансирования;</w:t>
      </w:r>
    </w:p>
    <w:p w14:paraId="7D18C9F0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17. Информация о первых руководителях застройщика и уполномоченной компании, в том числе образовании, квалификации и опыте работы;</w:t>
      </w:r>
    </w:p>
    <w:p w14:paraId="3B07FCB1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18. Информация об учредителях застройщика;</w:t>
      </w:r>
    </w:p>
    <w:p w14:paraId="3C75D98F" w14:textId="77777777" w:rsidR="00FC7E88" w:rsidRPr="00FC7E88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19. Информация об осуществленных продажах по проекту многоквартирного жилого дома;</w:t>
      </w:r>
    </w:p>
    <w:p w14:paraId="03193A27" w14:textId="74D41E3B" w:rsidR="00626547" w:rsidRDefault="00FC7E88" w:rsidP="00FC7E88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20. В целях анализа проекта Единым оператором могут быть запрошены дополнительные документы, в том числе гарантии застройщика и/или аффилированных и связанных юридических и физических лиц, а также финансовая отчетность аффилированных и связанных юридических лиц.</w:t>
      </w:r>
      <w:r w:rsidR="00626547">
        <w:rPr>
          <w:bCs/>
          <w:szCs w:val="28"/>
        </w:rPr>
        <w:t>»;</w:t>
      </w:r>
    </w:p>
    <w:p w14:paraId="6089422B" w14:textId="60DFF691" w:rsidR="00626547" w:rsidRDefault="00626547" w:rsidP="0062654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приложение 4 </w:t>
      </w:r>
      <w:r w:rsidRPr="003F0D80">
        <w:rPr>
          <w:bCs/>
          <w:szCs w:val="28"/>
        </w:rPr>
        <w:t>изложить в следующей редакции</w:t>
      </w:r>
      <w:r>
        <w:rPr>
          <w:bCs/>
          <w:szCs w:val="28"/>
        </w:rPr>
        <w:t>:</w:t>
      </w:r>
    </w:p>
    <w:p w14:paraId="6D9F1525" w14:textId="77777777" w:rsidR="00626547" w:rsidRDefault="00626547" w:rsidP="0062654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</w:p>
    <w:p w14:paraId="276F9F8A" w14:textId="77777777" w:rsidR="00626547" w:rsidRPr="00227BD5" w:rsidRDefault="00626547" w:rsidP="00626547">
      <w:pPr>
        <w:jc w:val="right"/>
      </w:pPr>
      <w:r w:rsidRPr="00227BD5">
        <w:t>Приложение 4</w:t>
      </w:r>
    </w:p>
    <w:p w14:paraId="004848A7" w14:textId="77777777" w:rsidR="00626547" w:rsidRPr="00227BD5" w:rsidRDefault="00626547" w:rsidP="00626547">
      <w:pPr>
        <w:jc w:val="right"/>
      </w:pPr>
      <w:r w:rsidRPr="00227BD5">
        <w:t>к Правилам рассмотрения</w:t>
      </w:r>
    </w:p>
    <w:p w14:paraId="7017E823" w14:textId="77777777" w:rsidR="00626547" w:rsidRPr="00227BD5" w:rsidRDefault="00626547" w:rsidP="00626547">
      <w:pPr>
        <w:jc w:val="right"/>
      </w:pPr>
      <w:r w:rsidRPr="00227BD5">
        <w:t>документов по проекту</w:t>
      </w:r>
    </w:p>
    <w:p w14:paraId="60316CC4" w14:textId="77777777" w:rsidR="00626547" w:rsidRPr="00227BD5" w:rsidRDefault="00626547" w:rsidP="00626547">
      <w:pPr>
        <w:jc w:val="right"/>
      </w:pPr>
      <w:r w:rsidRPr="00227BD5">
        <w:t>строительства многоквартирного</w:t>
      </w:r>
    </w:p>
    <w:p w14:paraId="63269290" w14:textId="77777777" w:rsidR="00626547" w:rsidRPr="00227BD5" w:rsidRDefault="00626547" w:rsidP="00626547">
      <w:pPr>
        <w:jc w:val="right"/>
      </w:pPr>
      <w:r w:rsidRPr="00227BD5">
        <w:t>жилого дома для заключения</w:t>
      </w:r>
    </w:p>
    <w:p w14:paraId="59D185B6" w14:textId="77777777" w:rsidR="00626547" w:rsidRPr="00227BD5" w:rsidRDefault="00626547" w:rsidP="00626547">
      <w:pPr>
        <w:jc w:val="right"/>
        <w:rPr>
          <w:sz w:val="28"/>
        </w:rPr>
      </w:pPr>
      <w:r w:rsidRPr="00227BD5">
        <w:t xml:space="preserve">договора о предоставлении гарантии </w:t>
      </w:r>
    </w:p>
    <w:p w14:paraId="56038A6E" w14:textId="77777777" w:rsidR="00626547" w:rsidRPr="00227BD5" w:rsidRDefault="00626547" w:rsidP="00626547">
      <w:pPr>
        <w:jc w:val="both"/>
        <w:rPr>
          <w:sz w:val="28"/>
        </w:rPr>
      </w:pPr>
    </w:p>
    <w:p w14:paraId="60E28CB4" w14:textId="53A9A9FE" w:rsidR="00626547" w:rsidRPr="00227BD5" w:rsidRDefault="00626547" w:rsidP="00626547">
      <w:pPr>
        <w:jc w:val="center"/>
      </w:pPr>
      <w:r w:rsidRPr="00227BD5">
        <w:t>Многофакторная модель, основанная на оценке показателей и факторов риска</w:t>
      </w:r>
    </w:p>
    <w:p w14:paraId="2EEB4B5E" w14:textId="370B5DA0" w:rsidR="00FC7E88" w:rsidRDefault="00FC7E88" w:rsidP="00626547">
      <w:pPr>
        <w:jc w:val="center"/>
        <w:rPr>
          <w:sz w:val="22"/>
        </w:rPr>
      </w:pPr>
    </w:p>
    <w:tbl>
      <w:tblPr>
        <w:tblW w:w="992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370"/>
      </w:tblGrid>
      <w:tr w:rsidR="00FC7E88" w:rsidRPr="0067600A" w14:paraId="5559844A" w14:textId="77777777" w:rsidTr="00E348DE">
        <w:trPr>
          <w:trHeight w:val="2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A8AE" w14:textId="77777777" w:rsidR="00FC7E88" w:rsidRPr="0067600A" w:rsidRDefault="00FC7E88" w:rsidP="00E348DE">
            <w:pPr>
              <w:ind w:left="20" w:right="134"/>
              <w:jc w:val="center"/>
              <w:rPr>
                <w:b/>
                <w:szCs w:val="22"/>
              </w:rPr>
            </w:pPr>
            <w:r w:rsidRPr="0067600A">
              <w:rPr>
                <w:b/>
                <w:szCs w:val="22"/>
              </w:rPr>
              <w:t>Наименование показателя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1AD1" w14:textId="77777777" w:rsidR="00FC7E88" w:rsidRPr="0067600A" w:rsidRDefault="00FC7E88" w:rsidP="00E348DE">
            <w:pPr>
              <w:ind w:left="20" w:right="134"/>
              <w:jc w:val="center"/>
              <w:rPr>
                <w:b/>
                <w:szCs w:val="22"/>
              </w:rPr>
            </w:pPr>
            <w:r w:rsidRPr="0067600A">
              <w:rPr>
                <w:b/>
                <w:szCs w:val="22"/>
              </w:rPr>
              <w:t>Фактор риска</w:t>
            </w:r>
          </w:p>
        </w:tc>
      </w:tr>
      <w:tr w:rsidR="00FC7E88" w:rsidRPr="0067600A" w14:paraId="5B5FEB7D" w14:textId="77777777" w:rsidTr="00E348DE">
        <w:trPr>
          <w:trHeight w:val="20"/>
        </w:trPr>
        <w:tc>
          <w:tcPr>
            <w:tcW w:w="25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E5D8" w14:textId="77777777" w:rsidR="00FC7E88" w:rsidRPr="0067600A" w:rsidRDefault="00FC7E88" w:rsidP="00415F4C">
            <w:pPr>
              <w:ind w:left="20" w:right="134"/>
              <w:rPr>
                <w:szCs w:val="22"/>
              </w:rPr>
            </w:pPr>
            <w:r w:rsidRPr="0067600A">
              <w:rPr>
                <w:szCs w:val="22"/>
              </w:rPr>
              <w:t>1. Показатели рентабельности (от 0 до 20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27CF1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1) Коэффициент рентабельности деятельности (чистая прибыль / выручка) отражает степень эффективности использования материальных, трудовых, денежных и других ресурсов от 0 до 7 баллов</w:t>
            </w:r>
          </w:p>
        </w:tc>
      </w:tr>
      <w:tr w:rsidR="00FC7E88" w:rsidRPr="0067600A" w14:paraId="01077BE0" w14:textId="77777777" w:rsidTr="00E348DE">
        <w:trPr>
          <w:trHeight w:val="20"/>
        </w:trPr>
        <w:tc>
          <w:tcPr>
            <w:tcW w:w="2551" w:type="dxa"/>
            <w:vMerge/>
          </w:tcPr>
          <w:p w14:paraId="09D9EE42" w14:textId="77777777" w:rsidR="00FC7E88" w:rsidRPr="0067600A" w:rsidRDefault="00FC7E88" w:rsidP="00FC7E88">
            <w:pPr>
              <w:ind w:right="134"/>
              <w:rPr>
                <w:szCs w:val="22"/>
              </w:rPr>
            </w:pP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61746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2) Коэффициент рентабельности активов (чистая прибыль / активы) показывает способность организации генерировать прибыль без учета структуры его капитала, качество управления активами от 0 до 6 баллов</w:t>
            </w:r>
          </w:p>
        </w:tc>
      </w:tr>
      <w:tr w:rsidR="00FC7E88" w:rsidRPr="0067600A" w14:paraId="2F0D373E" w14:textId="77777777" w:rsidTr="00E348DE">
        <w:trPr>
          <w:trHeight w:val="20"/>
        </w:trPr>
        <w:tc>
          <w:tcPr>
            <w:tcW w:w="2551" w:type="dxa"/>
            <w:vMerge/>
          </w:tcPr>
          <w:p w14:paraId="1727F0A2" w14:textId="77777777" w:rsidR="00FC7E88" w:rsidRPr="0067600A" w:rsidRDefault="00FC7E88" w:rsidP="00FC7E88">
            <w:pPr>
              <w:ind w:right="134"/>
              <w:rPr>
                <w:szCs w:val="22"/>
              </w:rPr>
            </w:pP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296D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3) Коэффициент рентабельности собственного капитала (чистая прибыль / собственный капитал) показывает, насколько эффективно использован вложенный собственный капитал от 0 до 7 баллов</w:t>
            </w:r>
          </w:p>
        </w:tc>
      </w:tr>
      <w:tr w:rsidR="00FC7E88" w:rsidRPr="0067600A" w14:paraId="04D0DCEC" w14:textId="77777777" w:rsidTr="00E348DE">
        <w:trPr>
          <w:trHeight w:val="2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1254" w14:textId="77777777" w:rsidR="00FC7E88" w:rsidRPr="0067600A" w:rsidRDefault="00FC7E88" w:rsidP="00415F4C">
            <w:pPr>
              <w:ind w:left="20" w:right="134"/>
              <w:rPr>
                <w:szCs w:val="22"/>
              </w:rPr>
            </w:pPr>
            <w:r w:rsidRPr="0067600A">
              <w:rPr>
                <w:szCs w:val="22"/>
              </w:rPr>
              <w:t>2. Показатели ликвидности (от 0 до 10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DAF5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Коэффициент текущей ликвидности (краткосрочные активы / краткосрочные обязательства) показывает уровень покрытия краткосрочных обязательств оборотным капиталом от 0 до 10 баллов</w:t>
            </w:r>
          </w:p>
        </w:tc>
      </w:tr>
      <w:tr w:rsidR="00FC7E88" w:rsidRPr="0067600A" w14:paraId="28853A46" w14:textId="77777777" w:rsidTr="00E348DE">
        <w:trPr>
          <w:trHeight w:val="20"/>
        </w:trPr>
        <w:tc>
          <w:tcPr>
            <w:tcW w:w="25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FD35" w14:textId="77777777" w:rsidR="00FC7E88" w:rsidRPr="0067600A" w:rsidRDefault="00FC7E88" w:rsidP="00415F4C">
            <w:pPr>
              <w:ind w:left="20" w:right="134"/>
              <w:rPr>
                <w:szCs w:val="22"/>
              </w:rPr>
            </w:pPr>
            <w:r w:rsidRPr="0067600A">
              <w:rPr>
                <w:szCs w:val="22"/>
              </w:rPr>
              <w:lastRenderedPageBreak/>
              <w:t>3. Показатели финансовой устойчивости (от 0 до 30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D24A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1) Коэффициент автономии ((собственный капитал + резервы) / активы) определяет независимость финансового состояния организации от заемных источников средств от 0 до 10 баллов</w:t>
            </w:r>
          </w:p>
        </w:tc>
      </w:tr>
      <w:tr w:rsidR="00FC7E88" w:rsidRPr="0067600A" w14:paraId="355907FF" w14:textId="77777777" w:rsidTr="00E348DE">
        <w:trPr>
          <w:trHeight w:val="20"/>
        </w:trPr>
        <w:tc>
          <w:tcPr>
            <w:tcW w:w="2551" w:type="dxa"/>
            <w:vMerge/>
          </w:tcPr>
          <w:p w14:paraId="1A195DA8" w14:textId="77777777" w:rsidR="00FC7E88" w:rsidRPr="0067600A" w:rsidRDefault="00FC7E88" w:rsidP="00FC7E88">
            <w:pPr>
              <w:ind w:right="134"/>
              <w:rPr>
                <w:szCs w:val="22"/>
              </w:rPr>
            </w:pP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C1C8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2) Коэффициент маневренности (собственные оборотные средства / собственный капитал) 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 от 0 до 10 баллов</w:t>
            </w:r>
          </w:p>
        </w:tc>
      </w:tr>
      <w:tr w:rsidR="00FC7E88" w:rsidRPr="0067600A" w14:paraId="6C2C9362" w14:textId="77777777" w:rsidTr="00E348DE">
        <w:trPr>
          <w:trHeight w:val="20"/>
        </w:trPr>
        <w:tc>
          <w:tcPr>
            <w:tcW w:w="2551" w:type="dxa"/>
            <w:vMerge/>
          </w:tcPr>
          <w:p w14:paraId="3394A285" w14:textId="77777777" w:rsidR="00FC7E88" w:rsidRPr="0067600A" w:rsidRDefault="00FC7E88" w:rsidP="00FC7E88">
            <w:pPr>
              <w:ind w:right="134"/>
              <w:rPr>
                <w:szCs w:val="22"/>
              </w:rPr>
            </w:pP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9CD5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3) Коэффициент финансового рычага (краткосрочные и долгосрочные финансовые обязательства / собственный капитал) показывает уровень формирования активов за счет собственного капитала и характеризует степень независимости застройщика от заемных источников. Характеризует независимость предприятия от заемных источников Рекомендуемое значение – не более 4. от 0 до 10 баллов</w:t>
            </w:r>
          </w:p>
        </w:tc>
      </w:tr>
      <w:tr w:rsidR="00FC7E88" w:rsidRPr="0067600A" w14:paraId="7C9BCDE5" w14:textId="77777777" w:rsidTr="00E348DE">
        <w:trPr>
          <w:trHeight w:val="20"/>
        </w:trPr>
        <w:tc>
          <w:tcPr>
            <w:tcW w:w="2551" w:type="dxa"/>
          </w:tcPr>
          <w:p w14:paraId="051F080C" w14:textId="77777777" w:rsidR="00FC7E88" w:rsidRPr="0067600A" w:rsidRDefault="00FC7E88" w:rsidP="00FC7E88">
            <w:pPr>
              <w:ind w:right="134"/>
              <w:rPr>
                <w:szCs w:val="22"/>
              </w:rPr>
            </w:pPr>
            <w:r w:rsidRPr="0067600A">
              <w:rPr>
                <w:szCs w:val="22"/>
              </w:rPr>
              <w:t>4. Опыт работы компании-застройщика (от 1 до 10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46823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</w:tr>
      <w:tr w:rsidR="00FC7E88" w:rsidRPr="0067600A" w14:paraId="147A6BC3" w14:textId="77777777" w:rsidTr="00E348DE">
        <w:trPr>
          <w:trHeight w:val="20"/>
        </w:trPr>
        <w:tc>
          <w:tcPr>
            <w:tcW w:w="25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B977" w14:textId="77777777" w:rsidR="00FC7E88" w:rsidRPr="0067600A" w:rsidRDefault="00FC7E88" w:rsidP="00415F4C">
            <w:pPr>
              <w:ind w:left="20" w:right="134"/>
              <w:rPr>
                <w:szCs w:val="22"/>
              </w:rPr>
            </w:pPr>
            <w:r w:rsidRPr="0067600A">
              <w:rPr>
                <w:szCs w:val="22"/>
              </w:rPr>
              <w:t>5. Юридические показатели (от 0 до 20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B3AA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Наличие неисполненных исполнительных производств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</w:tr>
      <w:tr w:rsidR="00FC7E88" w:rsidRPr="0067600A" w14:paraId="5386B207" w14:textId="77777777" w:rsidTr="00E348DE">
        <w:trPr>
          <w:trHeight w:val="20"/>
        </w:trPr>
        <w:tc>
          <w:tcPr>
            <w:tcW w:w="2551" w:type="dxa"/>
            <w:vMerge/>
          </w:tcPr>
          <w:p w14:paraId="3784C206" w14:textId="77777777" w:rsidR="00FC7E88" w:rsidRPr="0067600A" w:rsidRDefault="00FC7E88" w:rsidP="00FC7E88">
            <w:pPr>
              <w:ind w:right="134"/>
              <w:rPr>
                <w:szCs w:val="22"/>
              </w:rPr>
            </w:pP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44421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Наличие неисполненных исполнительных производств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</w:tr>
      <w:tr w:rsidR="00FC7E88" w:rsidRPr="0067600A" w14:paraId="6767AC7C" w14:textId="77777777" w:rsidTr="00E348DE">
        <w:trPr>
          <w:trHeight w:val="2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A31D" w14:textId="77777777" w:rsidR="00FC7E88" w:rsidRPr="0067600A" w:rsidRDefault="00FC7E88" w:rsidP="00415F4C">
            <w:pPr>
              <w:ind w:left="20" w:right="134"/>
              <w:rPr>
                <w:szCs w:val="22"/>
              </w:rPr>
            </w:pPr>
            <w:r w:rsidRPr="0067600A">
              <w:rPr>
                <w:szCs w:val="22"/>
              </w:rPr>
              <w:t>6. Количество выданных гарантий на завершение строительства (от 0 до 10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670F1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Количество введенных в эксплуатацию объектов, получивших гарантию Единого оператора, за весь срок</w:t>
            </w:r>
          </w:p>
        </w:tc>
      </w:tr>
      <w:tr w:rsidR="00FC7E88" w:rsidRPr="0067600A" w14:paraId="5DAAEE57" w14:textId="77777777" w:rsidTr="00E348DE">
        <w:trPr>
          <w:trHeight w:val="2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0F036" w14:textId="77777777" w:rsidR="00FC7E88" w:rsidRPr="0067600A" w:rsidRDefault="00FC7E88" w:rsidP="00415F4C">
            <w:pPr>
              <w:ind w:left="20" w:right="134"/>
              <w:rPr>
                <w:szCs w:val="22"/>
              </w:rPr>
            </w:pPr>
            <w:r w:rsidRPr="0067600A">
              <w:rPr>
                <w:szCs w:val="22"/>
              </w:rPr>
              <w:t>7. Количество продлений (от (-5) до 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BEEF5" w14:textId="77777777" w:rsidR="00FC7E88" w:rsidRPr="0067600A" w:rsidRDefault="00FC7E88" w:rsidP="00FC7E88">
            <w:pPr>
              <w:ind w:left="20" w:right="13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Максимальное количество продлений сроков по введенным в эксплуатацию и строящимся объектам, получившим гарантию Единого оператора, за 2 последних года</w:t>
            </w:r>
          </w:p>
        </w:tc>
      </w:tr>
      <w:tr w:rsidR="00FC7E88" w:rsidRPr="0067600A" w14:paraId="556AAB84" w14:textId="77777777" w:rsidTr="00E348DE">
        <w:trPr>
          <w:trHeight w:val="2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6686F" w14:textId="77777777" w:rsidR="00FC7E88" w:rsidRPr="0067600A" w:rsidRDefault="00FC7E88" w:rsidP="00415F4C">
            <w:pPr>
              <w:rPr>
                <w:szCs w:val="22"/>
              </w:rPr>
            </w:pPr>
            <w:r w:rsidRPr="0067600A">
              <w:rPr>
                <w:szCs w:val="22"/>
              </w:rPr>
              <w:t>8. Количество уведомлений о ненадлежащем исполнении обязательств (от (-10) до 0 баллов)</w:t>
            </w:r>
          </w:p>
        </w:tc>
        <w:tc>
          <w:tcPr>
            <w:tcW w:w="73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2239" w14:textId="77777777" w:rsidR="00FC7E88" w:rsidRPr="0067600A" w:rsidRDefault="00FC7E88" w:rsidP="00FC7E88">
            <w:pPr>
              <w:ind w:firstLine="254"/>
              <w:jc w:val="both"/>
              <w:rPr>
                <w:szCs w:val="22"/>
              </w:rPr>
            </w:pPr>
            <w:r w:rsidRPr="0067600A">
              <w:rPr>
                <w:szCs w:val="22"/>
              </w:rPr>
              <w:t>Количество уведомлений о ненадлежащем исполнении обязательств по договорам о предоставлении гарантии, заключенными с Застройщиком и/или Уполномоченной компанией, за 2 последних календарных года к дате подачи заявки</w:t>
            </w:r>
          </w:p>
        </w:tc>
      </w:tr>
    </w:tbl>
    <w:p w14:paraId="23830A83" w14:textId="77777777" w:rsidR="00626547" w:rsidRPr="00060FE2" w:rsidRDefault="00626547" w:rsidP="00626547">
      <w:pPr>
        <w:ind w:firstLine="172"/>
        <w:jc w:val="both"/>
      </w:pPr>
      <w:r w:rsidRPr="00060FE2">
        <w:t>Значение показателя и балл присваиваются, согласно внутренним документам Единого оператора.</w:t>
      </w:r>
    </w:p>
    <w:p w14:paraId="0B02F7D7" w14:textId="5290F79D" w:rsidR="00626547" w:rsidRPr="00060FE2" w:rsidRDefault="00626547" w:rsidP="00DE7E85">
      <w:pPr>
        <w:ind w:firstLine="172"/>
        <w:jc w:val="both"/>
        <w:rPr>
          <w:bCs/>
        </w:rPr>
      </w:pPr>
      <w:r w:rsidRPr="00060FE2">
        <w:t>*Допускается установление Единым оператором дополнительных показателей.</w:t>
      </w:r>
      <w:r w:rsidRPr="00060FE2">
        <w:rPr>
          <w:bCs/>
        </w:rPr>
        <w:t>».</w:t>
      </w:r>
    </w:p>
    <w:p w14:paraId="5751E389" w14:textId="67B745C6" w:rsidR="00912307" w:rsidRPr="003F0D80" w:rsidRDefault="00912307" w:rsidP="00912307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  <w:highlight w:val="yellow"/>
        </w:rPr>
        <w:t>7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 w:rsidR="009F0C92">
        <w:rPr>
          <w:bCs/>
          <w:szCs w:val="28"/>
        </w:rPr>
        <w:t>19</w:t>
      </w:r>
      <w:r w:rsidRPr="003F0D80">
        <w:rPr>
          <w:bCs/>
          <w:szCs w:val="28"/>
        </w:rPr>
        <w:t xml:space="preserve"> </w:t>
      </w:r>
      <w:r w:rsidR="009F0C92">
        <w:rPr>
          <w:bCs/>
          <w:szCs w:val="28"/>
        </w:rPr>
        <w:t>марта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</w:t>
      </w:r>
      <w:r w:rsidR="009F0C92">
        <w:rPr>
          <w:bCs/>
          <w:szCs w:val="28"/>
        </w:rPr>
        <w:t>5</w:t>
      </w:r>
      <w:r w:rsidRPr="003F0D80">
        <w:rPr>
          <w:bCs/>
          <w:szCs w:val="28"/>
        </w:rPr>
        <w:t xml:space="preserve"> года № </w:t>
      </w:r>
      <w:r w:rsidR="009F0C92">
        <w:rPr>
          <w:bCs/>
          <w:szCs w:val="28"/>
        </w:rPr>
        <w:t>229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="009F0C92" w:rsidRPr="009F0C92">
        <w:rPr>
          <w:bCs/>
          <w:szCs w:val="28"/>
        </w:rPr>
        <w:t>Об утверждении Правил организации деятельности и осуществления функций заказчика (застройщика)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</w:t>
      </w:r>
      <w:r w:rsidR="009F0C92">
        <w:rPr>
          <w:bCs/>
          <w:szCs w:val="28"/>
        </w:rPr>
        <w:t>0795</w:t>
      </w:r>
      <w:r w:rsidRPr="003F0D80">
        <w:rPr>
          <w:bCs/>
          <w:szCs w:val="28"/>
        </w:rPr>
        <w:t>):</w:t>
      </w:r>
    </w:p>
    <w:p w14:paraId="7B92E9B0" w14:textId="715B4EA3" w:rsidR="00912307" w:rsidRPr="003F0D80" w:rsidRDefault="00912307" w:rsidP="00912307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Правилах </w:t>
      </w:r>
      <w:r w:rsidR="009F0C92" w:rsidRPr="009F0C92">
        <w:rPr>
          <w:bCs/>
          <w:szCs w:val="28"/>
        </w:rPr>
        <w:t>организации деятельности и осуществления функций заказчика (застройщика)</w:t>
      </w:r>
      <w:r w:rsidRPr="003F0D80">
        <w:rPr>
          <w:bCs/>
          <w:szCs w:val="28"/>
        </w:rPr>
        <w:t>:</w:t>
      </w:r>
    </w:p>
    <w:p w14:paraId="4E1C0CDB" w14:textId="18E2771F" w:rsidR="00912307" w:rsidRDefault="009F0C92" w:rsidP="0091230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подпункт 9-1) п</w:t>
      </w:r>
      <w:r w:rsidR="00912307">
        <w:rPr>
          <w:bCs/>
          <w:szCs w:val="28"/>
        </w:rPr>
        <w:t>ункт</w:t>
      </w:r>
      <w:r>
        <w:rPr>
          <w:bCs/>
          <w:szCs w:val="28"/>
        </w:rPr>
        <w:t>а</w:t>
      </w:r>
      <w:r w:rsidR="00912307">
        <w:rPr>
          <w:bCs/>
          <w:szCs w:val="28"/>
        </w:rPr>
        <w:t xml:space="preserve"> </w:t>
      </w:r>
      <w:r>
        <w:rPr>
          <w:bCs/>
          <w:szCs w:val="28"/>
        </w:rPr>
        <w:t>11</w:t>
      </w:r>
      <w:r w:rsidR="00912307">
        <w:rPr>
          <w:bCs/>
          <w:szCs w:val="28"/>
        </w:rPr>
        <w:t xml:space="preserve"> </w:t>
      </w:r>
      <w:r w:rsidR="00912307" w:rsidRPr="003F0D80">
        <w:rPr>
          <w:bCs/>
          <w:szCs w:val="28"/>
        </w:rPr>
        <w:t>изложить в следующей редакции:</w:t>
      </w:r>
    </w:p>
    <w:p w14:paraId="53DDF62F" w14:textId="401F1170" w:rsidR="00912307" w:rsidRDefault="009F0C92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0C92">
        <w:rPr>
          <w:bCs/>
          <w:szCs w:val="28"/>
        </w:rPr>
        <w:t xml:space="preserve">9-1) обеспечивает ведение и заполнение техническим и авторским надзорами, а также подрядчиком (подрядчиками) исполнительной документации в электронной форме в ИС при реализации проектов, финансируемых за счет государственных инвестиций и средств квазигосударственного сектора, а также на всех объектах долевого участия в жилищном строительстве в рамках долевого законодательства, в соответствии с Правилами, определяющими порядок ведения портала и информационных систем для организации проведения строительства по </w:t>
      </w:r>
      <w:r w:rsidRPr="009F0C92">
        <w:rPr>
          <w:bCs/>
          <w:szCs w:val="28"/>
        </w:rPr>
        <w:lastRenderedPageBreak/>
        <w:t>принципу «одного окна», утвержденными приказом Министра индустрии и инфраструктурного развития Республики Казахстан от 11 сентября 2020 года № 465 (далее – Правила) (зарегистрирован в Реестре государственной регистрации нормативных правовых актов за № 21224);</w:t>
      </w:r>
      <w:r>
        <w:rPr>
          <w:bCs/>
          <w:szCs w:val="28"/>
        </w:rPr>
        <w:t>».</w:t>
      </w:r>
    </w:p>
    <w:p w14:paraId="3560A8C9" w14:textId="714DC666" w:rsidR="009F0C92" w:rsidRPr="003F0D80" w:rsidRDefault="009F0C92" w:rsidP="009F0C92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  <w:highlight w:val="yellow"/>
        </w:rPr>
        <w:t>8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от </w:t>
      </w:r>
      <w:r>
        <w:rPr>
          <w:bCs/>
          <w:szCs w:val="28"/>
        </w:rPr>
        <w:t>28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июля</w:t>
      </w:r>
      <w:r w:rsidRPr="003F0D80">
        <w:rPr>
          <w:bCs/>
          <w:szCs w:val="28"/>
        </w:rPr>
        <w:t xml:space="preserve"> 20</w:t>
      </w:r>
      <w:r>
        <w:rPr>
          <w:bCs/>
          <w:szCs w:val="28"/>
        </w:rPr>
        <w:t>16</w:t>
      </w:r>
      <w:r w:rsidRPr="003F0D80">
        <w:rPr>
          <w:bCs/>
          <w:szCs w:val="28"/>
        </w:rPr>
        <w:t xml:space="preserve"> года № </w:t>
      </w:r>
      <w:r>
        <w:rPr>
          <w:bCs/>
          <w:szCs w:val="28"/>
        </w:rPr>
        <w:t>339</w:t>
      </w:r>
      <w:r w:rsidRPr="003F0D80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9F0C92">
        <w:rPr>
          <w:bCs/>
          <w:szCs w:val="28"/>
        </w:rPr>
        <w:t>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</w:t>
      </w:r>
      <w:r>
        <w:rPr>
          <w:bCs/>
          <w:szCs w:val="28"/>
        </w:rPr>
        <w:t>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14189</w:t>
      </w:r>
      <w:r w:rsidRPr="003F0D80">
        <w:rPr>
          <w:bCs/>
          <w:szCs w:val="28"/>
        </w:rPr>
        <w:t>):</w:t>
      </w:r>
    </w:p>
    <w:p w14:paraId="5837EE20" w14:textId="7D1D1619" w:rsidR="009F0C92" w:rsidRPr="003F0D80" w:rsidRDefault="009F0C92" w:rsidP="009F0C92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</w:t>
      </w:r>
      <w:r w:rsidRPr="009F0C92">
        <w:rPr>
          <w:bCs/>
          <w:szCs w:val="28"/>
        </w:rPr>
        <w:t>форм</w:t>
      </w:r>
      <w:r>
        <w:rPr>
          <w:bCs/>
          <w:szCs w:val="28"/>
        </w:rPr>
        <w:t>е</w:t>
      </w:r>
      <w:r w:rsidRPr="009F0C92">
        <w:rPr>
          <w:bCs/>
          <w:szCs w:val="28"/>
        </w:rPr>
        <w:t xml:space="preserve">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</w:t>
      </w:r>
      <w:r w:rsidRPr="003F0D80">
        <w:rPr>
          <w:bCs/>
          <w:szCs w:val="28"/>
        </w:rPr>
        <w:t>:</w:t>
      </w:r>
    </w:p>
    <w:p w14:paraId="74B729EC" w14:textId="3ED6ECDE" w:rsidR="009F0C92" w:rsidRDefault="009F0C92" w:rsidP="009F0C9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абзац 6 вводной части отчета </w:t>
      </w:r>
      <w:r w:rsidRPr="003F0D80">
        <w:rPr>
          <w:bCs/>
          <w:szCs w:val="28"/>
        </w:rPr>
        <w:t>изложить в следующей редакции:</w:t>
      </w:r>
    </w:p>
    <w:p w14:paraId="02ECD84C" w14:textId="514A58CD" w:rsidR="009F0C92" w:rsidRDefault="009F0C92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0C92">
        <w:rPr>
          <w:bCs/>
          <w:szCs w:val="28"/>
        </w:rPr>
        <w:t>Сроки предоставления: ежемесячно к 5-му числу месяца, следующего за отчетным месяцем.</w:t>
      </w:r>
      <w:r>
        <w:rPr>
          <w:bCs/>
          <w:szCs w:val="28"/>
        </w:rPr>
        <w:t>»;</w:t>
      </w:r>
    </w:p>
    <w:p w14:paraId="2C3D89F0" w14:textId="69190492" w:rsidR="009F0C92" w:rsidRDefault="009F0C92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8 дополнить подпунктом 1-1) </w:t>
      </w:r>
      <w:r w:rsidRPr="00E81BE0">
        <w:rPr>
          <w:bCs/>
          <w:szCs w:val="28"/>
        </w:rPr>
        <w:t>следующего содержания:</w:t>
      </w:r>
    </w:p>
    <w:p w14:paraId="7FD13FCF" w14:textId="2BCD745D" w:rsidR="009F0C92" w:rsidRDefault="009F0C92" w:rsidP="00E81BE0">
      <w:pPr>
        <w:ind w:firstLine="708"/>
        <w:jc w:val="both"/>
        <w:rPr>
          <w:bCs/>
          <w:szCs w:val="28"/>
        </w:rPr>
      </w:pPr>
      <w:r w:rsidRPr="009F0C92">
        <w:rPr>
          <w:bCs/>
          <w:szCs w:val="28"/>
        </w:rPr>
        <w:t>«</w:t>
      </w:r>
      <w:r w:rsidRPr="009F0C92">
        <w:t>1-1) календарный план строительства в MS Project согласно приложению 1.1 к настоящему отчету;</w:t>
      </w:r>
      <w:r w:rsidRPr="009F0C92">
        <w:rPr>
          <w:bCs/>
          <w:szCs w:val="28"/>
        </w:rPr>
        <w:t>»;</w:t>
      </w:r>
    </w:p>
    <w:p w14:paraId="03F5CE29" w14:textId="118B6BB4" w:rsidR="009F0C92" w:rsidRDefault="009F0C92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приложение 2 </w:t>
      </w:r>
      <w:r w:rsidR="00DE7E85">
        <w:rPr>
          <w:bCs/>
          <w:szCs w:val="28"/>
        </w:rPr>
        <w:t xml:space="preserve">дополнить </w:t>
      </w:r>
      <w:r w:rsidRPr="00E81BE0">
        <w:rPr>
          <w:bCs/>
          <w:szCs w:val="28"/>
        </w:rPr>
        <w:t>следующ</w:t>
      </w:r>
      <w:r w:rsidR="00DE7E85">
        <w:rPr>
          <w:bCs/>
          <w:szCs w:val="28"/>
        </w:rPr>
        <w:t>им</w:t>
      </w:r>
      <w:r w:rsidRPr="00E81BE0">
        <w:rPr>
          <w:bCs/>
          <w:szCs w:val="28"/>
        </w:rPr>
        <w:t xml:space="preserve"> </w:t>
      </w:r>
      <w:r w:rsidR="00DE7E85">
        <w:rPr>
          <w:bCs/>
          <w:szCs w:val="28"/>
        </w:rPr>
        <w:t>изображением</w:t>
      </w:r>
      <w:r w:rsidRPr="00E81BE0">
        <w:rPr>
          <w:bCs/>
          <w:szCs w:val="28"/>
        </w:rPr>
        <w:t>:</w:t>
      </w:r>
    </w:p>
    <w:p w14:paraId="3D137D4B" w14:textId="63D005A3" w:rsidR="009F0C92" w:rsidRDefault="009F0C92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</w:p>
    <w:p w14:paraId="3E752C2B" w14:textId="4888F3F9" w:rsidR="009F0C92" w:rsidRDefault="009F0C92" w:rsidP="009F0C92">
      <w:pPr>
        <w:ind w:left="4678"/>
        <w:jc w:val="right"/>
        <w:rPr>
          <w:bCs/>
          <w:szCs w:val="28"/>
        </w:rPr>
      </w:pPr>
      <w:r w:rsidRPr="009F0C92">
        <w:rPr>
          <w:bCs/>
          <w:szCs w:val="28"/>
        </w:rPr>
        <w:t>Образец</w:t>
      </w:r>
    </w:p>
    <w:p w14:paraId="490477AA" w14:textId="302D00C9" w:rsidR="009F0C92" w:rsidRDefault="009F0C92" w:rsidP="009F0C92">
      <w:pPr>
        <w:ind w:left="4678"/>
        <w:jc w:val="right"/>
        <w:rPr>
          <w:bCs/>
          <w:szCs w:val="28"/>
        </w:rPr>
      </w:pPr>
    </w:p>
    <w:p w14:paraId="4983FDE1" w14:textId="1AD1C57F" w:rsidR="009F0C92" w:rsidRDefault="009F0C92" w:rsidP="00094CBD">
      <w:pPr>
        <w:ind w:left="709"/>
        <w:jc w:val="center"/>
        <w:rPr>
          <w:bCs/>
          <w:szCs w:val="28"/>
        </w:rPr>
      </w:pPr>
      <w:r w:rsidRPr="00880871">
        <w:rPr>
          <w:noProof/>
        </w:rPr>
        <w:drawing>
          <wp:inline distT="0" distB="0" distL="0" distR="0" wp14:anchorId="7C92687B" wp14:editId="58AE0D5A">
            <wp:extent cx="4663903" cy="28479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468" cy="285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A6CF2" w14:textId="5B76E812" w:rsidR="009F0C92" w:rsidRDefault="009F0C92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»;</w:t>
      </w:r>
    </w:p>
    <w:p w14:paraId="7BB1F1AC" w14:textId="3C723B8C" w:rsidR="009F0C92" w:rsidRDefault="00DE7E85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2 приложении 3 </w:t>
      </w:r>
      <w:r w:rsidRPr="003F0D80">
        <w:rPr>
          <w:bCs/>
          <w:szCs w:val="28"/>
        </w:rPr>
        <w:t>изложить в следующей редакции:</w:t>
      </w:r>
    </w:p>
    <w:p w14:paraId="0659EC97" w14:textId="1E4B6C57" w:rsidR="009F0C92" w:rsidRDefault="00DE7E85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DE7E85">
        <w:rPr>
          <w:bCs/>
          <w:szCs w:val="28"/>
        </w:rPr>
        <w:t>2. Форма отчета заполняется и предоставляется ежемесячно к 5-му числу месяца, следующего за отчетным месяцем.</w:t>
      </w:r>
      <w:r>
        <w:rPr>
          <w:bCs/>
          <w:szCs w:val="28"/>
        </w:rPr>
        <w:t>».</w:t>
      </w:r>
    </w:p>
    <w:p w14:paraId="41027C9B" w14:textId="5583FAD8" w:rsidR="00AF3536" w:rsidRPr="003F0D80" w:rsidRDefault="00AF3536" w:rsidP="00AF3536">
      <w:pPr>
        <w:ind w:firstLine="708"/>
        <w:jc w:val="both"/>
        <w:rPr>
          <w:bCs/>
          <w:szCs w:val="28"/>
        </w:rPr>
      </w:pPr>
      <w:r w:rsidRPr="00AF3536">
        <w:rPr>
          <w:b/>
          <w:bCs/>
          <w:szCs w:val="28"/>
          <w:highlight w:val="yellow"/>
        </w:rPr>
        <w:t>9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</w:t>
      </w:r>
      <w:r w:rsidRPr="00AF3536">
        <w:rPr>
          <w:bCs/>
          <w:szCs w:val="28"/>
        </w:rPr>
        <w:t>от 28 июля 2016 года № 345 «Об утверждении типовой формы договора о долевом участии в жилищном строительстве»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1418</w:t>
      </w:r>
      <w:r w:rsidRPr="00AF3536">
        <w:rPr>
          <w:bCs/>
          <w:szCs w:val="28"/>
        </w:rPr>
        <w:t>5</w:t>
      </w:r>
      <w:r w:rsidRPr="003F0D80">
        <w:rPr>
          <w:bCs/>
          <w:szCs w:val="28"/>
        </w:rPr>
        <w:t>):</w:t>
      </w:r>
    </w:p>
    <w:p w14:paraId="463938A5" w14:textId="22284A52" w:rsidR="00AF3536" w:rsidRPr="003F0D80" w:rsidRDefault="00AF3536" w:rsidP="00AF3536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</w:t>
      </w:r>
      <w:r w:rsidRPr="009F0C92">
        <w:rPr>
          <w:bCs/>
          <w:szCs w:val="28"/>
        </w:rPr>
        <w:t>форм</w:t>
      </w:r>
      <w:r>
        <w:rPr>
          <w:bCs/>
          <w:szCs w:val="28"/>
        </w:rPr>
        <w:t>е</w:t>
      </w:r>
      <w:r w:rsidRPr="009F0C92">
        <w:rPr>
          <w:bCs/>
          <w:szCs w:val="28"/>
        </w:rPr>
        <w:t xml:space="preserve"> </w:t>
      </w:r>
      <w:r w:rsidRPr="00AF3536">
        <w:rPr>
          <w:bCs/>
          <w:szCs w:val="28"/>
        </w:rPr>
        <w:t>договора о долевом участии в жилищном строительстве</w:t>
      </w:r>
      <w:r w:rsidRPr="003F0D80">
        <w:rPr>
          <w:bCs/>
          <w:szCs w:val="28"/>
        </w:rPr>
        <w:t>:</w:t>
      </w:r>
    </w:p>
    <w:p w14:paraId="482DFB94" w14:textId="4B847B94" w:rsidR="00AF3536" w:rsidRDefault="00D848B5" w:rsidP="00AF3536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пункт</w:t>
      </w:r>
      <w:r>
        <w:rPr>
          <w:bCs/>
          <w:szCs w:val="28"/>
        </w:rPr>
        <w:t xml:space="preserve"> 9 </w:t>
      </w:r>
      <w:r w:rsidR="00AF3536" w:rsidRPr="00FC7E88">
        <w:rPr>
          <w:bCs/>
          <w:szCs w:val="28"/>
        </w:rPr>
        <w:t xml:space="preserve">дополнить </w:t>
      </w:r>
      <w:r w:rsidR="00AF3536">
        <w:rPr>
          <w:bCs/>
          <w:szCs w:val="28"/>
        </w:rPr>
        <w:t xml:space="preserve">подпунктам 11) </w:t>
      </w:r>
      <w:r w:rsidR="00AF3536" w:rsidRPr="00FC7E88">
        <w:rPr>
          <w:bCs/>
          <w:szCs w:val="28"/>
        </w:rPr>
        <w:t>следующего содержания:</w:t>
      </w:r>
    </w:p>
    <w:p w14:paraId="4E880392" w14:textId="42B95778" w:rsidR="00AF3536" w:rsidRDefault="00AF3536" w:rsidP="00E81BE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>
        <w:t xml:space="preserve">11) осуществить возврат </w:t>
      </w:r>
      <w:r w:rsidRPr="00F43F66">
        <w:t>суммы,</w:t>
      </w:r>
      <w:r>
        <w:t xml:space="preserve"> </w:t>
      </w:r>
      <w:r w:rsidRPr="00F43F66">
        <w:t>не</w:t>
      </w:r>
      <w:r>
        <w:t xml:space="preserve"> </w:t>
      </w:r>
      <w:r w:rsidRPr="00F43F66">
        <w:t>превышающей</w:t>
      </w:r>
      <w:r>
        <w:t xml:space="preserve"> </w:t>
      </w:r>
      <w:r w:rsidRPr="00F43F66">
        <w:t>сумму,</w:t>
      </w:r>
      <w:r>
        <w:t xml:space="preserve"> </w:t>
      </w:r>
      <w:r w:rsidRPr="00F43F66">
        <w:t>оплаченную</w:t>
      </w:r>
      <w:r>
        <w:t xml:space="preserve"> </w:t>
      </w:r>
      <w:r w:rsidRPr="00F43F66">
        <w:t>за</w:t>
      </w:r>
      <w:r>
        <w:t xml:space="preserve"> </w:t>
      </w:r>
      <w:r w:rsidRPr="00F43F66">
        <w:t>долю</w:t>
      </w:r>
      <w:r>
        <w:t xml:space="preserve"> </w:t>
      </w:r>
      <w:r w:rsidRPr="00F43F66">
        <w:t>в</w:t>
      </w:r>
      <w:r>
        <w:t xml:space="preserve"> </w:t>
      </w:r>
      <w:r w:rsidRPr="00F43F66">
        <w:t>многоквартирном</w:t>
      </w:r>
      <w:r>
        <w:t xml:space="preserve"> </w:t>
      </w:r>
      <w:r w:rsidRPr="00F43F66">
        <w:t>жилом</w:t>
      </w:r>
      <w:r>
        <w:t xml:space="preserve"> </w:t>
      </w:r>
      <w:r w:rsidRPr="00F43F66">
        <w:t>доме</w:t>
      </w:r>
      <w:r>
        <w:t xml:space="preserve">, при расторжении настоящего Договора, а также сумму пропорционального уменьшения суммы настоящего Договора при изменении характеристик </w:t>
      </w:r>
      <w:r w:rsidRPr="00F43F66">
        <w:t>доли</w:t>
      </w:r>
      <w:r>
        <w:t xml:space="preserve"> </w:t>
      </w:r>
      <w:r w:rsidRPr="00F43F66">
        <w:t>в</w:t>
      </w:r>
      <w:r>
        <w:t xml:space="preserve"> </w:t>
      </w:r>
      <w:r w:rsidRPr="00F43F66">
        <w:t>многоквартирном</w:t>
      </w:r>
      <w:r>
        <w:t xml:space="preserve"> </w:t>
      </w:r>
      <w:r w:rsidRPr="00F43F66">
        <w:t>ж</w:t>
      </w:r>
      <w:r>
        <w:t xml:space="preserve">илом доме, предусмотренных </w:t>
      </w:r>
      <w:r w:rsidRPr="00CD6530">
        <w:t>подпунктом</w:t>
      </w:r>
      <w:r>
        <w:t xml:space="preserve"> </w:t>
      </w:r>
      <w:r w:rsidRPr="00CD6530">
        <w:t>4)</w:t>
      </w:r>
      <w:r>
        <w:t xml:space="preserve"> </w:t>
      </w:r>
      <w:r w:rsidRPr="00CD6530">
        <w:t>пункта</w:t>
      </w:r>
      <w:r>
        <w:t xml:space="preserve"> </w:t>
      </w:r>
      <w:r w:rsidRPr="00CD6530">
        <w:t>10</w:t>
      </w:r>
      <w:r>
        <w:t xml:space="preserve"> </w:t>
      </w:r>
      <w:r w:rsidRPr="00CD6530">
        <w:t>настоящего</w:t>
      </w:r>
      <w:r>
        <w:t xml:space="preserve"> </w:t>
      </w:r>
      <w:r w:rsidRPr="00CD6530">
        <w:t>Договора</w:t>
      </w:r>
      <w:r>
        <w:t>.</w:t>
      </w:r>
      <w:r>
        <w:rPr>
          <w:bCs/>
          <w:szCs w:val="28"/>
        </w:rPr>
        <w:t>»;</w:t>
      </w:r>
    </w:p>
    <w:p w14:paraId="0F1FB44B" w14:textId="6EB4156F" w:rsidR="00AF3536" w:rsidRDefault="00D848B5" w:rsidP="00AF353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пункт 10 </w:t>
      </w:r>
      <w:r w:rsidR="00AF3536" w:rsidRPr="00FC7E88">
        <w:rPr>
          <w:bCs/>
          <w:szCs w:val="28"/>
        </w:rPr>
        <w:t xml:space="preserve">дополнить </w:t>
      </w:r>
      <w:r w:rsidR="00AF3536">
        <w:rPr>
          <w:bCs/>
          <w:szCs w:val="28"/>
        </w:rPr>
        <w:t xml:space="preserve">подпунктам 4) </w:t>
      </w:r>
      <w:r w:rsidR="00AF3536" w:rsidRPr="00FC7E88">
        <w:rPr>
          <w:bCs/>
          <w:szCs w:val="28"/>
        </w:rPr>
        <w:t>следующего содержания:</w:t>
      </w:r>
    </w:p>
    <w:p w14:paraId="4E544F40" w14:textId="5B25968B" w:rsidR="00AF3536" w:rsidRDefault="00AF3536" w:rsidP="00AF353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AF3536">
        <w:t xml:space="preserve">4) при наступлении гарантийного случая на основании решения Единого оператора путем письменного уведомления дольщика в одностороннем порядке с пропорциональным изменением </w:t>
      </w:r>
      <w:r w:rsidRPr="00AF3536">
        <w:lastRenderedPageBreak/>
        <w:t>суммы настоящего Договора изменить характеристики доли в многоквартирном жилом доме, предусмотренные настоящим Договором, в случае корректировк</w:t>
      </w:r>
      <w:r>
        <w:t>и проектно-сметной документации.</w:t>
      </w:r>
      <w:r>
        <w:rPr>
          <w:bCs/>
          <w:szCs w:val="28"/>
        </w:rPr>
        <w:t>»;</w:t>
      </w:r>
    </w:p>
    <w:p w14:paraId="74F6C243" w14:textId="51530835" w:rsidR="00AF3536" w:rsidRDefault="00D848B5" w:rsidP="00AF3536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пункт</w:t>
      </w:r>
      <w:r>
        <w:rPr>
          <w:bCs/>
          <w:szCs w:val="28"/>
        </w:rPr>
        <w:t xml:space="preserve"> 11</w:t>
      </w:r>
      <w:r w:rsidRPr="00FC7E88">
        <w:rPr>
          <w:bCs/>
          <w:szCs w:val="28"/>
        </w:rPr>
        <w:t xml:space="preserve"> </w:t>
      </w:r>
      <w:r w:rsidR="00AF3536" w:rsidRPr="00FC7E88">
        <w:rPr>
          <w:bCs/>
          <w:szCs w:val="28"/>
        </w:rPr>
        <w:t xml:space="preserve">дополнить </w:t>
      </w:r>
      <w:r w:rsidR="00AF3536">
        <w:rPr>
          <w:bCs/>
          <w:szCs w:val="28"/>
        </w:rPr>
        <w:t xml:space="preserve">подпунктами 9) и 10) </w:t>
      </w:r>
      <w:r w:rsidR="00AF3536" w:rsidRPr="00FC7E88">
        <w:rPr>
          <w:bCs/>
          <w:szCs w:val="28"/>
        </w:rPr>
        <w:t>следующего содержания:</w:t>
      </w:r>
    </w:p>
    <w:p w14:paraId="707FF4D8" w14:textId="77777777" w:rsidR="00AF3536" w:rsidRDefault="00AF3536" w:rsidP="00AF3536">
      <w:pPr>
        <w:ind w:firstLine="708"/>
        <w:jc w:val="both"/>
      </w:pPr>
      <w:r>
        <w:rPr>
          <w:bCs/>
          <w:szCs w:val="28"/>
        </w:rPr>
        <w:t>«</w:t>
      </w:r>
      <w:r>
        <w:t>9) в течение 5 рабочих дней с момента письменного уведомления уполномоченной компании об одностороннем изменении характеристик доли в многоквартирном жилом доме, предусмотренных подпунктом 4) пункта 10 настоящего Договора, уведомить уполномоченную компанию о согласии или несогласии с такими изменениями;</w:t>
      </w:r>
    </w:p>
    <w:p w14:paraId="242455A7" w14:textId="62DE4CB8" w:rsidR="00AF3536" w:rsidRDefault="00AF3536" w:rsidP="00AF3536">
      <w:pPr>
        <w:ind w:firstLine="708"/>
        <w:jc w:val="both"/>
        <w:rPr>
          <w:bCs/>
          <w:szCs w:val="28"/>
        </w:rPr>
      </w:pPr>
      <w:r>
        <w:t>10) в случае согласия с изменениями характеристик доли в многоквартирном жилом доме, предусмотренных подпунктом 4) пункта 10 настоящего Договора, оплатить сумму пропорционального увеличения суммы настоящего Договора.</w:t>
      </w:r>
      <w:r>
        <w:rPr>
          <w:bCs/>
          <w:szCs w:val="28"/>
        </w:rPr>
        <w:t>»;</w:t>
      </w:r>
    </w:p>
    <w:p w14:paraId="2D40D826" w14:textId="0063597C" w:rsidR="00AF3536" w:rsidRDefault="00AF3536" w:rsidP="00AF3536">
      <w:pPr>
        <w:ind w:firstLine="708"/>
        <w:jc w:val="both"/>
        <w:rPr>
          <w:bCs/>
          <w:szCs w:val="28"/>
        </w:rPr>
      </w:pPr>
      <w:r w:rsidRPr="00FC7E88">
        <w:rPr>
          <w:bCs/>
          <w:szCs w:val="28"/>
        </w:rPr>
        <w:t>дополнить</w:t>
      </w:r>
      <w:r>
        <w:rPr>
          <w:bCs/>
          <w:szCs w:val="28"/>
        </w:rPr>
        <w:t xml:space="preserve"> </w:t>
      </w:r>
      <w:r w:rsidRPr="00FC7E88">
        <w:rPr>
          <w:bCs/>
          <w:szCs w:val="28"/>
        </w:rPr>
        <w:t>пункта</w:t>
      </w:r>
      <w:r>
        <w:rPr>
          <w:bCs/>
          <w:szCs w:val="28"/>
        </w:rPr>
        <w:t xml:space="preserve">ми 39-1 и 39-2 </w:t>
      </w:r>
      <w:r w:rsidRPr="00FC7E88">
        <w:rPr>
          <w:bCs/>
          <w:szCs w:val="28"/>
        </w:rPr>
        <w:t>следующего содержания:</w:t>
      </w:r>
    </w:p>
    <w:p w14:paraId="784411E8" w14:textId="77777777" w:rsidR="00AF3536" w:rsidRDefault="00AF3536" w:rsidP="00AF3536">
      <w:pPr>
        <w:ind w:firstLine="708"/>
        <w:jc w:val="both"/>
      </w:pPr>
      <w:r>
        <w:rPr>
          <w:bCs/>
          <w:szCs w:val="28"/>
        </w:rPr>
        <w:t>«</w:t>
      </w:r>
      <w:r>
        <w:t xml:space="preserve">39-1. Договор может быть расторгнут по соглашению сторон с обязательством Уполномоченной компании по возврату </w:t>
      </w:r>
      <w:r w:rsidRPr="00F43F66">
        <w:t>суммы,</w:t>
      </w:r>
      <w:r>
        <w:t xml:space="preserve"> </w:t>
      </w:r>
      <w:r w:rsidRPr="00F43F66">
        <w:t>не</w:t>
      </w:r>
      <w:r>
        <w:t xml:space="preserve"> </w:t>
      </w:r>
      <w:r w:rsidRPr="00F43F66">
        <w:t>превышающей</w:t>
      </w:r>
      <w:r>
        <w:t xml:space="preserve"> </w:t>
      </w:r>
      <w:r w:rsidRPr="00F43F66">
        <w:t>сумму,</w:t>
      </w:r>
      <w:r>
        <w:t xml:space="preserve"> </w:t>
      </w:r>
      <w:r w:rsidRPr="00F43F66">
        <w:t>оплаченную</w:t>
      </w:r>
      <w:r>
        <w:t xml:space="preserve"> </w:t>
      </w:r>
      <w:r w:rsidRPr="00F43F66">
        <w:t>за</w:t>
      </w:r>
      <w:r>
        <w:t xml:space="preserve"> </w:t>
      </w:r>
      <w:r w:rsidRPr="00F43F66">
        <w:t>долю</w:t>
      </w:r>
      <w:r>
        <w:t xml:space="preserve"> </w:t>
      </w:r>
      <w:r w:rsidRPr="00F43F66">
        <w:t>в</w:t>
      </w:r>
      <w:r>
        <w:t xml:space="preserve"> </w:t>
      </w:r>
      <w:r w:rsidRPr="00F43F66">
        <w:t>многоквартирном</w:t>
      </w:r>
      <w:r>
        <w:t xml:space="preserve"> </w:t>
      </w:r>
      <w:r w:rsidRPr="00F43F66">
        <w:t>жилом</w:t>
      </w:r>
      <w:r>
        <w:t xml:space="preserve"> </w:t>
      </w:r>
      <w:r w:rsidRPr="00F43F66">
        <w:t>доме</w:t>
      </w:r>
      <w:r w:rsidRPr="00F55CBB">
        <w:t>.</w:t>
      </w:r>
    </w:p>
    <w:p w14:paraId="7E6CAA1B" w14:textId="6A007EFF" w:rsidR="00AF3536" w:rsidRDefault="00AF3536" w:rsidP="00AF3536">
      <w:pPr>
        <w:ind w:firstLine="708"/>
        <w:jc w:val="both"/>
        <w:rPr>
          <w:bCs/>
          <w:szCs w:val="28"/>
        </w:rPr>
      </w:pPr>
      <w:r w:rsidRPr="00420B6F">
        <w:t>39-2.</w:t>
      </w:r>
      <w:r>
        <w:t xml:space="preserve"> П</w:t>
      </w:r>
      <w:r w:rsidRPr="00420B6F">
        <w:t>ри</w:t>
      </w:r>
      <w:r>
        <w:t xml:space="preserve"> </w:t>
      </w:r>
      <w:r w:rsidRPr="00420B6F">
        <w:t>несогласии</w:t>
      </w:r>
      <w:r>
        <w:t xml:space="preserve"> </w:t>
      </w:r>
      <w:r w:rsidRPr="00420B6F">
        <w:t>с</w:t>
      </w:r>
      <w:r>
        <w:t xml:space="preserve"> </w:t>
      </w:r>
      <w:r w:rsidRPr="00420B6F">
        <w:t>изменением</w:t>
      </w:r>
      <w:r>
        <w:t xml:space="preserve"> </w:t>
      </w:r>
      <w:r w:rsidRPr="00420B6F">
        <w:t>характеристик</w:t>
      </w:r>
      <w:r>
        <w:t xml:space="preserve"> </w:t>
      </w:r>
      <w:r w:rsidRPr="00420B6F">
        <w:t>доли</w:t>
      </w:r>
      <w:r>
        <w:t xml:space="preserve"> </w:t>
      </w:r>
      <w:r w:rsidRPr="00420B6F">
        <w:t>в</w:t>
      </w:r>
      <w:r>
        <w:t xml:space="preserve"> </w:t>
      </w:r>
      <w:r w:rsidRPr="00420B6F">
        <w:t>многоквартирном</w:t>
      </w:r>
      <w:r>
        <w:t xml:space="preserve"> </w:t>
      </w:r>
      <w:r w:rsidRPr="00420B6F">
        <w:t>жилом</w:t>
      </w:r>
      <w:r>
        <w:t xml:space="preserve"> </w:t>
      </w:r>
      <w:r w:rsidRPr="00420B6F">
        <w:t>доме,</w:t>
      </w:r>
      <w:r>
        <w:t xml:space="preserve"> </w:t>
      </w:r>
      <w:r w:rsidRPr="00420B6F">
        <w:t>предусмотренных</w:t>
      </w:r>
      <w:r>
        <w:t xml:space="preserve"> </w:t>
      </w:r>
      <w:r w:rsidRPr="00420B6F">
        <w:t>подпунктом</w:t>
      </w:r>
      <w:r>
        <w:t xml:space="preserve"> </w:t>
      </w:r>
      <w:r w:rsidRPr="00420B6F">
        <w:t>4)</w:t>
      </w:r>
      <w:r>
        <w:t xml:space="preserve"> </w:t>
      </w:r>
      <w:r w:rsidRPr="00420B6F">
        <w:t>пункта</w:t>
      </w:r>
      <w:r>
        <w:t xml:space="preserve"> </w:t>
      </w:r>
      <w:r w:rsidRPr="00420B6F">
        <w:t>10</w:t>
      </w:r>
      <w:r>
        <w:t xml:space="preserve"> настоящего Договора, </w:t>
      </w:r>
      <w:r w:rsidRPr="00420B6F">
        <w:t>настоящий</w:t>
      </w:r>
      <w:r>
        <w:t xml:space="preserve"> </w:t>
      </w:r>
      <w:r w:rsidRPr="00420B6F">
        <w:t>Договор</w:t>
      </w:r>
      <w:r>
        <w:t xml:space="preserve"> подлежит расторжению </w:t>
      </w:r>
      <w:r w:rsidRPr="00420B6F">
        <w:t>с</w:t>
      </w:r>
      <w:r>
        <w:t xml:space="preserve"> </w:t>
      </w:r>
      <w:r w:rsidRPr="00420B6F">
        <w:t>возвратом</w:t>
      </w:r>
      <w:r>
        <w:t xml:space="preserve"> уполномоченной компанией </w:t>
      </w:r>
      <w:r w:rsidRPr="00420B6F">
        <w:t>суммы,</w:t>
      </w:r>
      <w:r>
        <w:t xml:space="preserve"> </w:t>
      </w:r>
      <w:r w:rsidRPr="00420B6F">
        <w:t>не</w:t>
      </w:r>
      <w:r>
        <w:t xml:space="preserve"> </w:t>
      </w:r>
      <w:r w:rsidRPr="00420B6F">
        <w:t>превышающей</w:t>
      </w:r>
      <w:r>
        <w:t xml:space="preserve"> </w:t>
      </w:r>
      <w:r w:rsidRPr="00420B6F">
        <w:t>сумму,</w:t>
      </w:r>
      <w:r>
        <w:t xml:space="preserve"> </w:t>
      </w:r>
      <w:r w:rsidRPr="00420B6F">
        <w:t>оплаченную</w:t>
      </w:r>
      <w:r>
        <w:t xml:space="preserve"> </w:t>
      </w:r>
      <w:r w:rsidRPr="00420B6F">
        <w:t>за</w:t>
      </w:r>
      <w:r>
        <w:t xml:space="preserve"> </w:t>
      </w:r>
      <w:r w:rsidRPr="00420B6F">
        <w:t>долю</w:t>
      </w:r>
      <w:r>
        <w:t xml:space="preserve"> </w:t>
      </w:r>
      <w:r w:rsidRPr="00420B6F">
        <w:t>в</w:t>
      </w:r>
      <w:r>
        <w:t xml:space="preserve"> </w:t>
      </w:r>
      <w:r w:rsidRPr="00420B6F">
        <w:t>многоквартирном</w:t>
      </w:r>
      <w:r>
        <w:t xml:space="preserve"> </w:t>
      </w:r>
      <w:r w:rsidRPr="00420B6F">
        <w:t>жилом</w:t>
      </w:r>
      <w:r>
        <w:t xml:space="preserve"> </w:t>
      </w:r>
      <w:r w:rsidRPr="00420B6F">
        <w:t>доме.</w:t>
      </w:r>
      <w:r>
        <w:rPr>
          <w:bCs/>
          <w:szCs w:val="28"/>
        </w:rPr>
        <w:t>».</w:t>
      </w:r>
    </w:p>
    <w:p w14:paraId="310A8F03" w14:textId="3476EFCA" w:rsidR="00AF3536" w:rsidRPr="003F0D80" w:rsidRDefault="00AF3536" w:rsidP="00AF3536">
      <w:pPr>
        <w:ind w:firstLine="708"/>
        <w:jc w:val="both"/>
        <w:rPr>
          <w:bCs/>
          <w:szCs w:val="28"/>
        </w:rPr>
      </w:pPr>
      <w:r>
        <w:rPr>
          <w:b/>
          <w:bCs/>
          <w:szCs w:val="28"/>
          <w:highlight w:val="yellow"/>
        </w:rPr>
        <w:t>10</w:t>
      </w:r>
      <w:r w:rsidRPr="003F7D46">
        <w:rPr>
          <w:b/>
          <w:bCs/>
          <w:szCs w:val="28"/>
          <w:highlight w:val="yellow"/>
        </w:rPr>
        <w:t>. В приказе</w:t>
      </w:r>
      <w:r w:rsidRPr="003F7D46">
        <w:rPr>
          <w:b/>
          <w:bCs/>
          <w:szCs w:val="28"/>
        </w:rPr>
        <w:t xml:space="preserve"> </w:t>
      </w:r>
      <w:r w:rsidRPr="003F0D80">
        <w:rPr>
          <w:bCs/>
          <w:szCs w:val="28"/>
        </w:rPr>
        <w:t xml:space="preserve">Министра национальной экономики Республики Казахстан </w:t>
      </w:r>
      <w:r w:rsidR="003001C7" w:rsidRPr="003001C7">
        <w:rPr>
          <w:bCs/>
          <w:szCs w:val="28"/>
        </w:rPr>
        <w:t>от 28 июля 2016 года № 338 «Об утверждении Методики определения размера гарантийного взноса»</w:t>
      </w:r>
      <w:r w:rsidRPr="003F0D80">
        <w:rPr>
          <w:bCs/>
          <w:szCs w:val="28"/>
        </w:rPr>
        <w:t xml:space="preserve"> (зарегистрирован в Реестре государственной регистрации нормативных правовых актов за № </w:t>
      </w:r>
      <w:r>
        <w:rPr>
          <w:bCs/>
          <w:szCs w:val="28"/>
        </w:rPr>
        <w:t>141</w:t>
      </w:r>
      <w:r w:rsidR="003001C7">
        <w:rPr>
          <w:bCs/>
          <w:szCs w:val="28"/>
        </w:rPr>
        <w:t>90</w:t>
      </w:r>
      <w:r w:rsidRPr="003F0D80">
        <w:rPr>
          <w:bCs/>
          <w:szCs w:val="28"/>
        </w:rPr>
        <w:t>):</w:t>
      </w:r>
    </w:p>
    <w:p w14:paraId="7D1D22DA" w14:textId="3193C131" w:rsidR="00AF3536" w:rsidRPr="003F0D80" w:rsidRDefault="00AF3536" w:rsidP="00AF3536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в </w:t>
      </w:r>
      <w:r w:rsidR="003001C7">
        <w:rPr>
          <w:bCs/>
          <w:szCs w:val="28"/>
        </w:rPr>
        <w:t>методике</w:t>
      </w:r>
      <w:r w:rsidRPr="00AF3536">
        <w:rPr>
          <w:bCs/>
          <w:szCs w:val="28"/>
        </w:rPr>
        <w:t xml:space="preserve"> </w:t>
      </w:r>
      <w:r w:rsidR="003001C7" w:rsidRPr="003001C7">
        <w:rPr>
          <w:bCs/>
          <w:szCs w:val="28"/>
        </w:rPr>
        <w:t>определения размера гарантийного взноса</w:t>
      </w:r>
      <w:r w:rsidRPr="003F0D80">
        <w:rPr>
          <w:bCs/>
          <w:szCs w:val="28"/>
        </w:rPr>
        <w:t>:</w:t>
      </w:r>
    </w:p>
    <w:p w14:paraId="61CF114F" w14:textId="0C142EF9" w:rsidR="00AF3536" w:rsidRDefault="003001C7" w:rsidP="00AF3536">
      <w:pPr>
        <w:ind w:firstLine="708"/>
        <w:jc w:val="both"/>
        <w:rPr>
          <w:bCs/>
          <w:szCs w:val="28"/>
        </w:rPr>
      </w:pPr>
      <w:r w:rsidRPr="003F0D80">
        <w:rPr>
          <w:bCs/>
          <w:szCs w:val="28"/>
        </w:rPr>
        <w:t xml:space="preserve">пункт </w:t>
      </w:r>
      <w:r>
        <w:rPr>
          <w:bCs/>
          <w:szCs w:val="28"/>
        </w:rPr>
        <w:t>6</w:t>
      </w:r>
      <w:r w:rsidRPr="003F0D80">
        <w:rPr>
          <w:bCs/>
          <w:szCs w:val="28"/>
        </w:rPr>
        <w:t xml:space="preserve"> изложить в следующей редакции:</w:t>
      </w:r>
    </w:p>
    <w:p w14:paraId="76FF2202" w14:textId="77777777" w:rsidR="003001C7" w:rsidRPr="003001C7" w:rsidRDefault="00AF3536" w:rsidP="003001C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3001C7" w:rsidRPr="003001C7">
        <w:rPr>
          <w:bCs/>
          <w:szCs w:val="28"/>
        </w:rPr>
        <w:t>Ставка гарантийного взноса зависит от размера собственного участия в проекте многоквартирного жилого дома уполномоченной компании в соответствии с Законом и составляет:</w:t>
      </w:r>
    </w:p>
    <w:p w14:paraId="34C89D44" w14:textId="3EEAB214" w:rsidR="003001C7" w:rsidRDefault="003001C7" w:rsidP="003001C7">
      <w:pPr>
        <w:ind w:firstLine="708"/>
        <w:jc w:val="both"/>
        <w:rPr>
          <w:bCs/>
          <w:szCs w:val="28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02"/>
        <w:gridCol w:w="3402"/>
        <w:gridCol w:w="3402"/>
      </w:tblGrid>
      <w:tr w:rsidR="00D848B5" w:rsidRPr="00D848B5" w14:paraId="3100DD72" w14:textId="77777777" w:rsidTr="00D848B5">
        <w:trPr>
          <w:trHeight w:val="340"/>
          <w:jc w:val="center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9BEFAF" w14:textId="175B52FC" w:rsidR="003001C7" w:rsidRPr="00D848B5" w:rsidRDefault="003001C7" w:rsidP="003001C7">
            <w:pPr>
              <w:jc w:val="center"/>
              <w:rPr>
                <w:b/>
                <w:bCs/>
                <w:sz w:val="22"/>
                <w:szCs w:val="22"/>
              </w:rPr>
            </w:pPr>
            <w:r w:rsidRPr="00D848B5">
              <w:rPr>
                <w:b/>
                <w:bCs/>
                <w:sz w:val="22"/>
                <w:szCs w:val="22"/>
              </w:rPr>
              <w:t>Форма собственного участия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46F34C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b/>
                <w:bCs/>
                <w:sz w:val="22"/>
                <w:szCs w:val="22"/>
              </w:rPr>
              <w:t>Размер собственного участия *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7" w:type="dxa"/>
              <w:left w:w="7" w:type="dxa"/>
              <w:bottom w:w="7" w:type="dxa"/>
              <w:right w:w="7" w:type="dxa"/>
            </w:tcMar>
            <w:vAlign w:val="center"/>
            <w:hideMark/>
          </w:tcPr>
          <w:p w14:paraId="49F0ABEF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b/>
                <w:bCs/>
                <w:sz w:val="22"/>
                <w:szCs w:val="22"/>
              </w:rPr>
              <w:t>Ставка гарантийного взноса</w:t>
            </w:r>
          </w:p>
        </w:tc>
      </w:tr>
      <w:tr w:rsidR="00D848B5" w:rsidRPr="00D848B5" w14:paraId="433A71E7" w14:textId="77777777" w:rsidTr="00D848B5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093C2E4B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Незавершенное строительство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987C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от 10% до 25%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EB173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1%</w:t>
            </w:r>
          </w:p>
        </w:tc>
      </w:tr>
      <w:tr w:rsidR="00D848B5" w:rsidRPr="00D848B5" w14:paraId="3EE4532B" w14:textId="77777777" w:rsidTr="00D848B5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4307EC4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BE27F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свыше 25% до 50%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CEBF2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0,75%</w:t>
            </w:r>
          </w:p>
        </w:tc>
      </w:tr>
      <w:tr w:rsidR="00D848B5" w:rsidRPr="00D848B5" w14:paraId="576DE1E7" w14:textId="77777777" w:rsidTr="00D848B5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577190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8318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свыше 50%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0B21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0,5%</w:t>
            </w:r>
          </w:p>
        </w:tc>
      </w:tr>
      <w:tr w:rsidR="00D848B5" w:rsidRPr="00D848B5" w14:paraId="4B954F6D" w14:textId="77777777" w:rsidTr="00D848B5">
        <w:trPr>
          <w:trHeight w:val="340"/>
          <w:jc w:val="center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2D8050DB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Денежные средства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AB7A7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от 10%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45031" w14:textId="77777777" w:rsidR="003001C7" w:rsidRPr="00D848B5" w:rsidRDefault="003001C7" w:rsidP="003001C7">
            <w:pPr>
              <w:jc w:val="center"/>
              <w:rPr>
                <w:sz w:val="22"/>
                <w:szCs w:val="22"/>
              </w:rPr>
            </w:pPr>
            <w:r w:rsidRPr="00D848B5">
              <w:rPr>
                <w:sz w:val="22"/>
                <w:szCs w:val="22"/>
              </w:rPr>
              <w:t>1%</w:t>
            </w:r>
          </w:p>
        </w:tc>
      </w:tr>
    </w:tbl>
    <w:p w14:paraId="340A2357" w14:textId="77777777" w:rsidR="003001C7" w:rsidRPr="003001C7" w:rsidRDefault="003001C7" w:rsidP="003001C7">
      <w:pPr>
        <w:ind w:firstLine="708"/>
        <w:jc w:val="both"/>
        <w:rPr>
          <w:bCs/>
          <w:szCs w:val="28"/>
        </w:rPr>
      </w:pPr>
    </w:p>
    <w:p w14:paraId="480A6760" w14:textId="77777777" w:rsidR="003001C7" w:rsidRPr="003001C7" w:rsidRDefault="003001C7" w:rsidP="003001C7">
      <w:pPr>
        <w:ind w:firstLine="708"/>
        <w:jc w:val="both"/>
        <w:rPr>
          <w:bCs/>
          <w:i/>
          <w:sz w:val="20"/>
          <w:szCs w:val="28"/>
        </w:rPr>
      </w:pPr>
      <w:r w:rsidRPr="003001C7">
        <w:rPr>
          <w:bCs/>
          <w:i/>
          <w:sz w:val="20"/>
          <w:szCs w:val="28"/>
        </w:rPr>
        <w:t xml:space="preserve">*Размер собственного участия должен соответствовать требованию Закона в части прав собственности на земельный участок. </w:t>
      </w:r>
    </w:p>
    <w:p w14:paraId="522CAE28" w14:textId="77777777" w:rsidR="003001C7" w:rsidRPr="003001C7" w:rsidRDefault="003001C7" w:rsidP="003001C7">
      <w:pPr>
        <w:ind w:firstLine="708"/>
        <w:jc w:val="both"/>
        <w:rPr>
          <w:bCs/>
          <w:szCs w:val="28"/>
        </w:rPr>
      </w:pPr>
    </w:p>
    <w:p w14:paraId="5FD7F750" w14:textId="32817449" w:rsidR="00AF3536" w:rsidRDefault="003001C7" w:rsidP="00AF3536">
      <w:pPr>
        <w:ind w:firstLine="708"/>
        <w:jc w:val="both"/>
        <w:rPr>
          <w:bCs/>
          <w:szCs w:val="28"/>
        </w:rPr>
      </w:pPr>
      <w:r w:rsidRPr="003001C7">
        <w:rPr>
          <w:bCs/>
          <w:szCs w:val="28"/>
        </w:rPr>
        <w:t>При предоставлении первой гарантии Единого оператора жилищного строительства застройщику, реализующего проект вне городов республиканского значения, ставка гарантийного взноса составляет 0%, при обязательном соответствии по собственному участию в Проекте, согласно законодательству.</w:t>
      </w:r>
      <w:r w:rsidR="00AF3536">
        <w:rPr>
          <w:bCs/>
          <w:szCs w:val="28"/>
        </w:rPr>
        <w:t>»</w:t>
      </w:r>
      <w:r>
        <w:rPr>
          <w:bCs/>
          <w:szCs w:val="28"/>
        </w:rPr>
        <w:t>.</w:t>
      </w:r>
    </w:p>
    <w:p w14:paraId="05321FEA" w14:textId="77777777" w:rsidR="00AF3536" w:rsidRDefault="00AF3536" w:rsidP="00AF3536">
      <w:pPr>
        <w:ind w:firstLine="708"/>
        <w:jc w:val="both"/>
        <w:rPr>
          <w:bCs/>
          <w:szCs w:val="28"/>
        </w:rPr>
      </w:pPr>
    </w:p>
    <w:sectPr w:rsidR="00AF3536">
      <w:headerReference w:type="default" r:id="rId8"/>
      <w:headerReference w:type="firs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ED60" w14:textId="77777777" w:rsidR="00052122" w:rsidRDefault="00052122">
      <w:r>
        <w:separator/>
      </w:r>
    </w:p>
  </w:endnote>
  <w:endnote w:type="continuationSeparator" w:id="0">
    <w:p w14:paraId="087AEDAE" w14:textId="77777777" w:rsidR="00052122" w:rsidRDefault="000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5615" w14:textId="77777777" w:rsidR="00052122" w:rsidRDefault="00052122">
      <w:r>
        <w:separator/>
      </w:r>
    </w:p>
  </w:footnote>
  <w:footnote w:type="continuationSeparator" w:id="0">
    <w:p w14:paraId="5C0D38A6" w14:textId="77777777" w:rsidR="00052122" w:rsidRDefault="0005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45069"/>
      <w:docPartObj>
        <w:docPartGallery w:val="Page Numbers (Top of Page)"/>
        <w:docPartUnique/>
      </w:docPartObj>
    </w:sdtPr>
    <w:sdtContent>
      <w:p w14:paraId="32D2402E" w14:textId="29D495E3" w:rsidR="00D66F61" w:rsidRDefault="00D66F6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8A">
          <w:rPr>
            <w:noProof/>
          </w:rPr>
          <w:t>8</w:t>
        </w:r>
        <w:r>
          <w:fldChar w:fldCharType="end"/>
        </w:r>
      </w:p>
    </w:sdtContent>
  </w:sdt>
  <w:p w14:paraId="46F4F33C" w14:textId="77777777" w:rsidR="003F32CA" w:rsidRDefault="003F32C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2" w:type="dxa"/>
      <w:tblLook w:val="01E0" w:firstRow="1" w:lastRow="1" w:firstColumn="1" w:lastColumn="1" w:noHBand="0" w:noVBand="0"/>
    </w:tblPr>
    <w:tblGrid>
      <w:gridCol w:w="4255"/>
      <w:gridCol w:w="1761"/>
      <w:gridCol w:w="4244"/>
    </w:tblGrid>
    <w:tr w:rsidR="003F32CA" w14:paraId="542E09D1" w14:textId="77777777">
      <w:trPr>
        <w:trHeight w:val="1612"/>
      </w:trPr>
      <w:tc>
        <w:tcPr>
          <w:tcW w:w="4255" w:type="dxa"/>
        </w:tcPr>
        <w:p w14:paraId="0CC90D18" w14:textId="77777777" w:rsidR="003F32CA" w:rsidRDefault="003F32CA">
          <w:pPr>
            <w:jc w:val="center"/>
            <w:rPr>
              <w:b/>
              <w:bCs/>
              <w:color w:val="1F497D"/>
              <w:sz w:val="20"/>
              <w:szCs w:val="20"/>
              <w:lang w:val="kk-KZ"/>
            </w:rPr>
          </w:pPr>
        </w:p>
        <w:p w14:paraId="18080DBD" w14:textId="77777777" w:rsidR="003F32CA" w:rsidRDefault="00A406BC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ҚАЗАҚСТАН РЕСПУБЛИКАСЫ ӨНЕРКӘСІП ЖӘНЕ ҚҰРЫЛЫС</w:t>
          </w:r>
        </w:p>
        <w:p w14:paraId="0803D219" w14:textId="77777777" w:rsidR="003F32CA" w:rsidRDefault="00A406BC">
          <w:pPr>
            <w:spacing w:line="276" w:lineRule="auto"/>
            <w:jc w:val="center"/>
            <w:rPr>
              <w:b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МИНИСТРЛІГІ</w:t>
          </w:r>
        </w:p>
      </w:tc>
      <w:tc>
        <w:tcPr>
          <w:tcW w:w="1761" w:type="dxa"/>
        </w:tcPr>
        <w:p w14:paraId="159FB2AC" w14:textId="77777777" w:rsidR="003F32CA" w:rsidRDefault="00A406BC">
          <w:pPr>
            <w:tabs>
              <w:tab w:val="left" w:pos="610"/>
            </w:tabs>
            <w:rPr>
              <w:color w:val="1F497D"/>
              <w:sz w:val="22"/>
              <w:szCs w:val="22"/>
              <w:lang w:val="kk-KZ"/>
            </w:rPr>
          </w:pPr>
          <w:r>
            <w:rPr>
              <w:noProof/>
              <w:color w:val="1F497D"/>
              <w:sz w:val="22"/>
              <w:szCs w:val="22"/>
            </w:rPr>
            <w:drawing>
              <wp:anchor distT="0" distB="0" distL="114300" distR="114300" simplePos="0" relativeHeight="251658752" behindDoc="1" locked="0" layoutInCell="1" allowOverlap="1" wp14:anchorId="1AF7BC96" wp14:editId="4C92FCE2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936625" cy="964565"/>
                <wp:effectExtent l="0" t="0" r="0" b="6985"/>
                <wp:wrapNone/>
                <wp:docPr id="2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93662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4" w:type="dxa"/>
        </w:tcPr>
        <w:p w14:paraId="2A961CB2" w14:textId="77777777" w:rsidR="003F32CA" w:rsidRDefault="003F32CA">
          <w:pPr>
            <w:ind w:right="-101"/>
            <w:jc w:val="center"/>
            <w:rPr>
              <w:b/>
              <w:bCs/>
              <w:color w:val="1F497D"/>
              <w:sz w:val="20"/>
              <w:szCs w:val="20"/>
              <w:lang w:val="kk-KZ"/>
            </w:rPr>
          </w:pPr>
        </w:p>
        <w:p w14:paraId="5BD79295" w14:textId="77777777" w:rsidR="003F32CA" w:rsidRDefault="00A406BC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МИНИСТЕРСТВО</w:t>
          </w:r>
        </w:p>
        <w:p w14:paraId="781F47A0" w14:textId="77777777" w:rsidR="003F32CA" w:rsidRDefault="00A406BC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ПРОМЫШЛЕННОСТИ И СТРОИТЕЛЬСТВА</w:t>
          </w:r>
        </w:p>
        <w:p w14:paraId="630BBBBC" w14:textId="77777777" w:rsidR="003F32CA" w:rsidRDefault="00A406BC">
          <w:pPr>
            <w:spacing w:line="276" w:lineRule="auto"/>
            <w:jc w:val="center"/>
            <w:rPr>
              <w:b/>
              <w:color w:val="1F497D"/>
              <w:sz w:val="29"/>
              <w:szCs w:val="29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РЕСПУБЛИКИ КАЗАХСТАН</w:t>
          </w:r>
        </w:p>
      </w:tc>
    </w:tr>
  </w:tbl>
  <w:p w14:paraId="053B6DB2" w14:textId="77777777" w:rsidR="003F32CA" w:rsidRDefault="00A406BC">
    <w:pPr>
      <w:pStyle w:val="af3"/>
      <w:tabs>
        <w:tab w:val="clear" w:pos="9355"/>
        <w:tab w:val="left" w:pos="6840"/>
        <w:tab w:val="right" w:pos="10260"/>
      </w:tabs>
      <w:ind w:left="-180" w:right="-263"/>
      <w:rPr>
        <w:color w:val="1F497D"/>
        <w:sz w:val="16"/>
        <w:szCs w:val="16"/>
      </w:rPr>
    </w:pPr>
    <w:r>
      <w:rPr>
        <w:noProof/>
        <w:color w:val="1E1D8E"/>
        <w:sz w:val="23"/>
        <w:szCs w:val="2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C744CC" wp14:editId="04C94FA0">
              <wp:simplePos x="0" y="0"/>
              <wp:positionH relativeFrom="column">
                <wp:posOffset>-37465</wp:posOffset>
              </wp:positionH>
              <wp:positionV relativeFrom="page">
                <wp:posOffset>1512570</wp:posOffset>
              </wp:positionV>
              <wp:extent cx="6480000" cy="0"/>
              <wp:effectExtent l="0" t="0" r="16510" b="19050"/>
              <wp:wrapNone/>
              <wp:docPr id="3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480000" cy="0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 extrusionOk="0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solidFill>
                        <a:srgbClr val="1E1D8E"/>
                      </a:solidFill>
                      <a:ln w="15875">
                        <a:solidFill>
                          <a:srgbClr val="1E1D8E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404BB" id="Freeform 8" o:spid="_x0000_s1026" style="position:absolute;margin-left:-2.95pt;margin-top:119.1pt;width:51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" path="m,l10245,15e" fillcolor="#1e1d8e" strokecolor="#1e1d8e" strokeweight="1.25pt">
              <v:path arrowok="t" o:extrusionok="f" o:connecttype="custom" o:connectlocs="0,0;6480000,1" o:connectangles="0,0"/>
              <w10:wrap anchory="page"/>
            </v:shape>
          </w:pict>
        </mc:Fallback>
      </mc:AlternateContent>
    </w:r>
    <w:r>
      <w:rPr>
        <w:color w:val="1F497D"/>
        <w:sz w:val="16"/>
        <w:szCs w:val="16"/>
      </w:rPr>
      <w:t xml:space="preserve">  </w:t>
    </w:r>
  </w:p>
  <w:p w14:paraId="53EC062D" w14:textId="77777777" w:rsidR="003F32CA" w:rsidRDefault="00A406BC">
    <w:pPr>
      <w:pStyle w:val="af3"/>
      <w:tabs>
        <w:tab w:val="clear" w:pos="9355"/>
        <w:tab w:val="left" w:pos="6840"/>
        <w:tab w:val="right" w:pos="10260"/>
      </w:tabs>
      <w:ind w:left="-180" w:right="-263"/>
      <w:rPr>
        <w:b/>
        <w:color w:val="1E1D8E"/>
        <w:sz w:val="28"/>
        <w:szCs w:val="28"/>
        <w:lang w:val="de-DE"/>
      </w:rPr>
    </w:pPr>
    <w:r>
      <w:rPr>
        <w:color w:val="1E1D8E"/>
        <w:sz w:val="16"/>
        <w:szCs w:val="16"/>
      </w:rPr>
      <w:t xml:space="preserve">                                     </w:t>
    </w:r>
    <w:r>
      <w:rPr>
        <w:b/>
        <w:color w:val="1E1D8E"/>
        <w:sz w:val="28"/>
        <w:szCs w:val="28"/>
      </w:rPr>
      <w:t>БҰЙРЫҚ                                                                     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B5D"/>
    <w:multiLevelType w:val="hybridMultilevel"/>
    <w:tmpl w:val="4EEC1B96"/>
    <w:lvl w:ilvl="0" w:tplc="BF8293D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1F263E24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672440C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9C4A6E78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A2C638A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DC259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10C585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38E05FB8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7C6007DA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9534C60"/>
    <w:multiLevelType w:val="hybridMultilevel"/>
    <w:tmpl w:val="7EACF280"/>
    <w:lvl w:ilvl="0" w:tplc="C5B8C5A4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D2BE714C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EEB4F0EC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49A257C2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1FF6882C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B46B11A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A65CB7F4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A3104156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CBD64CC6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249C3860"/>
    <w:multiLevelType w:val="hybridMultilevel"/>
    <w:tmpl w:val="14160FB8"/>
    <w:lvl w:ilvl="0" w:tplc="86E6AA0A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F658358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BB6C53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9C0E19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1C02C7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72E445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01E7BD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EECE71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DDE6FA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6583D54"/>
    <w:multiLevelType w:val="hybridMultilevel"/>
    <w:tmpl w:val="16A4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3C4D"/>
    <w:multiLevelType w:val="hybridMultilevel"/>
    <w:tmpl w:val="239C9024"/>
    <w:lvl w:ilvl="0" w:tplc="2048B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E5EAD06">
      <w:start w:val="1"/>
      <w:numFmt w:val="lowerLetter"/>
      <w:lvlText w:val="%2."/>
      <w:lvlJc w:val="left"/>
      <w:pPr>
        <w:ind w:left="1788" w:hanging="360"/>
      </w:pPr>
    </w:lvl>
    <w:lvl w:ilvl="2" w:tplc="52E20BCE">
      <w:start w:val="1"/>
      <w:numFmt w:val="lowerRoman"/>
      <w:lvlText w:val="%3."/>
      <w:lvlJc w:val="right"/>
      <w:pPr>
        <w:ind w:left="2508" w:hanging="180"/>
      </w:pPr>
    </w:lvl>
    <w:lvl w:ilvl="3" w:tplc="523C5080">
      <w:start w:val="1"/>
      <w:numFmt w:val="decimal"/>
      <w:lvlText w:val="%4."/>
      <w:lvlJc w:val="left"/>
      <w:pPr>
        <w:ind w:left="3228" w:hanging="360"/>
      </w:pPr>
    </w:lvl>
    <w:lvl w:ilvl="4" w:tplc="B16E75A8">
      <w:start w:val="1"/>
      <w:numFmt w:val="lowerLetter"/>
      <w:lvlText w:val="%5."/>
      <w:lvlJc w:val="left"/>
      <w:pPr>
        <w:ind w:left="3948" w:hanging="360"/>
      </w:pPr>
    </w:lvl>
    <w:lvl w:ilvl="5" w:tplc="41C22A74">
      <w:start w:val="1"/>
      <w:numFmt w:val="lowerRoman"/>
      <w:lvlText w:val="%6."/>
      <w:lvlJc w:val="right"/>
      <w:pPr>
        <w:ind w:left="4668" w:hanging="180"/>
      </w:pPr>
    </w:lvl>
    <w:lvl w:ilvl="6" w:tplc="F5E61772">
      <w:start w:val="1"/>
      <w:numFmt w:val="decimal"/>
      <w:lvlText w:val="%7."/>
      <w:lvlJc w:val="left"/>
      <w:pPr>
        <w:ind w:left="5388" w:hanging="360"/>
      </w:pPr>
    </w:lvl>
    <w:lvl w:ilvl="7" w:tplc="D5164614">
      <w:start w:val="1"/>
      <w:numFmt w:val="lowerLetter"/>
      <w:lvlText w:val="%8."/>
      <w:lvlJc w:val="left"/>
      <w:pPr>
        <w:ind w:left="6108" w:hanging="360"/>
      </w:pPr>
    </w:lvl>
    <w:lvl w:ilvl="8" w:tplc="DB36591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C02DF3"/>
    <w:multiLevelType w:val="hybridMultilevel"/>
    <w:tmpl w:val="22F6A39C"/>
    <w:lvl w:ilvl="0" w:tplc="06424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842B8D8">
      <w:start w:val="1"/>
      <w:numFmt w:val="lowerLetter"/>
      <w:lvlText w:val="%2."/>
      <w:lvlJc w:val="left"/>
      <w:pPr>
        <w:ind w:left="1788" w:hanging="360"/>
      </w:pPr>
    </w:lvl>
    <w:lvl w:ilvl="2" w:tplc="E1ECD6C2">
      <w:start w:val="1"/>
      <w:numFmt w:val="lowerRoman"/>
      <w:lvlText w:val="%3."/>
      <w:lvlJc w:val="right"/>
      <w:pPr>
        <w:ind w:left="2508" w:hanging="180"/>
      </w:pPr>
    </w:lvl>
    <w:lvl w:ilvl="3" w:tplc="57189342">
      <w:start w:val="1"/>
      <w:numFmt w:val="decimal"/>
      <w:lvlText w:val="%4."/>
      <w:lvlJc w:val="left"/>
      <w:pPr>
        <w:ind w:left="3228" w:hanging="360"/>
      </w:pPr>
    </w:lvl>
    <w:lvl w:ilvl="4" w:tplc="C03A0812">
      <w:start w:val="1"/>
      <w:numFmt w:val="lowerLetter"/>
      <w:lvlText w:val="%5."/>
      <w:lvlJc w:val="left"/>
      <w:pPr>
        <w:ind w:left="3948" w:hanging="360"/>
      </w:pPr>
    </w:lvl>
    <w:lvl w:ilvl="5" w:tplc="FDBCC47C">
      <w:start w:val="1"/>
      <w:numFmt w:val="lowerRoman"/>
      <w:lvlText w:val="%6."/>
      <w:lvlJc w:val="right"/>
      <w:pPr>
        <w:ind w:left="4668" w:hanging="180"/>
      </w:pPr>
    </w:lvl>
    <w:lvl w:ilvl="6" w:tplc="77823586">
      <w:start w:val="1"/>
      <w:numFmt w:val="decimal"/>
      <w:lvlText w:val="%7."/>
      <w:lvlJc w:val="left"/>
      <w:pPr>
        <w:ind w:left="5388" w:hanging="360"/>
      </w:pPr>
    </w:lvl>
    <w:lvl w:ilvl="7" w:tplc="DAFA46F6">
      <w:start w:val="1"/>
      <w:numFmt w:val="lowerLetter"/>
      <w:lvlText w:val="%8."/>
      <w:lvlJc w:val="left"/>
      <w:pPr>
        <w:ind w:left="6108" w:hanging="360"/>
      </w:pPr>
    </w:lvl>
    <w:lvl w:ilvl="8" w:tplc="9CEC8FB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B82A65"/>
    <w:multiLevelType w:val="hybridMultilevel"/>
    <w:tmpl w:val="513AA424"/>
    <w:lvl w:ilvl="0" w:tplc="66CAB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9E080BC">
      <w:start w:val="1"/>
      <w:numFmt w:val="lowerLetter"/>
      <w:lvlText w:val="%2."/>
      <w:lvlJc w:val="left"/>
      <w:pPr>
        <w:ind w:left="1789" w:hanging="360"/>
      </w:pPr>
    </w:lvl>
    <w:lvl w:ilvl="2" w:tplc="16868B50">
      <w:start w:val="1"/>
      <w:numFmt w:val="lowerRoman"/>
      <w:lvlText w:val="%3."/>
      <w:lvlJc w:val="right"/>
      <w:pPr>
        <w:ind w:left="2509" w:hanging="180"/>
      </w:pPr>
    </w:lvl>
    <w:lvl w:ilvl="3" w:tplc="2730A7F4">
      <w:start w:val="1"/>
      <w:numFmt w:val="decimal"/>
      <w:lvlText w:val="%4."/>
      <w:lvlJc w:val="left"/>
      <w:pPr>
        <w:ind w:left="3229" w:hanging="360"/>
      </w:pPr>
    </w:lvl>
    <w:lvl w:ilvl="4" w:tplc="E0C231B0">
      <w:start w:val="1"/>
      <w:numFmt w:val="lowerLetter"/>
      <w:lvlText w:val="%5."/>
      <w:lvlJc w:val="left"/>
      <w:pPr>
        <w:ind w:left="3949" w:hanging="360"/>
      </w:pPr>
    </w:lvl>
    <w:lvl w:ilvl="5" w:tplc="A6EE8DE6">
      <w:start w:val="1"/>
      <w:numFmt w:val="lowerRoman"/>
      <w:lvlText w:val="%6."/>
      <w:lvlJc w:val="right"/>
      <w:pPr>
        <w:ind w:left="4669" w:hanging="180"/>
      </w:pPr>
    </w:lvl>
    <w:lvl w:ilvl="6" w:tplc="38A8E708">
      <w:start w:val="1"/>
      <w:numFmt w:val="decimal"/>
      <w:lvlText w:val="%7."/>
      <w:lvlJc w:val="left"/>
      <w:pPr>
        <w:ind w:left="5389" w:hanging="360"/>
      </w:pPr>
    </w:lvl>
    <w:lvl w:ilvl="7" w:tplc="E0465D8C">
      <w:start w:val="1"/>
      <w:numFmt w:val="lowerLetter"/>
      <w:lvlText w:val="%8."/>
      <w:lvlJc w:val="left"/>
      <w:pPr>
        <w:ind w:left="6109" w:hanging="360"/>
      </w:pPr>
    </w:lvl>
    <w:lvl w:ilvl="8" w:tplc="1AD0EA4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34DCA"/>
    <w:multiLevelType w:val="hybridMultilevel"/>
    <w:tmpl w:val="0750DC0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239832">
    <w:abstractNumId w:val="2"/>
  </w:num>
  <w:num w:numId="2" w16cid:durableId="836843433">
    <w:abstractNumId w:val="4"/>
  </w:num>
  <w:num w:numId="3" w16cid:durableId="1958294939">
    <w:abstractNumId w:val="6"/>
  </w:num>
  <w:num w:numId="4" w16cid:durableId="265118812">
    <w:abstractNumId w:val="0"/>
  </w:num>
  <w:num w:numId="5" w16cid:durableId="445538816">
    <w:abstractNumId w:val="1"/>
  </w:num>
  <w:num w:numId="6" w16cid:durableId="336733152">
    <w:abstractNumId w:val="5"/>
  </w:num>
  <w:num w:numId="7" w16cid:durableId="844243083">
    <w:abstractNumId w:val="3"/>
  </w:num>
  <w:num w:numId="8" w16cid:durableId="1716003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CA"/>
    <w:rsid w:val="00023A81"/>
    <w:rsid w:val="0003112E"/>
    <w:rsid w:val="00037F9B"/>
    <w:rsid w:val="00052122"/>
    <w:rsid w:val="000524EA"/>
    <w:rsid w:val="00060FE2"/>
    <w:rsid w:val="0006149C"/>
    <w:rsid w:val="0006252F"/>
    <w:rsid w:val="00071DA3"/>
    <w:rsid w:val="000803B2"/>
    <w:rsid w:val="00094CBD"/>
    <w:rsid w:val="000A1DCC"/>
    <w:rsid w:val="000F6ADD"/>
    <w:rsid w:val="00114E09"/>
    <w:rsid w:val="00125F36"/>
    <w:rsid w:val="00174DB0"/>
    <w:rsid w:val="0017619F"/>
    <w:rsid w:val="00181727"/>
    <w:rsid w:val="00185036"/>
    <w:rsid w:val="00186022"/>
    <w:rsid w:val="001A16EE"/>
    <w:rsid w:val="001C0B61"/>
    <w:rsid w:val="001D72C0"/>
    <w:rsid w:val="001E2F00"/>
    <w:rsid w:val="00227BD5"/>
    <w:rsid w:val="0026171D"/>
    <w:rsid w:val="00273C5B"/>
    <w:rsid w:val="002829FE"/>
    <w:rsid w:val="002A0954"/>
    <w:rsid w:val="002A38FC"/>
    <w:rsid w:val="002B2136"/>
    <w:rsid w:val="002C12AA"/>
    <w:rsid w:val="002C767F"/>
    <w:rsid w:val="002D51F1"/>
    <w:rsid w:val="002F17B2"/>
    <w:rsid w:val="003001C7"/>
    <w:rsid w:val="003042D4"/>
    <w:rsid w:val="00307761"/>
    <w:rsid w:val="00310605"/>
    <w:rsid w:val="00312E0F"/>
    <w:rsid w:val="003245E6"/>
    <w:rsid w:val="00337689"/>
    <w:rsid w:val="00372D17"/>
    <w:rsid w:val="003A1B20"/>
    <w:rsid w:val="003A67DC"/>
    <w:rsid w:val="003D2462"/>
    <w:rsid w:val="003E6FE6"/>
    <w:rsid w:val="003F0D80"/>
    <w:rsid w:val="003F32CA"/>
    <w:rsid w:val="003F7D46"/>
    <w:rsid w:val="004071A7"/>
    <w:rsid w:val="00410FD5"/>
    <w:rsid w:val="00415F4C"/>
    <w:rsid w:val="00417BD6"/>
    <w:rsid w:val="0043379E"/>
    <w:rsid w:val="00446B8A"/>
    <w:rsid w:val="004551F0"/>
    <w:rsid w:val="00485387"/>
    <w:rsid w:val="004876C5"/>
    <w:rsid w:val="00487F83"/>
    <w:rsid w:val="004927AE"/>
    <w:rsid w:val="004A3D76"/>
    <w:rsid w:val="004A7905"/>
    <w:rsid w:val="004C2B6D"/>
    <w:rsid w:val="004D073D"/>
    <w:rsid w:val="004D0F66"/>
    <w:rsid w:val="004F610A"/>
    <w:rsid w:val="00502E03"/>
    <w:rsid w:val="005066CF"/>
    <w:rsid w:val="00520389"/>
    <w:rsid w:val="005319CD"/>
    <w:rsid w:val="00533C8A"/>
    <w:rsid w:val="005421DD"/>
    <w:rsid w:val="00555A88"/>
    <w:rsid w:val="0057429F"/>
    <w:rsid w:val="00574538"/>
    <w:rsid w:val="00585F02"/>
    <w:rsid w:val="00591A43"/>
    <w:rsid w:val="005A22D4"/>
    <w:rsid w:val="005C4DD7"/>
    <w:rsid w:val="005F461A"/>
    <w:rsid w:val="00626547"/>
    <w:rsid w:val="00647EFF"/>
    <w:rsid w:val="00657E46"/>
    <w:rsid w:val="00661231"/>
    <w:rsid w:val="006671E3"/>
    <w:rsid w:val="0067600A"/>
    <w:rsid w:val="0068230F"/>
    <w:rsid w:val="006841A0"/>
    <w:rsid w:val="006C6597"/>
    <w:rsid w:val="006D343A"/>
    <w:rsid w:val="006D7C71"/>
    <w:rsid w:val="006D7EAE"/>
    <w:rsid w:val="006E311B"/>
    <w:rsid w:val="006E4F1E"/>
    <w:rsid w:val="00713607"/>
    <w:rsid w:val="007175AE"/>
    <w:rsid w:val="00731330"/>
    <w:rsid w:val="007A3278"/>
    <w:rsid w:val="007A34B2"/>
    <w:rsid w:val="007C1ED2"/>
    <w:rsid w:val="007C222D"/>
    <w:rsid w:val="007F1BCF"/>
    <w:rsid w:val="0080467D"/>
    <w:rsid w:val="00810982"/>
    <w:rsid w:val="00824A45"/>
    <w:rsid w:val="00832371"/>
    <w:rsid w:val="00836A6A"/>
    <w:rsid w:val="0084522B"/>
    <w:rsid w:val="008603DB"/>
    <w:rsid w:val="0086634D"/>
    <w:rsid w:val="008758E2"/>
    <w:rsid w:val="00881D63"/>
    <w:rsid w:val="008A7804"/>
    <w:rsid w:val="008B5F98"/>
    <w:rsid w:val="008C2833"/>
    <w:rsid w:val="008E2C1D"/>
    <w:rsid w:val="00901B63"/>
    <w:rsid w:val="009044FA"/>
    <w:rsid w:val="00912307"/>
    <w:rsid w:val="00913B2B"/>
    <w:rsid w:val="00924131"/>
    <w:rsid w:val="009260E1"/>
    <w:rsid w:val="009437FF"/>
    <w:rsid w:val="009570B1"/>
    <w:rsid w:val="00963451"/>
    <w:rsid w:val="009878B2"/>
    <w:rsid w:val="00991B3C"/>
    <w:rsid w:val="00993E12"/>
    <w:rsid w:val="00995E72"/>
    <w:rsid w:val="00997A50"/>
    <w:rsid w:val="009A1C3D"/>
    <w:rsid w:val="009A6881"/>
    <w:rsid w:val="009D581E"/>
    <w:rsid w:val="009E4A5E"/>
    <w:rsid w:val="009F0C92"/>
    <w:rsid w:val="00A00607"/>
    <w:rsid w:val="00A17672"/>
    <w:rsid w:val="00A32644"/>
    <w:rsid w:val="00A34143"/>
    <w:rsid w:val="00A406BC"/>
    <w:rsid w:val="00A504B4"/>
    <w:rsid w:val="00A50D41"/>
    <w:rsid w:val="00A62337"/>
    <w:rsid w:val="00A81C93"/>
    <w:rsid w:val="00AA682B"/>
    <w:rsid w:val="00AA6EF2"/>
    <w:rsid w:val="00AB1D26"/>
    <w:rsid w:val="00AE3672"/>
    <w:rsid w:val="00AE5D68"/>
    <w:rsid w:val="00AF3536"/>
    <w:rsid w:val="00B0255B"/>
    <w:rsid w:val="00B055D0"/>
    <w:rsid w:val="00B20EE1"/>
    <w:rsid w:val="00B23C29"/>
    <w:rsid w:val="00B37522"/>
    <w:rsid w:val="00B51125"/>
    <w:rsid w:val="00B62A25"/>
    <w:rsid w:val="00BA6ECE"/>
    <w:rsid w:val="00BB0ED6"/>
    <w:rsid w:val="00BB21B4"/>
    <w:rsid w:val="00BB2D35"/>
    <w:rsid w:val="00BC43DD"/>
    <w:rsid w:val="00BD1BE4"/>
    <w:rsid w:val="00C015BA"/>
    <w:rsid w:val="00C229BA"/>
    <w:rsid w:val="00C306BC"/>
    <w:rsid w:val="00C33EBD"/>
    <w:rsid w:val="00C7442C"/>
    <w:rsid w:val="00C80320"/>
    <w:rsid w:val="00C82DC8"/>
    <w:rsid w:val="00C841BF"/>
    <w:rsid w:val="00C86229"/>
    <w:rsid w:val="00C90F8A"/>
    <w:rsid w:val="00CB393C"/>
    <w:rsid w:val="00CD6B31"/>
    <w:rsid w:val="00CD7E11"/>
    <w:rsid w:val="00CE51FF"/>
    <w:rsid w:val="00CE7AC8"/>
    <w:rsid w:val="00CF491C"/>
    <w:rsid w:val="00D00327"/>
    <w:rsid w:val="00D27202"/>
    <w:rsid w:val="00D325B6"/>
    <w:rsid w:val="00D46C26"/>
    <w:rsid w:val="00D536B8"/>
    <w:rsid w:val="00D6254E"/>
    <w:rsid w:val="00D66F61"/>
    <w:rsid w:val="00D848B5"/>
    <w:rsid w:val="00D90687"/>
    <w:rsid w:val="00D944E1"/>
    <w:rsid w:val="00D97165"/>
    <w:rsid w:val="00DA196A"/>
    <w:rsid w:val="00DD1B95"/>
    <w:rsid w:val="00DE1655"/>
    <w:rsid w:val="00DE7E85"/>
    <w:rsid w:val="00DF51CD"/>
    <w:rsid w:val="00DF65A9"/>
    <w:rsid w:val="00E0308C"/>
    <w:rsid w:val="00E2136C"/>
    <w:rsid w:val="00E21EBC"/>
    <w:rsid w:val="00E347F6"/>
    <w:rsid w:val="00E348DE"/>
    <w:rsid w:val="00E52F6D"/>
    <w:rsid w:val="00E81BE0"/>
    <w:rsid w:val="00E86DF7"/>
    <w:rsid w:val="00E91A26"/>
    <w:rsid w:val="00EB14F2"/>
    <w:rsid w:val="00EC4EF0"/>
    <w:rsid w:val="00EC67D0"/>
    <w:rsid w:val="00EC737E"/>
    <w:rsid w:val="00EE066E"/>
    <w:rsid w:val="00EF1E01"/>
    <w:rsid w:val="00EF5A04"/>
    <w:rsid w:val="00F510D9"/>
    <w:rsid w:val="00F51D50"/>
    <w:rsid w:val="00F53C0E"/>
    <w:rsid w:val="00F65C2E"/>
    <w:rsid w:val="00F71945"/>
    <w:rsid w:val="00FC7E88"/>
    <w:rsid w:val="00FE11BE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2B3A0"/>
  <w15:docId w15:val="{DD1EA50E-6037-43D7-A5C7-BD923FD3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bCs/>
      <w:sz w:val="48"/>
      <w:szCs w:val="48"/>
      <w:lang w:val="ru-RU" w:eastAsia="ru-RU" w:bidi="ar-SA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  <w:lang w:val="ru-RU" w:eastAsia="ru-RU" w:bidi="ar-SA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styleId="af8">
    <w:name w:val="Hyperlink"/>
    <w:rPr>
      <w:color w:val="0000FF"/>
      <w:u w:val="single"/>
    </w:rPr>
  </w:style>
  <w:style w:type="character" w:styleId="af9">
    <w:name w:val="Strong"/>
    <w:qFormat/>
    <w:rPr>
      <w:b/>
      <w:bCs/>
    </w:rPr>
  </w:style>
  <w:style w:type="paragraph" w:styleId="a5">
    <w:name w:val="Title"/>
    <w:basedOn w:val="a"/>
    <w:link w:val="a4"/>
    <w:qFormat/>
    <w:pPr>
      <w:jc w:val="center"/>
    </w:pPr>
    <w:rPr>
      <w:sz w:val="28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32"/>
      <w:szCs w:val="32"/>
      <w:u w:val="none"/>
    </w:rPr>
  </w:style>
  <w:style w:type="paragraph" w:customStyle="1" w:styleId="13">
    <w:name w:val="Знак Знак Знак1 Знак Знак Знак Знак Знак Знак Знак Знак Знак Знак Знак Знак Знак"/>
    <w:basedOn w:val="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sz w:val="28"/>
      <w:szCs w:val="28"/>
      <w:lang w:val="en-US" w:eastAsia="en-US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rmal (Web)"/>
    <w:basedOn w:val="a"/>
    <w:uiPriority w:val="99"/>
    <w:unhideWhenUsed/>
    <w:rsid w:val="008758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Assel N</cp:lastModifiedBy>
  <cp:revision>18</cp:revision>
  <cp:lastPrinted>2024-12-03T12:01:00Z</cp:lastPrinted>
  <dcterms:created xsi:type="dcterms:W3CDTF">2024-11-04T07:56:00Z</dcterms:created>
  <dcterms:modified xsi:type="dcterms:W3CDTF">2025-01-20T13:02:00Z</dcterms:modified>
</cp:coreProperties>
</file>