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4F0" w:rsidRDefault="000124F0" w:rsidP="000124F0">
      <w:pPr>
        <w:spacing w:after="0"/>
        <w:jc w:val="center"/>
        <w:rPr>
          <w:rFonts w:eastAsia="Times New Roman" w:cs="Times New Roman"/>
          <w:b/>
          <w:sz w:val="22"/>
          <w:lang w:val="kk-KZ" w:eastAsia="ru-RU"/>
        </w:rPr>
      </w:pPr>
      <w:r>
        <w:rPr>
          <w:rFonts w:eastAsia="Times New Roman" w:cs="Times New Roman"/>
          <w:b/>
          <w:sz w:val="22"/>
          <w:lang w:val="kk-KZ" w:eastAsia="ru-RU"/>
        </w:rPr>
        <w:t>Республикалық деңгейде м</w:t>
      </w:r>
      <w:r w:rsidRPr="00124FC6">
        <w:rPr>
          <w:rFonts w:eastAsia="Times New Roman" w:cs="Times New Roman"/>
          <w:b/>
          <w:sz w:val="22"/>
          <w:lang w:val="kk-KZ" w:eastAsia="ru-RU"/>
        </w:rPr>
        <w:t>емлекеттік ақпараттық саясаттың 202</w:t>
      </w:r>
      <w:r>
        <w:rPr>
          <w:rFonts w:eastAsia="Times New Roman" w:cs="Times New Roman"/>
          <w:b/>
          <w:sz w:val="22"/>
          <w:lang w:val="kk-KZ" w:eastAsia="ru-RU"/>
        </w:rPr>
        <w:t>5</w:t>
      </w:r>
      <w:r w:rsidRPr="00124FC6">
        <w:rPr>
          <w:rFonts w:eastAsia="Times New Roman" w:cs="Times New Roman"/>
          <w:b/>
          <w:sz w:val="22"/>
          <w:lang w:val="kk-KZ" w:eastAsia="ru-RU"/>
        </w:rPr>
        <w:t xml:space="preserve"> жылға </w:t>
      </w:r>
    </w:p>
    <w:p w:rsidR="000124F0" w:rsidRDefault="000124F0" w:rsidP="000124F0">
      <w:pPr>
        <w:spacing w:after="0"/>
        <w:jc w:val="center"/>
        <w:rPr>
          <w:rFonts w:eastAsia="Times New Roman" w:cs="Times New Roman"/>
          <w:b/>
          <w:sz w:val="22"/>
          <w:lang w:val="kk-KZ" w:eastAsia="ru-RU"/>
        </w:rPr>
      </w:pPr>
      <w:r w:rsidRPr="00124FC6">
        <w:rPr>
          <w:rFonts w:eastAsia="Times New Roman" w:cs="Times New Roman"/>
          <w:b/>
          <w:sz w:val="22"/>
          <w:lang w:val="kk-KZ" w:eastAsia="ru-RU"/>
        </w:rPr>
        <w:t>арналған тақырыптық бағыттар</w:t>
      </w:r>
      <w:r>
        <w:rPr>
          <w:rFonts w:eastAsia="Times New Roman" w:cs="Times New Roman"/>
          <w:b/>
          <w:sz w:val="22"/>
          <w:lang w:val="kk-KZ" w:eastAsia="ru-RU"/>
        </w:rPr>
        <w:t>ының тізбесі</w:t>
      </w:r>
    </w:p>
    <w:p w:rsidR="007500B9" w:rsidRPr="00E34F49" w:rsidRDefault="007500B9" w:rsidP="000124F0">
      <w:pPr>
        <w:spacing w:after="0"/>
        <w:jc w:val="center"/>
        <w:rPr>
          <w:rFonts w:eastAsia="Times New Roman" w:cs="Times New Roman"/>
          <w:b/>
          <w:sz w:val="22"/>
          <w:lang w:val="kk-KZ" w:eastAsia="ru-RU"/>
        </w:rPr>
      </w:pPr>
      <w:r>
        <w:rPr>
          <w:rFonts w:eastAsia="Times New Roman" w:cs="Times New Roman"/>
          <w:b/>
          <w:sz w:val="22"/>
          <w:lang w:val="kk-KZ" w:eastAsia="ru-RU"/>
        </w:rPr>
        <w:t xml:space="preserve">Бөкейордасы ауданы </w:t>
      </w:r>
    </w:p>
    <w:p w:rsidR="002F798A" w:rsidRPr="0002590C" w:rsidRDefault="002F798A" w:rsidP="002F798A">
      <w:pPr>
        <w:spacing w:after="0"/>
        <w:jc w:val="center"/>
        <w:rPr>
          <w:rFonts w:cs="Times New Roman"/>
          <w:sz w:val="22"/>
          <w:lang w:val="kk-KZ"/>
        </w:rPr>
      </w:pPr>
    </w:p>
    <w:tbl>
      <w:tblPr>
        <w:tblW w:w="119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746"/>
        <w:gridCol w:w="488"/>
        <w:gridCol w:w="6056"/>
        <w:gridCol w:w="2126"/>
      </w:tblGrid>
      <w:tr w:rsidR="00F51E7E" w:rsidRPr="008A7CF0" w:rsidTr="00F51E7E">
        <w:trPr>
          <w:trHeight w:val="22"/>
        </w:trPr>
        <w:tc>
          <w:tcPr>
            <w:tcW w:w="491" w:type="dxa"/>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т.</w:t>
            </w:r>
          </w:p>
        </w:tc>
        <w:tc>
          <w:tcPr>
            <w:tcW w:w="2746" w:type="dxa"/>
          </w:tcPr>
          <w:p w:rsidR="00F51E7E" w:rsidRPr="008A7CF0" w:rsidRDefault="00F51E7E" w:rsidP="00543296">
            <w:pPr>
              <w:spacing w:after="0"/>
              <w:jc w:val="center"/>
              <w:rPr>
                <w:rFonts w:eastAsia="Times New Roman" w:cs="Times New Roman"/>
                <w:b/>
                <w:sz w:val="22"/>
                <w:lang w:eastAsia="ru-RU"/>
              </w:rPr>
            </w:pPr>
            <w:r w:rsidRPr="008A7CF0">
              <w:rPr>
                <w:rFonts w:eastAsia="Times New Roman" w:cs="Times New Roman"/>
                <w:b/>
                <w:sz w:val="22"/>
                <w:lang w:val="kk-KZ" w:eastAsia="ru-RU"/>
              </w:rPr>
              <w:t>Бағыт</w:t>
            </w:r>
          </w:p>
        </w:tc>
        <w:tc>
          <w:tcPr>
            <w:tcW w:w="488" w:type="dxa"/>
          </w:tcPr>
          <w:p w:rsidR="00F51E7E" w:rsidRPr="008A7CF0" w:rsidRDefault="00F51E7E"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тт.</w:t>
            </w:r>
          </w:p>
        </w:tc>
        <w:tc>
          <w:tcPr>
            <w:tcW w:w="6056" w:type="dxa"/>
          </w:tcPr>
          <w:p w:rsidR="00F51E7E" w:rsidRPr="008A7CF0" w:rsidRDefault="00F51E7E"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Атауы</w:t>
            </w:r>
          </w:p>
        </w:tc>
        <w:tc>
          <w:tcPr>
            <w:tcW w:w="2126" w:type="dxa"/>
          </w:tcPr>
          <w:p w:rsidR="00F51E7E" w:rsidRPr="008A7CF0" w:rsidRDefault="00F51E7E" w:rsidP="006E1D1D">
            <w:pPr>
              <w:tabs>
                <w:tab w:val="left" w:pos="255"/>
              </w:tabs>
              <w:spacing w:after="0"/>
              <w:rPr>
                <w:rFonts w:eastAsia="Times New Roman" w:cs="Times New Roman"/>
                <w:b/>
                <w:sz w:val="22"/>
                <w:lang w:val="kk-KZ" w:eastAsia="ru-RU"/>
              </w:rPr>
            </w:pPr>
            <w:r>
              <w:rPr>
                <w:rFonts w:eastAsia="Times New Roman" w:cs="Times New Roman"/>
                <w:b/>
                <w:sz w:val="22"/>
                <w:lang w:val="kk-KZ" w:eastAsia="ru-RU"/>
              </w:rPr>
              <w:tab/>
              <w:t>көлемі</w:t>
            </w:r>
          </w:p>
        </w:tc>
      </w:tr>
      <w:tr w:rsidR="00F51E7E" w:rsidRPr="00265885" w:rsidTr="00F51E7E">
        <w:trPr>
          <w:trHeight w:val="22"/>
        </w:trPr>
        <w:tc>
          <w:tcPr>
            <w:tcW w:w="491" w:type="dxa"/>
            <w:vMerge w:val="restart"/>
            <w:shd w:val="clear" w:color="auto" w:fill="auto"/>
            <w:vAlign w:val="center"/>
            <w:hideMark/>
          </w:tcPr>
          <w:p w:rsidR="00F51E7E" w:rsidRPr="008A7CF0" w:rsidRDefault="00F51E7E" w:rsidP="00543296">
            <w:pPr>
              <w:spacing w:after="0"/>
              <w:jc w:val="center"/>
              <w:rPr>
                <w:rFonts w:eastAsia="Times New Roman" w:cs="Times New Roman"/>
                <w:b/>
                <w:sz w:val="22"/>
                <w:lang w:val="kk-KZ" w:eastAsia="ru-RU"/>
              </w:rPr>
            </w:pPr>
            <w:r w:rsidRPr="008A7CF0">
              <w:rPr>
                <w:rFonts w:eastAsia="Times New Roman" w:cs="Times New Roman"/>
                <w:b/>
                <w:sz w:val="22"/>
                <w:lang w:eastAsia="ru-RU"/>
              </w:rPr>
              <w:t>1</w:t>
            </w:r>
            <w:r w:rsidRPr="008A7CF0">
              <w:rPr>
                <w:rFonts w:eastAsia="Times New Roman" w:cs="Times New Roman"/>
                <w:b/>
                <w:sz w:val="22"/>
                <w:lang w:val="kk-KZ" w:eastAsia="ru-RU"/>
              </w:rPr>
              <w:t>.</w:t>
            </w:r>
          </w:p>
          <w:p w:rsidR="00F51E7E" w:rsidRPr="008A7CF0" w:rsidRDefault="00F51E7E" w:rsidP="00543296">
            <w:pPr>
              <w:spacing w:after="0"/>
              <w:jc w:val="center"/>
              <w:rPr>
                <w:rFonts w:eastAsia="Times New Roman" w:cs="Times New Roman"/>
                <w:b/>
                <w:sz w:val="22"/>
                <w:lang w:eastAsia="ru-RU"/>
              </w:rPr>
            </w:pPr>
          </w:p>
        </w:tc>
        <w:tc>
          <w:tcPr>
            <w:tcW w:w="2746" w:type="dxa"/>
            <w:vMerge w:val="restart"/>
          </w:tcPr>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12"/>
                <w:lang w:val="kk-KZ" w:eastAsia="ru-RU"/>
              </w:rPr>
            </w:pPr>
          </w:p>
          <w:p w:rsidR="00F51E7E" w:rsidRPr="008A7CF0" w:rsidRDefault="00F51E7E" w:rsidP="00543296">
            <w:pPr>
              <w:spacing w:after="0"/>
              <w:jc w:val="center"/>
              <w:rPr>
                <w:rFonts w:eastAsia="Times New Roman" w:cs="Times New Roman"/>
                <w:b/>
                <w:bCs/>
                <w:sz w:val="1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Саяси өмірдегі қоғамның дамуы</w:t>
            </w: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6056" w:type="dxa"/>
          </w:tcPr>
          <w:p w:rsidR="00F51E7E" w:rsidRPr="008A7CF0" w:rsidRDefault="00F51E7E" w:rsidP="00543296">
            <w:pPr>
              <w:spacing w:after="0"/>
              <w:jc w:val="both"/>
              <w:rPr>
                <w:rFonts w:eastAsia="Times New Roman" w:cs="Times New Roman"/>
                <w:bCs/>
                <w:sz w:val="22"/>
                <w:lang w:val="kk-KZ" w:eastAsia="ru-RU"/>
              </w:rPr>
            </w:pPr>
            <w:r w:rsidRPr="008A7CF0">
              <w:rPr>
                <w:rFonts w:eastAsia="Times New Roman" w:cs="Times New Roman"/>
                <w:bCs/>
                <w:sz w:val="22"/>
                <w:lang w:val="kk-KZ" w:eastAsia="ru-RU"/>
              </w:rPr>
              <w:t>Мемлекет басшысының қызметін (оның ішінде Мемлекет басшысының жыл сайынғы Жолдауларын, бастамаларын, мақалалары мен сұхбаттарын), Парламенттің, Қазақстан Республикасы Үкіметінің, мемлекеттік органдар мен жергілікті өзін-өзі басқару ұйымдарының қызметін ақпараттық қолдап отыру және түсіндіру</w:t>
            </w:r>
          </w:p>
        </w:tc>
        <w:tc>
          <w:tcPr>
            <w:tcW w:w="2126" w:type="dxa"/>
          </w:tcPr>
          <w:p w:rsidR="00F51E7E" w:rsidRPr="008A7CF0" w:rsidRDefault="00F51E7E" w:rsidP="00C9202D">
            <w:pPr>
              <w:spacing w:after="0"/>
              <w:jc w:val="both"/>
              <w:rPr>
                <w:rFonts w:eastAsia="Times New Roman" w:cs="Times New Roman"/>
                <w:bCs/>
                <w:sz w:val="22"/>
                <w:lang w:val="kk-KZ" w:eastAsia="ru-RU"/>
              </w:rPr>
            </w:pPr>
            <w:r>
              <w:rPr>
                <w:rFonts w:eastAsia="Times New Roman" w:cs="Times New Roman"/>
                <w:bCs/>
                <w:sz w:val="22"/>
                <w:lang w:val="kk-KZ" w:eastAsia="ru-RU"/>
              </w:rPr>
              <w:t xml:space="preserve">     4500</w:t>
            </w:r>
          </w:p>
        </w:tc>
      </w:tr>
      <w:tr w:rsidR="00F51E7E" w:rsidRPr="00265885" w:rsidTr="00F51E7E">
        <w:trPr>
          <w:trHeight w:val="1561"/>
        </w:trPr>
        <w:tc>
          <w:tcPr>
            <w:tcW w:w="491" w:type="dxa"/>
            <w:vMerge/>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p>
        </w:tc>
        <w:tc>
          <w:tcPr>
            <w:tcW w:w="2746" w:type="dxa"/>
            <w:vMerge/>
          </w:tcPr>
          <w:p w:rsidR="00F51E7E" w:rsidRPr="008A7CF0" w:rsidRDefault="00F51E7E" w:rsidP="00543296">
            <w:pPr>
              <w:spacing w:after="0"/>
              <w:jc w:val="center"/>
              <w:rPr>
                <w:rFonts w:eastAsia="Times New Roman" w:cs="Times New Roman"/>
                <w:b/>
                <w:bCs/>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6056" w:type="dxa"/>
          </w:tcPr>
          <w:p w:rsidR="00F51E7E" w:rsidRPr="008A7CF0" w:rsidRDefault="00F51E7E" w:rsidP="00543296">
            <w:pPr>
              <w:spacing w:after="0"/>
              <w:jc w:val="both"/>
              <w:rPr>
                <w:rFonts w:eastAsia="Times New Roman" w:cs="Times New Roman"/>
                <w:bCs/>
                <w:sz w:val="22"/>
                <w:lang w:val="kk-KZ" w:eastAsia="ru-RU"/>
              </w:rPr>
            </w:pPr>
            <w:r w:rsidRPr="008A7CF0">
              <w:rPr>
                <w:rFonts w:eastAsia="Times New Roman" w:cs="Times New Roman"/>
                <w:bCs/>
                <w:sz w:val="22"/>
                <w:lang w:val="kk-KZ" w:eastAsia="ru-RU"/>
              </w:rPr>
              <w:t xml:space="preserve">Әділетті Қазақстанды құруға бағытталған реформаларды, «Халық үніне құлақ асатын мемлекет», «Адал азамат» (жауапты азамат) тұжырымдамасын, «Ұлттық қор – балаларға» жобасын, «Күшті Президент – ықпалды Парламент – есеп беретін Үкімет» формуласын, азаматтардың мемлекеттік шешімдер қабылдауға қатысу мүмкіндіктерін ақпараттық қолдап отыру және түсіндіру </w:t>
            </w:r>
          </w:p>
        </w:tc>
        <w:tc>
          <w:tcPr>
            <w:tcW w:w="2126" w:type="dxa"/>
          </w:tcPr>
          <w:p w:rsidR="00F51E7E" w:rsidRPr="008A7CF0" w:rsidRDefault="00F51E7E" w:rsidP="00C9202D">
            <w:pPr>
              <w:spacing w:after="0"/>
              <w:jc w:val="both"/>
              <w:rPr>
                <w:rFonts w:eastAsia="Times New Roman" w:cs="Times New Roman"/>
                <w:bCs/>
                <w:sz w:val="22"/>
                <w:lang w:val="kk-KZ" w:eastAsia="ru-RU"/>
              </w:rPr>
            </w:pPr>
            <w:r>
              <w:rPr>
                <w:rFonts w:eastAsia="Times New Roman" w:cs="Times New Roman"/>
                <w:bCs/>
                <w:sz w:val="22"/>
                <w:lang w:val="kk-KZ" w:eastAsia="ru-RU"/>
              </w:rPr>
              <w:t>4500</w:t>
            </w:r>
          </w:p>
        </w:tc>
      </w:tr>
      <w:tr w:rsidR="00F51E7E" w:rsidRPr="00265885" w:rsidTr="00F51E7E">
        <w:trPr>
          <w:trHeight w:val="22"/>
        </w:trPr>
        <w:tc>
          <w:tcPr>
            <w:tcW w:w="491" w:type="dxa"/>
            <w:vMerge/>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p>
        </w:tc>
        <w:tc>
          <w:tcPr>
            <w:tcW w:w="2746" w:type="dxa"/>
            <w:vMerge/>
          </w:tcPr>
          <w:p w:rsidR="00F51E7E" w:rsidRPr="008A7CF0" w:rsidRDefault="00F51E7E" w:rsidP="00543296">
            <w:pPr>
              <w:spacing w:after="0"/>
              <w:jc w:val="center"/>
              <w:rPr>
                <w:rFonts w:eastAsia="Times New Roman" w:cs="Times New Roman"/>
                <w:b/>
                <w:bCs/>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bCs/>
                <w:sz w:val="22"/>
                <w:lang w:val="kk-KZ" w:eastAsia="ru-RU"/>
              </w:rPr>
              <w:t xml:space="preserve">Партиялық жүйені, азаматтық қоғамды, Ұлттық құрылтай қызметін, қоғамдық бірлестіктерді, қоғамдық кеңестер мен кәсіподақ ұйымдарын дамыту процестерін ақпараттық қолдап отыру және түсіндіру </w:t>
            </w:r>
          </w:p>
        </w:tc>
        <w:tc>
          <w:tcPr>
            <w:tcW w:w="2126" w:type="dxa"/>
          </w:tcPr>
          <w:p w:rsidR="00F51E7E" w:rsidRPr="008A7CF0" w:rsidRDefault="00F51E7E" w:rsidP="00C9202D">
            <w:pPr>
              <w:spacing w:after="0"/>
              <w:jc w:val="both"/>
              <w:rPr>
                <w:rFonts w:eastAsia="Times New Roman" w:cs="Times New Roman"/>
                <w:bCs/>
                <w:sz w:val="22"/>
                <w:lang w:val="kk-KZ" w:eastAsia="ru-RU"/>
              </w:rPr>
            </w:pPr>
            <w:r>
              <w:rPr>
                <w:rFonts w:eastAsia="Times New Roman" w:cs="Times New Roman"/>
                <w:bCs/>
                <w:sz w:val="22"/>
                <w:lang w:val="kk-KZ" w:eastAsia="ru-RU"/>
              </w:rPr>
              <w:t>3500</w:t>
            </w:r>
          </w:p>
        </w:tc>
      </w:tr>
      <w:tr w:rsidR="00F51E7E" w:rsidRPr="00265885" w:rsidTr="00F51E7E">
        <w:trPr>
          <w:trHeight w:val="22"/>
        </w:trPr>
        <w:tc>
          <w:tcPr>
            <w:tcW w:w="491" w:type="dxa"/>
            <w:vMerge/>
            <w:shd w:val="clear" w:color="auto" w:fill="auto"/>
            <w:vAlign w:val="center"/>
            <w:hideMark/>
          </w:tcPr>
          <w:p w:rsidR="00F51E7E" w:rsidRPr="008A7CF0" w:rsidRDefault="00F51E7E" w:rsidP="00543296">
            <w:pPr>
              <w:spacing w:after="0"/>
              <w:jc w:val="center"/>
              <w:rPr>
                <w:rFonts w:eastAsia="Times New Roman" w:cs="Times New Roman"/>
                <w:b/>
                <w:sz w:val="22"/>
                <w:lang w:val="kk-KZ" w:eastAsia="ru-RU"/>
              </w:rPr>
            </w:pPr>
          </w:p>
        </w:tc>
        <w:tc>
          <w:tcPr>
            <w:tcW w:w="2746" w:type="dxa"/>
            <w:vMerge/>
          </w:tcPr>
          <w:p w:rsidR="00F51E7E" w:rsidRPr="008A7CF0" w:rsidRDefault="00F51E7E" w:rsidP="00543296">
            <w:pPr>
              <w:spacing w:after="0"/>
              <w:jc w:val="center"/>
              <w:rPr>
                <w:rFonts w:eastAsia="Times New Roman" w:cs="Times New Roman"/>
                <w:bCs/>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4)</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bCs/>
                <w:sz w:val="22"/>
                <w:lang w:val="kk-KZ" w:eastAsia="ru-RU"/>
              </w:rPr>
              <w:t>Дін саласындағы саясатты, қоғамдық және ұлтаралық келісімнің, жалпыұлттық бірліктің қазақстандық моделін және Қазақстан халқы Ассамблеясының қызметін ақпараттық қолдап отыру және түсіндіру</w:t>
            </w:r>
          </w:p>
        </w:tc>
        <w:tc>
          <w:tcPr>
            <w:tcW w:w="2126" w:type="dxa"/>
          </w:tcPr>
          <w:p w:rsidR="00F51E7E" w:rsidRPr="008A7CF0" w:rsidRDefault="00F51E7E" w:rsidP="00C9202D">
            <w:pPr>
              <w:spacing w:after="0"/>
              <w:jc w:val="both"/>
              <w:rPr>
                <w:rFonts w:eastAsia="Times New Roman" w:cs="Times New Roman"/>
                <w:bCs/>
                <w:sz w:val="22"/>
                <w:lang w:val="kk-KZ" w:eastAsia="ru-RU"/>
              </w:rPr>
            </w:pPr>
            <w:r>
              <w:rPr>
                <w:rFonts w:eastAsia="Times New Roman" w:cs="Times New Roman"/>
                <w:bCs/>
                <w:sz w:val="22"/>
                <w:lang w:val="kk-KZ" w:eastAsia="ru-RU"/>
              </w:rPr>
              <w:t>3500</w:t>
            </w:r>
          </w:p>
        </w:tc>
      </w:tr>
      <w:tr w:rsidR="00F51E7E" w:rsidRPr="00265885" w:rsidTr="00F51E7E">
        <w:trPr>
          <w:trHeight w:val="22"/>
        </w:trPr>
        <w:tc>
          <w:tcPr>
            <w:tcW w:w="491" w:type="dxa"/>
            <w:vMerge/>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p>
        </w:tc>
        <w:tc>
          <w:tcPr>
            <w:tcW w:w="2746" w:type="dxa"/>
            <w:vMerge/>
          </w:tcPr>
          <w:p w:rsidR="00F51E7E" w:rsidRPr="008A7CF0" w:rsidRDefault="00F51E7E" w:rsidP="00543296">
            <w:pPr>
              <w:spacing w:after="0"/>
              <w:jc w:val="center"/>
              <w:rPr>
                <w:rFonts w:eastAsia="Times New Roman" w:cs="Times New Roman"/>
                <w:bCs/>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5)</w:t>
            </w:r>
          </w:p>
        </w:tc>
        <w:tc>
          <w:tcPr>
            <w:tcW w:w="6056" w:type="dxa"/>
          </w:tcPr>
          <w:p w:rsidR="00F51E7E" w:rsidRPr="008A7CF0" w:rsidRDefault="00F51E7E" w:rsidP="00543296">
            <w:pPr>
              <w:spacing w:after="0"/>
              <w:jc w:val="both"/>
              <w:rPr>
                <w:rFonts w:eastAsia="Times New Roman" w:cs="Times New Roman"/>
                <w:bCs/>
                <w:sz w:val="22"/>
                <w:lang w:val="kk-KZ" w:eastAsia="ru-RU"/>
              </w:rPr>
            </w:pPr>
            <w:r w:rsidRPr="008A7CF0">
              <w:rPr>
                <w:rFonts w:eastAsia="Times New Roman" w:cs="Times New Roman"/>
                <w:bCs/>
                <w:sz w:val="22"/>
                <w:lang w:val="kk-KZ" w:eastAsia="ru-RU"/>
              </w:rPr>
              <w:t>Қазақстандағы сайлаулар мен өзге де сайлау науқандарын ел дамуының маңызды мәселелері бойынша республикалық референдумды, сондай-ақ Қазақстан Республикасы Орталық сайлау комиссиясының сайлау кезеңі уақытындағы қызметін ақпараттық қолдап отыру және түсіндіру</w:t>
            </w:r>
          </w:p>
        </w:tc>
        <w:tc>
          <w:tcPr>
            <w:tcW w:w="2126" w:type="dxa"/>
          </w:tcPr>
          <w:p w:rsidR="00F51E7E" w:rsidRPr="008A7CF0" w:rsidRDefault="00F51E7E" w:rsidP="00C9202D">
            <w:pPr>
              <w:spacing w:after="0"/>
              <w:jc w:val="both"/>
              <w:rPr>
                <w:rFonts w:eastAsia="Times New Roman" w:cs="Times New Roman"/>
                <w:bCs/>
                <w:sz w:val="22"/>
                <w:lang w:val="kk-KZ" w:eastAsia="ru-RU"/>
              </w:rPr>
            </w:pPr>
            <w:r>
              <w:rPr>
                <w:rFonts w:eastAsia="Times New Roman" w:cs="Times New Roman"/>
                <w:bCs/>
                <w:sz w:val="22"/>
                <w:lang w:val="en-US" w:eastAsia="ru-RU"/>
              </w:rPr>
              <w:t>3</w:t>
            </w:r>
            <w:r>
              <w:rPr>
                <w:rFonts w:eastAsia="Times New Roman" w:cs="Times New Roman"/>
                <w:bCs/>
                <w:sz w:val="22"/>
                <w:lang w:val="kk-KZ" w:eastAsia="ru-RU"/>
              </w:rPr>
              <w:t>500</w:t>
            </w:r>
          </w:p>
        </w:tc>
      </w:tr>
      <w:tr w:rsidR="00F51E7E" w:rsidRPr="00265885" w:rsidTr="00F51E7E">
        <w:trPr>
          <w:trHeight w:val="22"/>
        </w:trPr>
        <w:tc>
          <w:tcPr>
            <w:tcW w:w="491" w:type="dxa"/>
            <w:vMerge w:val="restart"/>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2.</w:t>
            </w:r>
          </w:p>
        </w:tc>
        <w:tc>
          <w:tcPr>
            <w:tcW w:w="2746" w:type="dxa"/>
            <w:vMerge w:val="restart"/>
          </w:tcPr>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Әлеуметтік-демографиялық даму</w:t>
            </w: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lastRenderedPageBreak/>
              <w:t>1)</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bCs/>
                <w:sz w:val="22"/>
                <w:lang w:val="kk-KZ" w:eastAsia="ru-RU"/>
              </w:rPr>
              <w:t>Қоғамдағы отбасылық құндылықтарды нығайту жөніндегі саясатты, отбасылық және гендерлік саясатты, ана мен баланы қорғау жөніндегі қызметті, қоғамдағы әйелдердің ролін, демографиялық саясатты ақпараттық қолдап отыру және түсіндіру</w:t>
            </w:r>
          </w:p>
        </w:tc>
        <w:tc>
          <w:tcPr>
            <w:tcW w:w="2126" w:type="dxa"/>
          </w:tcPr>
          <w:p w:rsidR="00F51E7E" w:rsidRPr="008A7CF0" w:rsidRDefault="00F51E7E" w:rsidP="00C9202D">
            <w:pPr>
              <w:spacing w:after="0"/>
              <w:jc w:val="both"/>
              <w:rPr>
                <w:rFonts w:eastAsia="Times New Roman" w:cs="Times New Roman"/>
                <w:bCs/>
                <w:sz w:val="22"/>
                <w:lang w:val="kk-KZ" w:eastAsia="ru-RU"/>
              </w:rPr>
            </w:pPr>
            <w:r>
              <w:rPr>
                <w:rFonts w:eastAsia="Times New Roman" w:cs="Times New Roman"/>
                <w:bCs/>
                <w:sz w:val="22"/>
                <w:lang w:val="kk-KZ" w:eastAsia="ru-RU"/>
              </w:rPr>
              <w:t>3500</w:t>
            </w:r>
          </w:p>
        </w:tc>
      </w:tr>
      <w:tr w:rsidR="00F51E7E" w:rsidRPr="00265885" w:rsidTr="00F51E7E">
        <w:trPr>
          <w:trHeight w:val="22"/>
        </w:trPr>
        <w:tc>
          <w:tcPr>
            <w:tcW w:w="491" w:type="dxa"/>
            <w:vMerge/>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p>
        </w:tc>
        <w:tc>
          <w:tcPr>
            <w:tcW w:w="2746" w:type="dxa"/>
            <w:vMerge/>
          </w:tcPr>
          <w:p w:rsidR="00F51E7E" w:rsidRPr="008A7CF0" w:rsidRDefault="00F51E7E" w:rsidP="00543296">
            <w:pPr>
              <w:spacing w:after="0"/>
              <w:jc w:val="center"/>
              <w:rPr>
                <w:rFonts w:eastAsia="Times New Roman" w:cs="Times New Roman"/>
                <w:b/>
                <w:bCs/>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Еңбек саласындағы саясатты дамытуды, «Еңбек адамы» бейнесін танымал етуді, жұмысшы мамандықтары жылын, жұмыспен қамтуды, көші-қонды, еңбек қауіпсіздігін, әлеуметтік қамтамасыз етуді, еңбексүйгіштікке баулуды, «2029 жылға дейінгі халықтың кірісін арттыру бағдарламасының» іске асырылуын</w:t>
            </w:r>
            <w:r w:rsidRPr="008A7CF0">
              <w:rPr>
                <w:rFonts w:cs="Times New Roman"/>
                <w:sz w:val="22"/>
                <w:lang w:val="kk-KZ"/>
              </w:rPr>
              <w:t xml:space="preserve">, </w:t>
            </w:r>
            <w:r w:rsidRPr="008A7CF0">
              <w:rPr>
                <w:rFonts w:eastAsia="Times New Roman" w:cs="Times New Roman"/>
                <w:bCs/>
                <w:sz w:val="22"/>
                <w:lang w:val="kk-KZ" w:eastAsia="ru-RU"/>
              </w:rPr>
              <w:t>«Келешек» бірыңғай ерікті жинақтау жүйесін</w:t>
            </w:r>
            <w:r w:rsidRPr="008A7CF0">
              <w:rPr>
                <w:rFonts w:cs="Times New Roman"/>
                <w:sz w:val="22"/>
                <w:lang w:val="kk-KZ"/>
              </w:rPr>
              <w:t xml:space="preserve">, әр түрлі салалар бойынша кадрларды даярлаудың жаңа моделін </w:t>
            </w:r>
            <w:r w:rsidRPr="008A7CF0">
              <w:rPr>
                <w:rFonts w:eastAsia="Times New Roman" w:cs="Times New Roman"/>
                <w:sz w:val="22"/>
                <w:lang w:val="kk-KZ" w:eastAsia="ru-RU"/>
              </w:rPr>
              <w:t>ақпараттық қолдап отыру</w:t>
            </w:r>
            <w:r w:rsidRPr="008A7CF0">
              <w:rPr>
                <w:rFonts w:eastAsia="Times New Roman" w:cs="Times New Roman"/>
                <w:bCs/>
                <w:sz w:val="22"/>
                <w:lang w:val="kk-KZ" w:eastAsia="ru-RU"/>
              </w:rPr>
              <w:t xml:space="preserve"> </w:t>
            </w:r>
            <w:r w:rsidRPr="008A7CF0">
              <w:rPr>
                <w:rFonts w:eastAsia="Times New Roman" w:cs="Times New Roman"/>
                <w:sz w:val="22"/>
                <w:lang w:val="kk-KZ" w:eastAsia="ru-RU"/>
              </w:rPr>
              <w:t>және түсіндіру</w:t>
            </w:r>
          </w:p>
        </w:tc>
        <w:tc>
          <w:tcPr>
            <w:tcW w:w="2126" w:type="dxa"/>
          </w:tcPr>
          <w:p w:rsidR="00F51E7E" w:rsidRPr="008A7CF0" w:rsidRDefault="00F51E7E" w:rsidP="00C9202D">
            <w:pPr>
              <w:spacing w:after="0"/>
              <w:jc w:val="both"/>
              <w:rPr>
                <w:rFonts w:eastAsia="Times New Roman" w:cs="Times New Roman"/>
                <w:sz w:val="22"/>
                <w:lang w:val="kk-KZ" w:eastAsia="ru-RU"/>
              </w:rPr>
            </w:pPr>
            <w:r>
              <w:rPr>
                <w:rFonts w:eastAsia="Times New Roman" w:cs="Times New Roman"/>
                <w:sz w:val="22"/>
                <w:lang w:val="kk-KZ" w:eastAsia="ru-RU"/>
              </w:rPr>
              <w:t>2500</w:t>
            </w:r>
          </w:p>
        </w:tc>
      </w:tr>
      <w:tr w:rsidR="00F51E7E" w:rsidRPr="00265885" w:rsidTr="00F51E7E">
        <w:trPr>
          <w:trHeight w:val="22"/>
        </w:trPr>
        <w:tc>
          <w:tcPr>
            <w:tcW w:w="491" w:type="dxa"/>
            <w:vMerge/>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p>
        </w:tc>
        <w:tc>
          <w:tcPr>
            <w:tcW w:w="2746" w:type="dxa"/>
            <w:vMerge/>
          </w:tcPr>
          <w:p w:rsidR="00F51E7E" w:rsidRPr="008A7CF0" w:rsidRDefault="00F51E7E" w:rsidP="00543296">
            <w:pPr>
              <w:spacing w:after="0"/>
              <w:jc w:val="center"/>
              <w:rPr>
                <w:rFonts w:eastAsia="Times New Roman" w:cs="Times New Roman"/>
                <w:b/>
                <w:bCs/>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Мүмкіндігі шектеулі адамдардың құқықтарын қолдауды, қоғамдағы инклюзияны, патерналистік және масылдықты көңіл-күйді төмендету жөніндегі шараларды, қоғамда ынтымақтастық рухын қалыптастыруды және ерекше қажеттіліктері бар адамдарға құрметпен қарауды, барлық азаматтардың өзара құрмет және теңдік құндылықтарын жалғастыруды және бекітуді ақпараттық қолдап отыру</w:t>
            </w:r>
            <w:r w:rsidRPr="008A7CF0">
              <w:rPr>
                <w:rFonts w:eastAsia="Times New Roman" w:cs="Times New Roman"/>
                <w:bCs/>
                <w:sz w:val="22"/>
                <w:lang w:val="kk-KZ" w:eastAsia="ru-RU"/>
              </w:rPr>
              <w:t xml:space="preserve"> </w:t>
            </w:r>
            <w:r w:rsidRPr="008A7CF0">
              <w:rPr>
                <w:rFonts w:eastAsia="Times New Roman" w:cs="Times New Roman"/>
                <w:sz w:val="22"/>
                <w:lang w:val="kk-KZ" w:eastAsia="ru-RU"/>
              </w:rPr>
              <w:t>және түсіндіру</w:t>
            </w:r>
          </w:p>
        </w:tc>
        <w:tc>
          <w:tcPr>
            <w:tcW w:w="2126" w:type="dxa"/>
          </w:tcPr>
          <w:p w:rsidR="00F51E7E" w:rsidRPr="008A7CF0" w:rsidRDefault="00F51E7E" w:rsidP="00C9202D">
            <w:pPr>
              <w:spacing w:after="0"/>
              <w:jc w:val="both"/>
              <w:rPr>
                <w:rFonts w:eastAsia="Times New Roman" w:cs="Times New Roman"/>
                <w:sz w:val="22"/>
                <w:lang w:val="kk-KZ" w:eastAsia="ru-RU"/>
              </w:rPr>
            </w:pPr>
            <w:r>
              <w:rPr>
                <w:rFonts w:eastAsia="Times New Roman" w:cs="Times New Roman"/>
                <w:sz w:val="22"/>
                <w:lang w:val="kk-KZ" w:eastAsia="ru-RU"/>
              </w:rPr>
              <w:t>2500</w:t>
            </w:r>
          </w:p>
        </w:tc>
      </w:tr>
      <w:tr w:rsidR="00F51E7E" w:rsidRPr="00265885" w:rsidTr="00F51E7E">
        <w:trPr>
          <w:trHeight w:val="22"/>
        </w:trPr>
        <w:tc>
          <w:tcPr>
            <w:tcW w:w="491" w:type="dxa"/>
            <w:vMerge/>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p>
        </w:tc>
        <w:tc>
          <w:tcPr>
            <w:tcW w:w="2746" w:type="dxa"/>
            <w:vMerge/>
          </w:tcPr>
          <w:p w:rsidR="00F51E7E" w:rsidRPr="008A7CF0" w:rsidRDefault="00F51E7E" w:rsidP="00543296">
            <w:pPr>
              <w:spacing w:after="0"/>
              <w:jc w:val="center"/>
              <w:rPr>
                <w:rFonts w:eastAsia="Times New Roman" w:cs="Times New Roman"/>
                <w:b/>
                <w:bCs/>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4)</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bCs/>
                <w:sz w:val="22"/>
                <w:lang w:val="kk-KZ" w:eastAsia="ru-RU"/>
              </w:rPr>
              <w:t>Құқықтық саясаттың іске асырылу барысын, құқықтық қамтамасыз ету бойынша бейінді ведомстволардың жұмысын, халықтың құқықтық мәдениетін, толеранттылығы мен құқықтық санасын қалыптастыруды, заң жобалары мен мемлекеттік органдар қабылдайтын шешімдердің ашықтығын қамтамасыз етуді, мемлекеттік аппаратты бюрократиядан арылтуды,  заңнамалық және нормативтiк құқықтық актiлердi, сот жүйесiнiң қызметiн, сот жүйесiндегi реформалардың мазмұнын, адамның құқықтары мен бостандықтарының сот арқылы қорғалуын іске асыруды ақпараттық қолдап отыру және түсіндіру</w:t>
            </w:r>
          </w:p>
        </w:tc>
        <w:tc>
          <w:tcPr>
            <w:tcW w:w="2126" w:type="dxa"/>
          </w:tcPr>
          <w:p w:rsidR="00F51E7E" w:rsidRPr="008A7CF0" w:rsidRDefault="00F51E7E" w:rsidP="00C9202D">
            <w:pPr>
              <w:spacing w:after="0"/>
              <w:jc w:val="both"/>
              <w:rPr>
                <w:rFonts w:eastAsia="Times New Roman" w:cs="Times New Roman"/>
                <w:bCs/>
                <w:sz w:val="22"/>
                <w:lang w:val="kk-KZ" w:eastAsia="ru-RU"/>
              </w:rPr>
            </w:pPr>
            <w:r>
              <w:rPr>
                <w:rFonts w:eastAsia="Times New Roman" w:cs="Times New Roman"/>
                <w:bCs/>
                <w:sz w:val="22"/>
                <w:lang w:val="kk-KZ" w:eastAsia="ru-RU"/>
              </w:rPr>
              <w:t>2500</w:t>
            </w:r>
          </w:p>
        </w:tc>
      </w:tr>
      <w:tr w:rsidR="00F51E7E" w:rsidRPr="00265885" w:rsidTr="00F51E7E">
        <w:trPr>
          <w:trHeight w:val="22"/>
        </w:trPr>
        <w:tc>
          <w:tcPr>
            <w:tcW w:w="491" w:type="dxa"/>
            <w:vMerge/>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p>
        </w:tc>
        <w:tc>
          <w:tcPr>
            <w:tcW w:w="2746" w:type="dxa"/>
            <w:vMerge/>
          </w:tcPr>
          <w:p w:rsidR="00F51E7E" w:rsidRPr="008A7CF0" w:rsidRDefault="00F51E7E" w:rsidP="00543296">
            <w:pPr>
              <w:spacing w:after="0"/>
              <w:jc w:val="center"/>
              <w:rPr>
                <w:rFonts w:eastAsia="Times New Roman" w:cs="Times New Roman"/>
                <w:b/>
                <w:bCs/>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5)</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bCs/>
                <w:sz w:val="22"/>
                <w:lang w:val="kk-KZ" w:eastAsia="ru-RU"/>
              </w:rPr>
              <w:t>Отандық бұқаралық ақпарат құралдарының жобалары мен салалық журналистиканы дамытуды және қолдауды, жастар саясатын, Президенттік кадр резервін, қайырымдылық және волонтерлік қызметті   ақпараттық қолдап отыру және түсіндіру</w:t>
            </w:r>
          </w:p>
        </w:tc>
        <w:tc>
          <w:tcPr>
            <w:tcW w:w="2126" w:type="dxa"/>
          </w:tcPr>
          <w:p w:rsidR="00F51E7E" w:rsidRPr="008A7CF0" w:rsidRDefault="00F51E7E" w:rsidP="00CB3CAE">
            <w:pPr>
              <w:spacing w:after="0"/>
              <w:jc w:val="both"/>
              <w:rPr>
                <w:rFonts w:eastAsia="Times New Roman" w:cs="Times New Roman"/>
                <w:bCs/>
                <w:sz w:val="22"/>
                <w:lang w:val="kk-KZ" w:eastAsia="ru-RU"/>
              </w:rPr>
            </w:pPr>
            <w:r>
              <w:rPr>
                <w:rFonts w:eastAsia="Times New Roman" w:cs="Times New Roman"/>
                <w:bCs/>
                <w:sz w:val="22"/>
                <w:lang w:val="kk-KZ" w:eastAsia="ru-RU"/>
              </w:rPr>
              <w:t>2000</w:t>
            </w:r>
          </w:p>
        </w:tc>
      </w:tr>
      <w:tr w:rsidR="00F51E7E" w:rsidRPr="00265885" w:rsidTr="00F51E7E">
        <w:trPr>
          <w:trHeight w:val="22"/>
        </w:trPr>
        <w:tc>
          <w:tcPr>
            <w:tcW w:w="491" w:type="dxa"/>
            <w:vMerge w:val="restart"/>
            <w:shd w:val="clear" w:color="auto" w:fill="auto"/>
            <w:vAlign w:val="center"/>
            <w:hideMark/>
          </w:tcPr>
          <w:p w:rsidR="00F51E7E" w:rsidRPr="008A7CF0" w:rsidRDefault="00F51E7E" w:rsidP="00543296">
            <w:pPr>
              <w:spacing w:after="0"/>
              <w:rPr>
                <w:rFonts w:eastAsia="Times New Roman" w:cs="Times New Roman"/>
                <w:b/>
                <w:sz w:val="22"/>
                <w:lang w:val="kk-KZ" w:eastAsia="ru-RU"/>
              </w:rPr>
            </w:pPr>
            <w:r w:rsidRPr="008A7CF0">
              <w:rPr>
                <w:rFonts w:eastAsia="Times New Roman" w:cs="Times New Roman"/>
                <w:b/>
                <w:sz w:val="22"/>
                <w:lang w:eastAsia="ru-RU"/>
              </w:rPr>
              <w:t>3</w:t>
            </w:r>
            <w:r w:rsidRPr="008A7CF0">
              <w:rPr>
                <w:rFonts w:eastAsia="Times New Roman" w:cs="Times New Roman"/>
                <w:b/>
                <w:sz w:val="22"/>
                <w:lang w:val="kk-KZ" w:eastAsia="ru-RU"/>
              </w:rPr>
              <w:t>.</w:t>
            </w:r>
          </w:p>
        </w:tc>
        <w:tc>
          <w:tcPr>
            <w:tcW w:w="2746" w:type="dxa"/>
            <w:vMerge w:val="restart"/>
          </w:tcPr>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
                <w:lang w:val="kk-KZ" w:eastAsia="ru-RU"/>
              </w:rPr>
            </w:pPr>
          </w:p>
          <w:p w:rsidR="00F51E7E" w:rsidRPr="008A7CF0" w:rsidRDefault="00F51E7E" w:rsidP="00543296">
            <w:pPr>
              <w:spacing w:after="0"/>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Сыртқы саясат</w:t>
            </w: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lastRenderedPageBreak/>
              <w:t>1)</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Қазақстанның жаһандық бастамаларын, оның ішінде бітімгершілік бастамаларын, Қазақстан Республикасының аймақтық көшбасшылығын, екіжақты қарым-қатынастары </w:t>
            </w:r>
            <w:r w:rsidRPr="008A7CF0">
              <w:rPr>
                <w:rFonts w:eastAsia="Times New Roman" w:cs="Times New Roman"/>
                <w:sz w:val="22"/>
                <w:lang w:val="kk-KZ" w:eastAsia="ru-RU"/>
              </w:rPr>
              <w:lastRenderedPageBreak/>
              <w:t>шеңберіндегі халықаралық ұйымдардағы қызметін түсіндіруге және ілгерілетуге баса назар аудара отырып, Қазақстан Республикасының халықаралық және сыртқы саясатын іске асыруды  ақпараттық қолдау отыру, сондай-ақ әлемдегі оқиғаларды жария ету</w:t>
            </w:r>
          </w:p>
        </w:tc>
        <w:tc>
          <w:tcPr>
            <w:tcW w:w="2126" w:type="dxa"/>
          </w:tcPr>
          <w:p w:rsidR="00F51E7E" w:rsidRPr="005B738F" w:rsidRDefault="00F51E7E" w:rsidP="00C9202D">
            <w:pPr>
              <w:spacing w:after="0"/>
              <w:jc w:val="both"/>
              <w:rPr>
                <w:rFonts w:eastAsia="Times New Roman" w:cs="Times New Roman"/>
                <w:sz w:val="22"/>
                <w:lang w:val="kk-KZ" w:eastAsia="ru-RU"/>
              </w:rPr>
            </w:pPr>
            <w:r>
              <w:rPr>
                <w:rFonts w:eastAsia="Times New Roman" w:cs="Times New Roman"/>
                <w:sz w:val="22"/>
                <w:lang w:val="kk-KZ" w:eastAsia="ru-RU"/>
              </w:rPr>
              <w:lastRenderedPageBreak/>
              <w:t>25</w:t>
            </w:r>
            <w:r w:rsidRPr="005B738F">
              <w:rPr>
                <w:rFonts w:eastAsia="Times New Roman" w:cs="Times New Roman"/>
                <w:sz w:val="22"/>
                <w:lang w:val="kk-KZ" w:eastAsia="ru-RU"/>
              </w:rPr>
              <w:t>00</w:t>
            </w:r>
          </w:p>
        </w:tc>
      </w:tr>
      <w:tr w:rsidR="00F51E7E" w:rsidRPr="008A7CF0" w:rsidTr="00F51E7E">
        <w:trPr>
          <w:trHeight w:val="22"/>
        </w:trPr>
        <w:tc>
          <w:tcPr>
            <w:tcW w:w="491" w:type="dxa"/>
            <w:vMerge/>
            <w:shd w:val="clear" w:color="auto" w:fill="auto"/>
            <w:vAlign w:val="center"/>
          </w:tcPr>
          <w:p w:rsidR="00F51E7E" w:rsidRPr="008A7CF0" w:rsidRDefault="00F51E7E" w:rsidP="00543296">
            <w:pPr>
              <w:spacing w:after="0"/>
              <w:rPr>
                <w:rFonts w:eastAsia="Times New Roman" w:cs="Times New Roman"/>
                <w:b/>
                <w:sz w:val="22"/>
                <w:lang w:val="kk-KZ" w:eastAsia="ru-RU"/>
              </w:rPr>
            </w:pPr>
          </w:p>
        </w:tc>
        <w:tc>
          <w:tcPr>
            <w:tcW w:w="2746" w:type="dxa"/>
            <w:vMerge/>
          </w:tcPr>
          <w:p w:rsidR="00F51E7E" w:rsidRPr="008A7CF0" w:rsidRDefault="00F51E7E" w:rsidP="00543296">
            <w:pPr>
              <w:spacing w:after="0"/>
              <w:jc w:val="center"/>
              <w:rPr>
                <w:rFonts w:eastAsia="Times New Roman" w:cs="Times New Roman"/>
                <w:b/>
                <w:bCs/>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bCs/>
                <w:sz w:val="22"/>
                <w:lang w:eastAsia="ru-RU"/>
              </w:rPr>
            </w:pPr>
            <w:r w:rsidRPr="008A7CF0">
              <w:rPr>
                <w:rFonts w:eastAsia="Times New Roman" w:cs="Times New Roman"/>
                <w:bCs/>
                <w:sz w:val="22"/>
                <w:lang w:val="kk-KZ" w:eastAsia="ru-RU"/>
              </w:rPr>
              <w:t>2</w:t>
            </w:r>
            <w:r w:rsidRPr="008A7CF0">
              <w:rPr>
                <w:rFonts w:eastAsia="Times New Roman" w:cs="Times New Roman"/>
                <w:bCs/>
                <w:sz w:val="22"/>
                <w:lang w:eastAsia="ru-RU"/>
              </w:rPr>
              <w:t>)</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bCs/>
                <w:sz w:val="22"/>
                <w:lang w:val="kk-KZ" w:eastAsia="ru-RU"/>
              </w:rPr>
              <w:t>Теле-, радиоарналар үшін, оның ішінде халықаралық ынтымақтастық шеңберінде сатып алынған шетелдік аудиовизуалды материалдарды ақпараттық қолдап отыру және жария ету</w:t>
            </w:r>
          </w:p>
        </w:tc>
        <w:tc>
          <w:tcPr>
            <w:tcW w:w="2126" w:type="dxa"/>
          </w:tcPr>
          <w:p w:rsidR="00F51E7E" w:rsidRPr="005B738F" w:rsidRDefault="00F51E7E" w:rsidP="00543296">
            <w:pPr>
              <w:spacing w:after="0"/>
              <w:jc w:val="both"/>
              <w:rPr>
                <w:rFonts w:eastAsia="Times New Roman" w:cs="Times New Roman"/>
                <w:bCs/>
                <w:sz w:val="22"/>
                <w:lang w:val="kk-KZ" w:eastAsia="ru-RU"/>
              </w:rPr>
            </w:pPr>
            <w:r>
              <w:rPr>
                <w:rFonts w:eastAsia="Times New Roman" w:cs="Times New Roman"/>
                <w:bCs/>
                <w:sz w:val="22"/>
                <w:lang w:val="kk-KZ" w:eastAsia="ru-RU"/>
              </w:rPr>
              <w:t>20</w:t>
            </w:r>
            <w:r w:rsidRPr="005B738F">
              <w:rPr>
                <w:rFonts w:eastAsia="Times New Roman" w:cs="Times New Roman"/>
                <w:bCs/>
                <w:sz w:val="22"/>
                <w:lang w:val="kk-KZ" w:eastAsia="ru-RU"/>
              </w:rPr>
              <w:t>00</w:t>
            </w:r>
          </w:p>
        </w:tc>
      </w:tr>
      <w:tr w:rsidR="00F51E7E" w:rsidRPr="00265885" w:rsidTr="00F51E7E">
        <w:trPr>
          <w:trHeight w:val="22"/>
        </w:trPr>
        <w:tc>
          <w:tcPr>
            <w:tcW w:w="491" w:type="dxa"/>
            <w:vMerge w:val="restart"/>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4.</w:t>
            </w:r>
          </w:p>
          <w:p w:rsidR="00F51E7E" w:rsidRPr="008A7CF0" w:rsidRDefault="00F51E7E" w:rsidP="00543296">
            <w:pPr>
              <w:spacing w:after="0"/>
              <w:jc w:val="center"/>
              <w:rPr>
                <w:rFonts w:eastAsia="Times New Roman" w:cs="Times New Roman"/>
                <w:b/>
                <w:sz w:val="22"/>
                <w:lang w:val="kk-KZ" w:eastAsia="ru-RU"/>
              </w:rPr>
            </w:pPr>
          </w:p>
        </w:tc>
        <w:tc>
          <w:tcPr>
            <w:tcW w:w="2746" w:type="dxa"/>
            <w:vMerge w:val="restart"/>
          </w:tcPr>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Қауіпсіздік және қорғаныс</w:t>
            </w: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bCs/>
                <w:sz w:val="22"/>
                <w:lang w:val="kk-KZ" w:eastAsia="ru-RU"/>
              </w:rPr>
              <w:t>Қазақстан Республикасы Қарулы Күштері мен арнаулы органдардың қызметін, еліміздің қорғаныс қабілетін, Қазақстанның егемендігі мен аумақтық тұтастығын нығайту, қорғаныс-өнеркәсібі кешенін, халықаралық әскери ынтымақтастықты жан-жақты нығайту, әскери кәсіптер мен құқық қорғау органдарының кәсіптерін танымал ету жөніндегі іс-шараларды,   әскери-патриоттық тәрбиені, қоғамдағы әскери қызметтің беделін арттыруды ақпараттық қолдап отыру және түсіндіру</w:t>
            </w:r>
          </w:p>
        </w:tc>
        <w:tc>
          <w:tcPr>
            <w:tcW w:w="2126" w:type="dxa"/>
          </w:tcPr>
          <w:p w:rsidR="00F51E7E" w:rsidRPr="008A7CF0" w:rsidRDefault="00F51E7E" w:rsidP="00C9202D">
            <w:pPr>
              <w:spacing w:after="0"/>
              <w:jc w:val="both"/>
              <w:rPr>
                <w:rFonts w:eastAsia="Times New Roman" w:cs="Times New Roman"/>
                <w:bCs/>
                <w:sz w:val="22"/>
                <w:lang w:val="kk-KZ" w:eastAsia="ru-RU"/>
              </w:rPr>
            </w:pPr>
            <w:r>
              <w:rPr>
                <w:rFonts w:eastAsia="Times New Roman" w:cs="Times New Roman"/>
                <w:bCs/>
                <w:sz w:val="22"/>
                <w:lang w:val="kk-KZ" w:eastAsia="ru-RU"/>
              </w:rPr>
              <w:t>2500</w:t>
            </w:r>
          </w:p>
        </w:tc>
      </w:tr>
      <w:tr w:rsidR="00F51E7E" w:rsidRPr="008407A9" w:rsidTr="00F51E7E">
        <w:trPr>
          <w:trHeight w:val="22"/>
        </w:trPr>
        <w:tc>
          <w:tcPr>
            <w:tcW w:w="491" w:type="dxa"/>
            <w:vMerge/>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p>
        </w:tc>
        <w:tc>
          <w:tcPr>
            <w:tcW w:w="2746" w:type="dxa"/>
            <w:vMerge/>
          </w:tcPr>
          <w:p w:rsidR="00F51E7E" w:rsidRPr="008A7CF0" w:rsidRDefault="00F51E7E" w:rsidP="00543296">
            <w:pPr>
              <w:spacing w:after="0"/>
              <w:jc w:val="center"/>
              <w:rPr>
                <w:rFonts w:eastAsia="Times New Roman" w:cs="Times New Roman"/>
                <w:b/>
                <w:bCs/>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bCs/>
                <w:sz w:val="22"/>
                <w:lang w:val="kk-KZ" w:eastAsia="ru-RU"/>
              </w:rPr>
              <w:t>Төтенше жағдайларды, мемлекеттік органдардың төтенше жағдайлардың алдын алу және жою жөніндегі қызметін, оның ішінде өрт сөндірушілердің, құтқарушылардың және синоптиктердің қызметін ақпараттық қолдап отыру және түсіндіру</w:t>
            </w:r>
          </w:p>
        </w:tc>
        <w:tc>
          <w:tcPr>
            <w:tcW w:w="2126" w:type="dxa"/>
          </w:tcPr>
          <w:p w:rsidR="00F51E7E" w:rsidRPr="008A7CF0" w:rsidRDefault="00F51E7E" w:rsidP="00C9202D">
            <w:pPr>
              <w:spacing w:after="0"/>
              <w:jc w:val="both"/>
              <w:rPr>
                <w:rFonts w:eastAsia="Times New Roman" w:cs="Times New Roman"/>
                <w:bCs/>
                <w:sz w:val="22"/>
                <w:lang w:val="kk-KZ" w:eastAsia="ru-RU"/>
              </w:rPr>
            </w:pPr>
            <w:r>
              <w:rPr>
                <w:rFonts w:eastAsia="Times New Roman" w:cs="Times New Roman"/>
                <w:bCs/>
                <w:sz w:val="22"/>
                <w:lang w:val="kk-KZ" w:eastAsia="ru-RU"/>
              </w:rPr>
              <w:t>2500</w:t>
            </w:r>
          </w:p>
        </w:tc>
      </w:tr>
      <w:tr w:rsidR="00F51E7E" w:rsidRPr="00265885" w:rsidTr="00F51E7E">
        <w:trPr>
          <w:trHeight w:val="22"/>
        </w:trPr>
        <w:tc>
          <w:tcPr>
            <w:tcW w:w="491" w:type="dxa"/>
            <w:vMerge/>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p>
        </w:tc>
        <w:tc>
          <w:tcPr>
            <w:tcW w:w="2746" w:type="dxa"/>
            <w:vMerge/>
          </w:tcPr>
          <w:p w:rsidR="00F51E7E" w:rsidRPr="008A7CF0" w:rsidRDefault="00F51E7E" w:rsidP="00543296">
            <w:pPr>
              <w:spacing w:after="0"/>
              <w:jc w:val="center"/>
              <w:rPr>
                <w:rFonts w:eastAsia="Times New Roman" w:cs="Times New Roman"/>
                <w:b/>
                <w:bCs/>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bCs/>
                <w:sz w:val="22"/>
                <w:lang w:val="kk-KZ" w:eastAsia="ru-RU"/>
              </w:rPr>
              <w:t>Ұлттық қауіпсіздік саласындағы мемлекеттік саясатты, қылмысқа қарсы күрес жөніндегі шараларды, оның ішінде адам саудасы мен тұрмыстық зорлық-зомбылыққа, діни экстремизм мен терроризмге, сыбайлас жемқорлыққа, нашақорлыққа және есірткі бизнесіне, браконьерлікке қарсы іс-қимыл шараларды ақпараттық қолдап отыру және түсіндіру</w:t>
            </w:r>
          </w:p>
        </w:tc>
        <w:tc>
          <w:tcPr>
            <w:tcW w:w="2126" w:type="dxa"/>
          </w:tcPr>
          <w:p w:rsidR="00F51E7E" w:rsidRPr="008A7CF0" w:rsidRDefault="00F51E7E" w:rsidP="00C9202D">
            <w:pPr>
              <w:spacing w:after="0"/>
              <w:jc w:val="both"/>
              <w:rPr>
                <w:rFonts w:eastAsia="Times New Roman" w:cs="Times New Roman"/>
                <w:bCs/>
                <w:sz w:val="22"/>
                <w:lang w:val="kk-KZ" w:eastAsia="ru-RU"/>
              </w:rPr>
            </w:pPr>
            <w:r>
              <w:rPr>
                <w:rFonts w:eastAsia="Times New Roman" w:cs="Times New Roman"/>
                <w:bCs/>
                <w:sz w:val="22"/>
                <w:lang w:val="kk-KZ" w:eastAsia="ru-RU"/>
              </w:rPr>
              <w:t>2500</w:t>
            </w:r>
          </w:p>
        </w:tc>
      </w:tr>
      <w:tr w:rsidR="00F51E7E" w:rsidRPr="00265885" w:rsidTr="00F51E7E">
        <w:trPr>
          <w:trHeight w:val="22"/>
        </w:trPr>
        <w:tc>
          <w:tcPr>
            <w:tcW w:w="491" w:type="dxa"/>
            <w:vMerge w:val="restart"/>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5.</w:t>
            </w:r>
          </w:p>
        </w:tc>
        <w:tc>
          <w:tcPr>
            <w:tcW w:w="2746" w:type="dxa"/>
            <w:vMerge w:val="restart"/>
            <w:vAlign w:val="center"/>
          </w:tcPr>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Құқықтық сананың деңгейін арттыру</w:t>
            </w: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Алкогольге тәуелділікке және шылым шегуге қарсы шараларды, сыбайлас жемқорлыққа қарсы сананы дамыту жөніндегі іс-шараларды және «Қауіпсіз ел» ұлттық жобасын ақпараттық қолдап отыру</w:t>
            </w:r>
          </w:p>
        </w:tc>
        <w:tc>
          <w:tcPr>
            <w:tcW w:w="2126" w:type="dxa"/>
          </w:tcPr>
          <w:p w:rsidR="00F51E7E" w:rsidRPr="008A7CF0" w:rsidRDefault="00F51E7E" w:rsidP="00C9202D">
            <w:pPr>
              <w:spacing w:after="0"/>
              <w:jc w:val="both"/>
              <w:rPr>
                <w:rFonts w:eastAsia="Times New Roman" w:cs="Times New Roman"/>
                <w:sz w:val="22"/>
                <w:lang w:val="kk-KZ" w:eastAsia="ru-RU"/>
              </w:rPr>
            </w:pPr>
            <w:r>
              <w:rPr>
                <w:rFonts w:eastAsia="Times New Roman" w:cs="Times New Roman"/>
                <w:sz w:val="22"/>
                <w:lang w:val="kk-KZ" w:eastAsia="ru-RU"/>
              </w:rPr>
              <w:t>2500</w:t>
            </w:r>
          </w:p>
        </w:tc>
      </w:tr>
      <w:tr w:rsidR="00F51E7E" w:rsidRPr="00265885" w:rsidTr="00F51E7E">
        <w:trPr>
          <w:trHeight w:val="84"/>
        </w:trPr>
        <w:tc>
          <w:tcPr>
            <w:tcW w:w="491" w:type="dxa"/>
            <w:vMerge/>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p>
        </w:tc>
        <w:tc>
          <w:tcPr>
            <w:tcW w:w="2746" w:type="dxa"/>
            <w:vMerge/>
          </w:tcPr>
          <w:p w:rsidR="00F51E7E" w:rsidRPr="008A7CF0" w:rsidRDefault="00F51E7E" w:rsidP="00543296">
            <w:pPr>
              <w:spacing w:after="0"/>
              <w:jc w:val="center"/>
              <w:rPr>
                <w:rFonts w:eastAsia="Times New Roman" w:cs="Times New Roman"/>
                <w:bCs/>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Заңның үстемдігі мен әділеттілікті, құқық бұзушылыққа «нөлдік төзімділік» саясатын, «Заң және тәртіп» </w:t>
            </w:r>
            <w:r w:rsidRPr="008A7CF0">
              <w:rPr>
                <w:rFonts w:eastAsia="Times New Roman" w:cs="Times New Roman"/>
                <w:sz w:val="22"/>
                <w:lang w:val="kk-KZ" w:eastAsia="ru-RU"/>
              </w:rPr>
              <w:lastRenderedPageBreak/>
              <w:t>топтастырылған нарративті, «Қауіпсіз қоғам» жобасын, құқық қорғау және арнайы органдарға деген сенімді арттыру, қоғамды кез келген заң және тәртіп бұзушылыққа қарсы қалыптастыруды ақпараттық қолдап отыру және түсіндіру</w:t>
            </w:r>
          </w:p>
        </w:tc>
        <w:tc>
          <w:tcPr>
            <w:tcW w:w="2126" w:type="dxa"/>
          </w:tcPr>
          <w:p w:rsidR="00F51E7E" w:rsidRPr="008A7CF0" w:rsidRDefault="00F51E7E" w:rsidP="00C9202D">
            <w:pPr>
              <w:spacing w:after="0"/>
              <w:jc w:val="both"/>
              <w:rPr>
                <w:rFonts w:eastAsia="Times New Roman" w:cs="Times New Roman"/>
                <w:sz w:val="22"/>
                <w:lang w:val="kk-KZ" w:eastAsia="ru-RU"/>
              </w:rPr>
            </w:pPr>
            <w:r>
              <w:rPr>
                <w:rFonts w:eastAsia="Times New Roman" w:cs="Times New Roman"/>
                <w:sz w:val="22"/>
                <w:lang w:val="kk-KZ" w:eastAsia="ru-RU"/>
              </w:rPr>
              <w:lastRenderedPageBreak/>
              <w:t>2500</w:t>
            </w:r>
          </w:p>
        </w:tc>
      </w:tr>
      <w:tr w:rsidR="00F51E7E" w:rsidRPr="00265885" w:rsidTr="00F51E7E">
        <w:trPr>
          <w:trHeight w:val="84"/>
        </w:trPr>
        <w:tc>
          <w:tcPr>
            <w:tcW w:w="491" w:type="dxa"/>
            <w:vMerge/>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p>
        </w:tc>
        <w:tc>
          <w:tcPr>
            <w:tcW w:w="2746" w:type="dxa"/>
            <w:vMerge/>
          </w:tcPr>
          <w:p w:rsidR="00F51E7E" w:rsidRPr="008A7CF0" w:rsidRDefault="00F51E7E" w:rsidP="00543296">
            <w:pPr>
              <w:spacing w:after="0"/>
              <w:jc w:val="center"/>
              <w:rPr>
                <w:rFonts w:eastAsia="Times New Roman" w:cs="Times New Roman"/>
                <w:bCs/>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Жалған ақпарат пен халықтың бұқаралық санасын манипуляциялауға қарсы іс-қимылды, қаржылық пирамидаларға, интернет-алаяқтыққа қарсы күресті, лудоманияның, қоғамдағы суицидтік көңіл-күйдің алдын алуға бағытталған шараларды ақпараттық қолдап отыру және түсіндіру.</w:t>
            </w:r>
          </w:p>
        </w:tc>
        <w:tc>
          <w:tcPr>
            <w:tcW w:w="2126" w:type="dxa"/>
          </w:tcPr>
          <w:p w:rsidR="00F51E7E" w:rsidRPr="00E05B5F" w:rsidRDefault="00F51E7E" w:rsidP="00543296">
            <w:pPr>
              <w:spacing w:after="0"/>
              <w:jc w:val="both"/>
              <w:rPr>
                <w:rFonts w:eastAsia="Times New Roman" w:cs="Times New Roman"/>
                <w:sz w:val="22"/>
                <w:lang w:val="kk-KZ" w:eastAsia="ru-RU"/>
              </w:rPr>
            </w:pPr>
            <w:r>
              <w:rPr>
                <w:rFonts w:eastAsia="Times New Roman" w:cs="Times New Roman"/>
                <w:sz w:val="22"/>
                <w:lang w:val="kk-KZ" w:eastAsia="ru-RU"/>
              </w:rPr>
              <w:t>1327,27</w:t>
            </w:r>
          </w:p>
        </w:tc>
      </w:tr>
      <w:tr w:rsidR="00F51E7E" w:rsidRPr="00265885" w:rsidTr="00F51E7E">
        <w:trPr>
          <w:trHeight w:val="22"/>
        </w:trPr>
        <w:tc>
          <w:tcPr>
            <w:tcW w:w="491" w:type="dxa"/>
            <w:vMerge w:val="restart"/>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6.</w:t>
            </w:r>
          </w:p>
          <w:p w:rsidR="00F51E7E" w:rsidRPr="008A7CF0" w:rsidRDefault="00F51E7E" w:rsidP="00543296">
            <w:pPr>
              <w:spacing w:after="0"/>
              <w:jc w:val="center"/>
              <w:rPr>
                <w:rFonts w:eastAsia="Times New Roman" w:cs="Times New Roman"/>
                <w:b/>
                <w:sz w:val="22"/>
                <w:lang w:val="kk-KZ" w:eastAsia="ru-RU"/>
              </w:rPr>
            </w:pPr>
          </w:p>
        </w:tc>
        <w:tc>
          <w:tcPr>
            <w:tcW w:w="2746" w:type="dxa"/>
            <w:vMerge w:val="restart"/>
          </w:tcPr>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Бұқаралық спортты, мәдениетті, туризмді және креативті индустрияны дамыту</w:t>
            </w: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Дене шынықтыру және спорт, оның ішінде ұлттық спортты, өнер, мәдениет саласындағы қызметті, ішкі туризмді, тарихи мұра объектілерін, креативті индустрияны дамытуды ақпараттық ақпараттық қолдап отыру және түсіндіру</w:t>
            </w:r>
          </w:p>
        </w:tc>
        <w:tc>
          <w:tcPr>
            <w:tcW w:w="2126" w:type="dxa"/>
          </w:tcPr>
          <w:p w:rsidR="00F51E7E" w:rsidRPr="008A7CF0" w:rsidRDefault="00F51E7E" w:rsidP="00C9202D">
            <w:pPr>
              <w:spacing w:after="0"/>
              <w:jc w:val="both"/>
              <w:rPr>
                <w:rFonts w:eastAsia="Times New Roman" w:cs="Times New Roman"/>
                <w:sz w:val="22"/>
                <w:lang w:val="kk-KZ" w:eastAsia="ru-RU"/>
              </w:rPr>
            </w:pPr>
            <w:r>
              <w:rPr>
                <w:rFonts w:eastAsia="Times New Roman" w:cs="Times New Roman"/>
                <w:sz w:val="22"/>
                <w:lang w:val="kk-KZ" w:eastAsia="ru-RU"/>
              </w:rPr>
              <w:t>2500</w:t>
            </w:r>
          </w:p>
        </w:tc>
      </w:tr>
      <w:tr w:rsidR="00F51E7E" w:rsidRPr="00265885" w:rsidTr="00F51E7E">
        <w:trPr>
          <w:trHeight w:val="22"/>
        </w:trPr>
        <w:tc>
          <w:tcPr>
            <w:tcW w:w="491" w:type="dxa"/>
            <w:vMerge/>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p>
        </w:tc>
        <w:tc>
          <w:tcPr>
            <w:tcW w:w="2746" w:type="dxa"/>
            <w:vMerge/>
          </w:tcPr>
          <w:p w:rsidR="00F51E7E" w:rsidRPr="008A7CF0" w:rsidRDefault="00F51E7E" w:rsidP="00543296">
            <w:pPr>
              <w:spacing w:after="0"/>
              <w:jc w:val="center"/>
              <w:rPr>
                <w:rFonts w:eastAsia="Times New Roman" w:cs="Times New Roman"/>
                <w:b/>
                <w:bCs/>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Қазақ жазушыларының әдеби шығармаларын, әдеби аудармаларды, ғылыми танымдық, тарихи, мәдени  ойын-сауық өнертабыстарын ақпараттық қолдап отыру және жария ету</w:t>
            </w:r>
          </w:p>
        </w:tc>
        <w:tc>
          <w:tcPr>
            <w:tcW w:w="2126" w:type="dxa"/>
          </w:tcPr>
          <w:p w:rsidR="00F51E7E" w:rsidRPr="008A7CF0" w:rsidRDefault="00F51E7E" w:rsidP="00C9202D">
            <w:pPr>
              <w:spacing w:after="0"/>
              <w:jc w:val="both"/>
              <w:rPr>
                <w:rFonts w:eastAsia="Times New Roman" w:cs="Times New Roman"/>
                <w:sz w:val="22"/>
                <w:lang w:val="kk-KZ" w:eastAsia="ru-RU"/>
              </w:rPr>
            </w:pPr>
            <w:r>
              <w:rPr>
                <w:rFonts w:eastAsia="Times New Roman" w:cs="Times New Roman"/>
                <w:sz w:val="22"/>
                <w:lang w:val="kk-KZ" w:eastAsia="ru-RU"/>
              </w:rPr>
              <w:t>2500</w:t>
            </w:r>
          </w:p>
        </w:tc>
      </w:tr>
      <w:tr w:rsidR="00F51E7E" w:rsidRPr="00265885" w:rsidTr="00F51E7E">
        <w:trPr>
          <w:trHeight w:val="22"/>
        </w:trPr>
        <w:tc>
          <w:tcPr>
            <w:tcW w:w="491" w:type="dxa"/>
            <w:vMerge/>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p>
        </w:tc>
        <w:tc>
          <w:tcPr>
            <w:tcW w:w="2746" w:type="dxa"/>
            <w:vMerge/>
          </w:tcPr>
          <w:p w:rsidR="00F51E7E" w:rsidRPr="008A7CF0" w:rsidRDefault="00F51E7E" w:rsidP="00543296">
            <w:pPr>
              <w:spacing w:after="0"/>
              <w:jc w:val="center"/>
              <w:rPr>
                <w:rFonts w:eastAsia="Times New Roman" w:cs="Times New Roman"/>
                <w:b/>
                <w:bCs/>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Балаларға арналған контентті дамыту, балалар мен жасөспірімдердің шығармашылығын (өлеңдер, әңгімелер, ертегілер, суреттер, қолөнер, анимациялық жобалар және т.б.) ақпараттық қолдап отыру және жария ету</w:t>
            </w:r>
          </w:p>
        </w:tc>
        <w:tc>
          <w:tcPr>
            <w:tcW w:w="2126" w:type="dxa"/>
          </w:tcPr>
          <w:p w:rsidR="00F51E7E" w:rsidRPr="008A7CF0" w:rsidRDefault="00F51E7E" w:rsidP="00C9202D">
            <w:pPr>
              <w:spacing w:after="0"/>
              <w:jc w:val="both"/>
              <w:rPr>
                <w:rFonts w:eastAsia="Times New Roman" w:cs="Times New Roman"/>
                <w:sz w:val="22"/>
                <w:lang w:val="kk-KZ" w:eastAsia="ru-RU"/>
              </w:rPr>
            </w:pPr>
            <w:r>
              <w:rPr>
                <w:rFonts w:eastAsia="Times New Roman" w:cs="Times New Roman"/>
                <w:sz w:val="22"/>
                <w:lang w:val="kk-KZ" w:eastAsia="ru-RU"/>
              </w:rPr>
              <w:t>1500</w:t>
            </w:r>
          </w:p>
        </w:tc>
      </w:tr>
      <w:tr w:rsidR="00F51E7E" w:rsidRPr="00265885" w:rsidTr="00F51E7E">
        <w:trPr>
          <w:trHeight w:val="22"/>
        </w:trPr>
        <w:tc>
          <w:tcPr>
            <w:tcW w:w="491" w:type="dxa"/>
            <w:vMerge/>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p>
        </w:tc>
        <w:tc>
          <w:tcPr>
            <w:tcW w:w="2746" w:type="dxa"/>
            <w:vMerge/>
          </w:tcPr>
          <w:p w:rsidR="00F51E7E" w:rsidRPr="008A7CF0" w:rsidRDefault="00F51E7E" w:rsidP="00543296">
            <w:pPr>
              <w:spacing w:after="0"/>
              <w:jc w:val="center"/>
              <w:rPr>
                <w:rFonts w:eastAsia="Times New Roman" w:cs="Times New Roman"/>
                <w:b/>
                <w:bCs/>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4)</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Қазақстан Республикасындағы қоғамдық маңызы бар мерекелерді, мерейтойлар мен атаулы күндерді, Жеңістің 80-жылдығын, сондай-ақ ерекшеліктері мен жетістіктері үшін марапаттауларды, Қазақстан Республикасындағы Саяси қуғын-сүргін құрбандарын еске алу күнін ақпараттық қолдап отыру </w:t>
            </w:r>
          </w:p>
        </w:tc>
        <w:tc>
          <w:tcPr>
            <w:tcW w:w="2126" w:type="dxa"/>
          </w:tcPr>
          <w:p w:rsidR="00F51E7E" w:rsidRPr="008A7CF0" w:rsidRDefault="00F51E7E" w:rsidP="00C9202D">
            <w:pPr>
              <w:spacing w:after="0"/>
              <w:jc w:val="both"/>
              <w:rPr>
                <w:rFonts w:eastAsia="Times New Roman" w:cs="Times New Roman"/>
                <w:sz w:val="22"/>
                <w:lang w:val="kk-KZ" w:eastAsia="ru-RU"/>
              </w:rPr>
            </w:pPr>
            <w:r>
              <w:rPr>
                <w:rFonts w:eastAsia="Times New Roman" w:cs="Times New Roman"/>
                <w:sz w:val="22"/>
                <w:lang w:val="en-US" w:eastAsia="ru-RU"/>
              </w:rPr>
              <w:t>2</w:t>
            </w:r>
            <w:r>
              <w:rPr>
                <w:rFonts w:eastAsia="Times New Roman" w:cs="Times New Roman"/>
                <w:sz w:val="22"/>
                <w:lang w:val="kk-KZ" w:eastAsia="ru-RU"/>
              </w:rPr>
              <w:t>500</w:t>
            </w:r>
          </w:p>
        </w:tc>
      </w:tr>
      <w:tr w:rsidR="00F51E7E" w:rsidRPr="00265885" w:rsidTr="00F51E7E">
        <w:trPr>
          <w:trHeight w:val="22"/>
        </w:trPr>
        <w:tc>
          <w:tcPr>
            <w:tcW w:w="491" w:type="dxa"/>
            <w:vMerge w:val="restart"/>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7.</w:t>
            </w:r>
          </w:p>
        </w:tc>
        <w:tc>
          <w:tcPr>
            <w:tcW w:w="2746" w:type="dxa"/>
            <w:vMerge w:val="restart"/>
          </w:tcPr>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Білім және ғылым</w:t>
            </w: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Білім беру саласындағы қызметті, тіл саясатын дамытуды, қазақ тілінің реформаларын, кітап оқу және білімге ұмтылу мәдениетін танымал етуді, азаматтардың жасампаздық және прогрестілікті қолдауды, педагог кәсібінің  беделін арттыруды, мектепке дейінгі және орта білім беруді дамытудағы реформаларды, «Жайлы мектеп» жобасын, оқу бағдарламаларын жетілдіруді, өскелең  ұрпақ арасында педагог кәсібін танымал етуді ақпараттық қолдап отыру және </w:t>
            </w:r>
            <w:r w:rsidRPr="008A7CF0">
              <w:rPr>
                <w:rFonts w:eastAsia="Times New Roman" w:cs="Times New Roman"/>
                <w:sz w:val="22"/>
                <w:lang w:val="kk-KZ" w:eastAsia="ru-RU"/>
              </w:rPr>
              <w:lastRenderedPageBreak/>
              <w:t>түсіндіру</w:t>
            </w:r>
          </w:p>
        </w:tc>
        <w:tc>
          <w:tcPr>
            <w:tcW w:w="2126" w:type="dxa"/>
          </w:tcPr>
          <w:p w:rsidR="00F51E7E" w:rsidRPr="008A7CF0" w:rsidRDefault="00F51E7E" w:rsidP="00C9202D">
            <w:pPr>
              <w:spacing w:after="0"/>
              <w:jc w:val="both"/>
              <w:rPr>
                <w:rFonts w:eastAsia="Times New Roman" w:cs="Times New Roman"/>
                <w:sz w:val="22"/>
                <w:lang w:val="kk-KZ" w:eastAsia="ru-RU"/>
              </w:rPr>
            </w:pPr>
            <w:r>
              <w:rPr>
                <w:rFonts w:eastAsia="Times New Roman" w:cs="Times New Roman"/>
                <w:sz w:val="22"/>
                <w:lang w:val="kk-KZ" w:eastAsia="ru-RU"/>
              </w:rPr>
              <w:lastRenderedPageBreak/>
              <w:t>2500</w:t>
            </w:r>
          </w:p>
        </w:tc>
      </w:tr>
      <w:tr w:rsidR="00F51E7E" w:rsidRPr="00265885" w:rsidTr="00F51E7E">
        <w:trPr>
          <w:trHeight w:val="22"/>
        </w:trPr>
        <w:tc>
          <w:tcPr>
            <w:tcW w:w="491" w:type="dxa"/>
            <w:vMerge/>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p>
        </w:tc>
        <w:tc>
          <w:tcPr>
            <w:tcW w:w="2746" w:type="dxa"/>
            <w:vMerge/>
          </w:tcPr>
          <w:p w:rsidR="00F51E7E" w:rsidRPr="008A7CF0" w:rsidRDefault="00F51E7E" w:rsidP="00543296">
            <w:pPr>
              <w:spacing w:after="0"/>
              <w:jc w:val="center"/>
              <w:rPr>
                <w:rFonts w:eastAsia="Times New Roman" w:cs="Times New Roman"/>
                <w:b/>
                <w:bCs/>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Ғылымды танымал етуді және отандық ғалымдардың ғылыми жетістіктерін халық арасында ілгерілетуді, жас ғалымдар мен зерттеушілерді мемлекеттік қолдау шараларын іске асыруды, жоғары білімді, өңірлік жоғары оқу орындарын дамытуды және ғылым саласында жоғары оөу орындары арасындағы кооперацияны ақпараттық қолдап отыру және түсіндіру </w:t>
            </w:r>
          </w:p>
        </w:tc>
        <w:tc>
          <w:tcPr>
            <w:tcW w:w="2126" w:type="dxa"/>
          </w:tcPr>
          <w:p w:rsidR="00F51E7E" w:rsidRPr="008A7CF0" w:rsidRDefault="00F51E7E" w:rsidP="00C9202D">
            <w:pPr>
              <w:spacing w:after="0"/>
              <w:jc w:val="both"/>
              <w:rPr>
                <w:rFonts w:eastAsia="Times New Roman" w:cs="Times New Roman"/>
                <w:sz w:val="22"/>
                <w:lang w:val="kk-KZ" w:eastAsia="ru-RU"/>
              </w:rPr>
            </w:pPr>
            <w:r>
              <w:rPr>
                <w:rFonts w:eastAsia="Times New Roman" w:cs="Times New Roman"/>
                <w:sz w:val="22"/>
                <w:lang w:val="kk-KZ" w:eastAsia="ru-RU"/>
              </w:rPr>
              <w:t>2500</w:t>
            </w:r>
          </w:p>
        </w:tc>
      </w:tr>
      <w:tr w:rsidR="00F51E7E" w:rsidRPr="00265885" w:rsidTr="00F51E7E">
        <w:trPr>
          <w:trHeight w:val="22"/>
        </w:trPr>
        <w:tc>
          <w:tcPr>
            <w:tcW w:w="491" w:type="dxa"/>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8.</w:t>
            </w:r>
          </w:p>
        </w:tc>
        <w:tc>
          <w:tcPr>
            <w:tcW w:w="2746" w:type="dxa"/>
            <w:vAlign w:val="center"/>
          </w:tcPr>
          <w:p w:rsidR="00F51E7E" w:rsidRPr="008A7CF0" w:rsidRDefault="00F51E7E"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Денсаулық сақтау</w:t>
            </w: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Денсаулық сақтау саласындағы қызметті,  медицина қызметкерлерінің кәсібін танымал етуді, ауылдық жерлерде денсаулық сақтау жүйесін жетілдіруді, денсаулық сақтау инфрақұрылымын дамытудың 2024-2030 жылдарға арналған тұжырымдамасын, ақпараттық қолдап отыру және түсіндіру.</w:t>
            </w:r>
          </w:p>
        </w:tc>
        <w:tc>
          <w:tcPr>
            <w:tcW w:w="2126" w:type="dxa"/>
          </w:tcPr>
          <w:p w:rsidR="00F51E7E" w:rsidRPr="008A7CF0" w:rsidRDefault="00F51E7E" w:rsidP="00C9202D">
            <w:pPr>
              <w:spacing w:after="0"/>
              <w:jc w:val="both"/>
              <w:rPr>
                <w:rFonts w:eastAsia="Times New Roman" w:cs="Times New Roman"/>
                <w:sz w:val="22"/>
                <w:lang w:val="kk-KZ" w:eastAsia="ru-RU"/>
              </w:rPr>
            </w:pPr>
            <w:r>
              <w:rPr>
                <w:rFonts w:eastAsia="Times New Roman" w:cs="Times New Roman"/>
                <w:sz w:val="22"/>
                <w:lang w:val="kk-KZ" w:eastAsia="ru-RU"/>
              </w:rPr>
              <w:t>2500</w:t>
            </w:r>
          </w:p>
        </w:tc>
      </w:tr>
      <w:tr w:rsidR="00F51E7E" w:rsidRPr="00265885" w:rsidTr="00F51E7E">
        <w:trPr>
          <w:trHeight w:val="22"/>
        </w:trPr>
        <w:tc>
          <w:tcPr>
            <w:tcW w:w="491" w:type="dxa"/>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9.</w:t>
            </w:r>
          </w:p>
        </w:tc>
        <w:tc>
          <w:tcPr>
            <w:tcW w:w="2746" w:type="dxa"/>
          </w:tcPr>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Цифрландыру және инновацияларды енгізу</w:t>
            </w: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Цифрландыруды дамыту, инновацияларды енгізу, инновациялық инфрақұрылымды құру, ғарыш саласын дамыту барысын, «Қазақстан киберқалқаны» жобасын, электрондық үкімет пен қаржытехты, ІТ-технологияларды,    елдің киберқауіпсіздігін күшейтуді, жасанды интеллект технологияларын қолдануды/енгізуді ақпараттық қолдап отыру және түсіндіру </w:t>
            </w:r>
          </w:p>
        </w:tc>
        <w:tc>
          <w:tcPr>
            <w:tcW w:w="2126" w:type="dxa"/>
          </w:tcPr>
          <w:p w:rsidR="00F51E7E" w:rsidRPr="008A7CF0" w:rsidRDefault="00F51E7E" w:rsidP="00C9202D">
            <w:pPr>
              <w:spacing w:after="0"/>
              <w:jc w:val="both"/>
              <w:rPr>
                <w:rFonts w:eastAsia="Times New Roman" w:cs="Times New Roman"/>
                <w:sz w:val="22"/>
                <w:lang w:val="kk-KZ" w:eastAsia="ru-RU"/>
              </w:rPr>
            </w:pPr>
            <w:r>
              <w:rPr>
                <w:rFonts w:eastAsia="Times New Roman" w:cs="Times New Roman"/>
                <w:sz w:val="22"/>
                <w:lang w:val="kk-KZ" w:eastAsia="ru-RU"/>
              </w:rPr>
              <w:t>2500</w:t>
            </w:r>
          </w:p>
        </w:tc>
      </w:tr>
      <w:tr w:rsidR="00F51E7E" w:rsidRPr="00265885" w:rsidTr="00F51E7E">
        <w:trPr>
          <w:trHeight w:val="22"/>
        </w:trPr>
        <w:tc>
          <w:tcPr>
            <w:tcW w:w="491" w:type="dxa"/>
            <w:vMerge w:val="restart"/>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10.</w:t>
            </w:r>
          </w:p>
        </w:tc>
        <w:tc>
          <w:tcPr>
            <w:tcW w:w="2746" w:type="dxa"/>
            <w:vMerge w:val="restart"/>
            <w:vAlign w:val="center"/>
          </w:tcPr>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p>
          <w:p w:rsidR="00F51E7E" w:rsidRPr="008A7CF0" w:rsidRDefault="00F51E7E" w:rsidP="00543296">
            <w:pPr>
              <w:spacing w:after="0"/>
              <w:jc w:val="center"/>
              <w:rPr>
                <w:rFonts w:eastAsia="Times New Roman" w:cs="Times New Roman"/>
                <w:b/>
                <w:bCs/>
                <w:sz w:val="22"/>
                <w:lang w:val="kk-KZ" w:eastAsia="ru-RU"/>
              </w:rPr>
            </w:pPr>
            <w:r w:rsidRPr="008A7CF0">
              <w:rPr>
                <w:rFonts w:eastAsia="Times New Roman" w:cs="Times New Roman"/>
                <w:b/>
                <w:bCs/>
                <w:sz w:val="22"/>
                <w:lang w:val="kk-KZ" w:eastAsia="ru-RU"/>
              </w:rPr>
              <w:t>Экономика және қаржы секторы</w:t>
            </w: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1)</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Бюджет қаражатын ұтымды және есепті пайдалануды, «бюджеттік басқарудан» «нәтижелерді басқаруға» көшуді, қаржы секторын, қор нарығын, венчурлік қаржыландыруды дамытуды, халықтың қаржылық сауаттылығын және мемлекеттік қаржыны басқаруды, экономиканы мемлекетсіздендіруді, жекешелендіруді жеделдетуді, активтерді басқарудың ашықтығы мен тиімділігін арттыруды, салық саясатын, мемлекеттік сатып алудың жаңа жүйесін ақпараттық қолдап отыру және түсіндіру</w:t>
            </w:r>
          </w:p>
        </w:tc>
        <w:tc>
          <w:tcPr>
            <w:tcW w:w="2126" w:type="dxa"/>
          </w:tcPr>
          <w:p w:rsidR="00F51E7E" w:rsidRPr="008A7CF0" w:rsidRDefault="00F51E7E" w:rsidP="00543296">
            <w:pPr>
              <w:spacing w:after="0"/>
              <w:jc w:val="both"/>
              <w:rPr>
                <w:rFonts w:eastAsia="Times New Roman" w:cs="Times New Roman"/>
                <w:sz w:val="22"/>
                <w:lang w:val="kk-KZ" w:eastAsia="ru-RU"/>
              </w:rPr>
            </w:pPr>
            <w:r>
              <w:rPr>
                <w:rFonts w:eastAsia="Times New Roman" w:cs="Times New Roman"/>
                <w:sz w:val="22"/>
                <w:lang w:val="kk-KZ" w:eastAsia="ru-RU"/>
              </w:rPr>
              <w:t>1000</w:t>
            </w:r>
          </w:p>
        </w:tc>
      </w:tr>
      <w:tr w:rsidR="00F51E7E" w:rsidRPr="00265885" w:rsidTr="00F51E7E">
        <w:trPr>
          <w:trHeight w:val="22"/>
        </w:trPr>
        <w:tc>
          <w:tcPr>
            <w:tcW w:w="491" w:type="dxa"/>
            <w:vMerge/>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p>
        </w:tc>
        <w:tc>
          <w:tcPr>
            <w:tcW w:w="2746" w:type="dxa"/>
            <w:vMerge/>
          </w:tcPr>
          <w:p w:rsidR="00F51E7E" w:rsidRPr="008A7CF0" w:rsidRDefault="00F51E7E" w:rsidP="00543296">
            <w:pPr>
              <w:spacing w:after="0"/>
              <w:jc w:val="center"/>
              <w:rPr>
                <w:rFonts w:eastAsia="Times New Roman" w:cs="Times New Roman"/>
                <w:b/>
                <w:bCs/>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2)</w:t>
            </w:r>
          </w:p>
        </w:tc>
        <w:tc>
          <w:tcPr>
            <w:tcW w:w="6056" w:type="dxa"/>
          </w:tcPr>
          <w:p w:rsidR="00F51E7E" w:rsidRPr="008A7CF0" w:rsidRDefault="00F51E7E" w:rsidP="00543296">
            <w:pPr>
              <w:spacing w:after="0"/>
              <w:jc w:val="both"/>
              <w:rPr>
                <w:rFonts w:eastAsia="Times New Roman" w:cs="Times New Roman"/>
                <w:bCs/>
                <w:sz w:val="22"/>
                <w:lang w:val="kk-KZ" w:eastAsia="ru-RU"/>
              </w:rPr>
            </w:pPr>
            <w:r w:rsidRPr="008A7CF0">
              <w:rPr>
                <w:rFonts w:eastAsia="Times New Roman" w:cs="Times New Roman"/>
                <w:bCs/>
                <w:sz w:val="22"/>
                <w:lang w:val="kk-KZ" w:eastAsia="ru-RU"/>
              </w:rPr>
              <w:t xml:space="preserve">Отандық кәсіпкерлікті дамытуды, ішкі нарықты, бәсекелестікті қорғауды, мемлекеттік-жекешелік әріптестікті іске асыруды, қазақстандық қамту үлесін арттырдыу, кәсіпкерлікті дамыту жөнінде қабылданатын шараларды </w:t>
            </w:r>
            <w:r w:rsidRPr="008A7CF0">
              <w:rPr>
                <w:rFonts w:eastAsia="Times New Roman" w:cs="Times New Roman"/>
                <w:sz w:val="22"/>
                <w:lang w:val="kk-KZ" w:eastAsia="ru-RU"/>
              </w:rPr>
              <w:t>ақпараттық қолдап отыру және түсіндіру</w:t>
            </w:r>
          </w:p>
        </w:tc>
        <w:tc>
          <w:tcPr>
            <w:tcW w:w="2126" w:type="dxa"/>
          </w:tcPr>
          <w:p w:rsidR="00F51E7E" w:rsidRPr="009D12A3" w:rsidRDefault="00F51E7E" w:rsidP="00C9202D">
            <w:pPr>
              <w:spacing w:after="0"/>
              <w:jc w:val="both"/>
              <w:rPr>
                <w:rFonts w:eastAsia="Times New Roman" w:cs="Times New Roman"/>
                <w:bCs/>
                <w:sz w:val="22"/>
                <w:lang w:val="en-US" w:eastAsia="ru-RU"/>
              </w:rPr>
            </w:pPr>
            <w:r>
              <w:rPr>
                <w:rFonts w:eastAsia="Times New Roman" w:cs="Times New Roman"/>
                <w:bCs/>
                <w:sz w:val="22"/>
                <w:lang w:val="kk-KZ" w:eastAsia="ru-RU"/>
              </w:rPr>
              <w:t>25</w:t>
            </w:r>
            <w:r>
              <w:rPr>
                <w:rFonts w:eastAsia="Times New Roman" w:cs="Times New Roman"/>
                <w:bCs/>
                <w:sz w:val="22"/>
                <w:lang w:val="en-US" w:eastAsia="ru-RU"/>
              </w:rPr>
              <w:t>00</w:t>
            </w:r>
          </w:p>
        </w:tc>
      </w:tr>
      <w:tr w:rsidR="00F51E7E" w:rsidRPr="00265885" w:rsidTr="00F51E7E">
        <w:trPr>
          <w:trHeight w:val="22"/>
        </w:trPr>
        <w:tc>
          <w:tcPr>
            <w:tcW w:w="491" w:type="dxa"/>
            <w:vMerge/>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p>
        </w:tc>
        <w:tc>
          <w:tcPr>
            <w:tcW w:w="2746" w:type="dxa"/>
            <w:vMerge/>
          </w:tcPr>
          <w:p w:rsidR="00F51E7E" w:rsidRPr="008A7CF0" w:rsidRDefault="00F51E7E" w:rsidP="00543296">
            <w:pPr>
              <w:spacing w:after="0"/>
              <w:jc w:val="center"/>
              <w:rPr>
                <w:rFonts w:eastAsia="Times New Roman" w:cs="Times New Roman"/>
                <w:b/>
                <w:bCs/>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bCs/>
                <w:sz w:val="22"/>
                <w:lang w:val="kk-KZ" w:eastAsia="ru-RU"/>
              </w:rPr>
            </w:pPr>
            <w:r w:rsidRPr="008A7CF0">
              <w:rPr>
                <w:rFonts w:eastAsia="Times New Roman" w:cs="Times New Roman"/>
                <w:bCs/>
                <w:sz w:val="22"/>
                <w:lang w:val="kk-KZ" w:eastAsia="ru-RU"/>
              </w:rPr>
              <w:t>3)</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Экономиканың дамуын, экономикалық өзін-өзі қамтамасыз етуін, экономиканы әртараптандыруды, инвестиция тартуды, сауда-экономикалық ынтымақтастықты, қазақстандық </w:t>
            </w:r>
            <w:r w:rsidRPr="008A7CF0">
              <w:rPr>
                <w:rFonts w:eastAsia="Times New Roman" w:cs="Times New Roman"/>
                <w:sz w:val="22"/>
                <w:lang w:val="kk-KZ" w:eastAsia="ru-RU"/>
              </w:rPr>
              <w:lastRenderedPageBreak/>
              <w:t>өнімнің сапасын арттырдыу, ұлттық экспорттаушыларды мемлекеттік қолдауды, шекара маңындағы сауданы дамытуды, баға белгілеуді, тұтынушылардың құқықтарын қорғауды ақпараттық қолдап отыру және түсіндіру</w:t>
            </w:r>
          </w:p>
        </w:tc>
        <w:tc>
          <w:tcPr>
            <w:tcW w:w="2126" w:type="dxa"/>
          </w:tcPr>
          <w:p w:rsidR="00F51E7E" w:rsidRPr="00124649" w:rsidRDefault="00F51E7E" w:rsidP="00C9202D">
            <w:pPr>
              <w:spacing w:after="0"/>
              <w:jc w:val="both"/>
              <w:rPr>
                <w:rFonts w:eastAsia="Times New Roman" w:cs="Times New Roman"/>
                <w:sz w:val="22"/>
                <w:lang w:val="en-US" w:eastAsia="ru-RU"/>
              </w:rPr>
            </w:pPr>
            <w:r>
              <w:rPr>
                <w:rFonts w:eastAsia="Times New Roman" w:cs="Times New Roman"/>
                <w:sz w:val="22"/>
                <w:lang w:val="en-US" w:eastAsia="ru-RU"/>
              </w:rPr>
              <w:lastRenderedPageBreak/>
              <w:t>2</w:t>
            </w:r>
            <w:r>
              <w:rPr>
                <w:rFonts w:eastAsia="Times New Roman" w:cs="Times New Roman"/>
                <w:sz w:val="22"/>
                <w:lang w:val="kk-KZ" w:eastAsia="ru-RU"/>
              </w:rPr>
              <w:t>5</w:t>
            </w:r>
            <w:r>
              <w:rPr>
                <w:rFonts w:eastAsia="Times New Roman" w:cs="Times New Roman"/>
                <w:sz w:val="22"/>
                <w:lang w:val="en-US" w:eastAsia="ru-RU"/>
              </w:rPr>
              <w:t>00</w:t>
            </w:r>
          </w:p>
        </w:tc>
      </w:tr>
      <w:tr w:rsidR="00F51E7E" w:rsidRPr="00265885" w:rsidTr="00F51E7E">
        <w:trPr>
          <w:trHeight w:val="1906"/>
        </w:trPr>
        <w:tc>
          <w:tcPr>
            <w:tcW w:w="491" w:type="dxa"/>
            <w:vMerge w:val="restart"/>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lastRenderedPageBreak/>
              <w:t>11.</w:t>
            </w:r>
          </w:p>
        </w:tc>
        <w:tc>
          <w:tcPr>
            <w:tcW w:w="2746" w:type="dxa"/>
            <w:vMerge w:val="restart"/>
          </w:tcPr>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Нақты сектор</w:t>
            </w:r>
          </w:p>
        </w:tc>
        <w:tc>
          <w:tcPr>
            <w:tcW w:w="488" w:type="dxa"/>
            <w:vAlign w:val="center"/>
          </w:tcPr>
          <w:p w:rsidR="00F51E7E" w:rsidRPr="008A7CF0" w:rsidRDefault="00F51E7E" w:rsidP="00543296">
            <w:pPr>
              <w:spacing w:after="0"/>
              <w:jc w:val="center"/>
              <w:rPr>
                <w:rFonts w:eastAsia="Times New Roman" w:cs="Times New Roman"/>
                <w:sz w:val="22"/>
                <w:lang w:val="kk-KZ" w:eastAsia="ru-RU"/>
              </w:rPr>
            </w:pPr>
            <w:r w:rsidRPr="008A7CF0">
              <w:rPr>
                <w:rFonts w:eastAsia="Times New Roman" w:cs="Times New Roman"/>
                <w:sz w:val="22"/>
                <w:lang w:val="kk-KZ" w:eastAsia="ru-RU"/>
              </w:rPr>
              <w:t>1)</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Жаңа өнеркәсіптік саясатты, еліміздің берік өнеркәсіптік қалқанын қалыптастыруды, өңдеуші саланы жедел дамытуды, оқшаулау үлесі жоғары өндірісті дамытуды, индустриялық-инновациялық даму барысын, сондай-ақ тұрғын үй саясатын, көлік-логистика саласын, ауыз сумен қамтамасыз етуді ақпараттық қолдап отыру және түсіндіру</w:t>
            </w:r>
          </w:p>
        </w:tc>
        <w:tc>
          <w:tcPr>
            <w:tcW w:w="2126" w:type="dxa"/>
          </w:tcPr>
          <w:p w:rsidR="00F51E7E" w:rsidRPr="008A7CF0" w:rsidRDefault="00F51E7E" w:rsidP="00AD7A35">
            <w:pPr>
              <w:spacing w:after="0"/>
              <w:jc w:val="both"/>
              <w:rPr>
                <w:rFonts w:eastAsia="Times New Roman" w:cs="Times New Roman"/>
                <w:sz w:val="22"/>
                <w:lang w:val="kk-KZ" w:eastAsia="ru-RU"/>
              </w:rPr>
            </w:pPr>
            <w:r>
              <w:rPr>
                <w:rFonts w:eastAsia="Times New Roman" w:cs="Times New Roman"/>
                <w:sz w:val="22"/>
                <w:lang w:val="kk-KZ" w:eastAsia="ru-RU"/>
              </w:rPr>
              <w:t>2000</w:t>
            </w:r>
          </w:p>
        </w:tc>
      </w:tr>
      <w:tr w:rsidR="00F51E7E" w:rsidRPr="00265885" w:rsidTr="00F51E7E">
        <w:trPr>
          <w:trHeight w:val="22"/>
        </w:trPr>
        <w:tc>
          <w:tcPr>
            <w:tcW w:w="491" w:type="dxa"/>
            <w:vMerge/>
            <w:shd w:val="clear" w:color="auto" w:fill="auto"/>
            <w:vAlign w:val="center"/>
          </w:tcPr>
          <w:p w:rsidR="00F51E7E" w:rsidRPr="008A7CF0" w:rsidRDefault="00F51E7E" w:rsidP="00543296">
            <w:pPr>
              <w:spacing w:after="0"/>
              <w:jc w:val="center"/>
              <w:rPr>
                <w:rFonts w:eastAsia="Times New Roman" w:cs="Times New Roman"/>
                <w:sz w:val="22"/>
                <w:lang w:val="kk-KZ" w:eastAsia="ru-RU"/>
              </w:rPr>
            </w:pPr>
          </w:p>
        </w:tc>
        <w:tc>
          <w:tcPr>
            <w:tcW w:w="2746" w:type="dxa"/>
            <w:vMerge/>
          </w:tcPr>
          <w:p w:rsidR="00F51E7E" w:rsidRPr="008A7CF0" w:rsidRDefault="00F51E7E" w:rsidP="00543296">
            <w:pPr>
              <w:spacing w:after="0"/>
              <w:jc w:val="both"/>
              <w:rPr>
                <w:rFonts w:eastAsia="Times New Roman" w:cs="Times New Roman"/>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sz w:val="22"/>
                <w:lang w:val="kk-KZ" w:eastAsia="ru-RU"/>
              </w:rPr>
            </w:pPr>
            <w:r w:rsidRPr="008A7CF0">
              <w:rPr>
                <w:rFonts w:eastAsia="Times New Roman" w:cs="Times New Roman"/>
                <w:sz w:val="22"/>
                <w:lang w:val="kk-KZ" w:eastAsia="ru-RU"/>
              </w:rPr>
              <w:t>2)</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Өңірлерді дамыту мәселелерін, өңірлердің әртүрлі салалардағы қызметін, өңірлерде іске асырылатын жобаларды, инженерлік инфрақұрылымды және тұрғын үй-коммуналдық шаруашылықты ақпараттық қолдап отыру және түсіндіру</w:t>
            </w:r>
          </w:p>
        </w:tc>
        <w:tc>
          <w:tcPr>
            <w:tcW w:w="2126" w:type="dxa"/>
          </w:tcPr>
          <w:p w:rsidR="00F51E7E" w:rsidRPr="005B738F" w:rsidRDefault="00F51E7E" w:rsidP="00C9202D">
            <w:pPr>
              <w:spacing w:after="0"/>
              <w:jc w:val="both"/>
              <w:rPr>
                <w:rFonts w:eastAsia="Times New Roman" w:cs="Times New Roman"/>
                <w:sz w:val="22"/>
                <w:lang w:val="kk-KZ" w:eastAsia="ru-RU"/>
              </w:rPr>
            </w:pPr>
            <w:r>
              <w:rPr>
                <w:rFonts w:eastAsia="Times New Roman" w:cs="Times New Roman"/>
                <w:sz w:val="22"/>
                <w:lang w:val="kk-KZ" w:eastAsia="ru-RU"/>
              </w:rPr>
              <w:t>2500</w:t>
            </w:r>
          </w:p>
        </w:tc>
      </w:tr>
      <w:tr w:rsidR="00F51E7E" w:rsidRPr="00265885" w:rsidTr="00F51E7E">
        <w:trPr>
          <w:trHeight w:val="22"/>
        </w:trPr>
        <w:tc>
          <w:tcPr>
            <w:tcW w:w="491" w:type="dxa"/>
            <w:vMerge w:val="restart"/>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12.</w:t>
            </w:r>
          </w:p>
        </w:tc>
        <w:tc>
          <w:tcPr>
            <w:tcW w:w="2746" w:type="dxa"/>
            <w:vMerge w:val="restart"/>
          </w:tcPr>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Агроөнеркәсіптік сектор және экожүйе</w:t>
            </w:r>
          </w:p>
        </w:tc>
        <w:tc>
          <w:tcPr>
            <w:tcW w:w="488" w:type="dxa"/>
            <w:vAlign w:val="center"/>
          </w:tcPr>
          <w:p w:rsidR="00F51E7E" w:rsidRPr="008A7CF0" w:rsidRDefault="00F51E7E" w:rsidP="00543296">
            <w:pPr>
              <w:spacing w:after="0"/>
              <w:jc w:val="center"/>
              <w:rPr>
                <w:rFonts w:eastAsia="Times New Roman" w:cs="Times New Roman"/>
                <w:sz w:val="22"/>
                <w:lang w:val="kk-KZ" w:eastAsia="ru-RU"/>
              </w:rPr>
            </w:pPr>
            <w:r w:rsidRPr="008A7CF0">
              <w:rPr>
                <w:rFonts w:eastAsia="Times New Roman" w:cs="Times New Roman"/>
                <w:sz w:val="22"/>
                <w:lang w:val="kk-KZ" w:eastAsia="ru-RU"/>
              </w:rPr>
              <w:t>1)</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 xml:space="preserve">Энергия тиімділік саясатын, жасыл экономика қағидаттарын, газдандыруды, экология мен су ресурстарын қорғауды, қоршаған ортаны қорғауды, </w:t>
            </w:r>
            <w:r w:rsidRPr="008A7CF0">
              <w:rPr>
                <w:rFonts w:cs="Times New Roman"/>
                <w:sz w:val="22"/>
                <w:lang w:val="kk-KZ"/>
              </w:rPr>
              <w:t xml:space="preserve">«Таза Қазақстан» экологиялық акциясын, </w:t>
            </w:r>
            <w:r w:rsidRPr="008A7CF0">
              <w:rPr>
                <w:rFonts w:eastAsia="Times New Roman" w:cs="Times New Roman"/>
                <w:sz w:val="22"/>
                <w:lang w:val="kk-KZ" w:eastAsia="ru-RU"/>
              </w:rPr>
              <w:t>экологиялық туризмді танымал етуді ақпараттық қолдап отыру және түсіндіру</w:t>
            </w:r>
          </w:p>
        </w:tc>
        <w:tc>
          <w:tcPr>
            <w:tcW w:w="2126" w:type="dxa"/>
          </w:tcPr>
          <w:p w:rsidR="00F51E7E" w:rsidRPr="008A7CF0" w:rsidRDefault="00F51E7E" w:rsidP="00C9202D">
            <w:pPr>
              <w:spacing w:after="0"/>
              <w:jc w:val="both"/>
              <w:rPr>
                <w:rFonts w:eastAsia="Times New Roman" w:cs="Times New Roman"/>
                <w:sz w:val="22"/>
                <w:lang w:val="kk-KZ" w:eastAsia="ru-RU"/>
              </w:rPr>
            </w:pPr>
            <w:r>
              <w:rPr>
                <w:rFonts w:eastAsia="Times New Roman" w:cs="Times New Roman"/>
                <w:sz w:val="22"/>
                <w:lang w:val="kk-KZ" w:eastAsia="ru-RU"/>
              </w:rPr>
              <w:t>2500</w:t>
            </w:r>
          </w:p>
        </w:tc>
      </w:tr>
      <w:tr w:rsidR="00F51E7E" w:rsidRPr="00265885" w:rsidTr="00F51E7E">
        <w:trPr>
          <w:trHeight w:val="22"/>
        </w:trPr>
        <w:tc>
          <w:tcPr>
            <w:tcW w:w="491" w:type="dxa"/>
            <w:vMerge/>
            <w:shd w:val="clear" w:color="auto" w:fill="auto"/>
            <w:vAlign w:val="center"/>
          </w:tcPr>
          <w:p w:rsidR="00F51E7E" w:rsidRPr="008A7CF0" w:rsidRDefault="00F51E7E" w:rsidP="00543296">
            <w:pPr>
              <w:spacing w:after="0"/>
              <w:jc w:val="center"/>
              <w:rPr>
                <w:rFonts w:eastAsia="Times New Roman" w:cs="Times New Roman"/>
                <w:sz w:val="22"/>
                <w:lang w:val="kk-KZ" w:eastAsia="ru-RU"/>
              </w:rPr>
            </w:pPr>
          </w:p>
        </w:tc>
        <w:tc>
          <w:tcPr>
            <w:tcW w:w="2746" w:type="dxa"/>
            <w:vMerge/>
          </w:tcPr>
          <w:p w:rsidR="00F51E7E" w:rsidRPr="008A7CF0" w:rsidRDefault="00F51E7E" w:rsidP="00543296">
            <w:pPr>
              <w:spacing w:after="0"/>
              <w:jc w:val="both"/>
              <w:rPr>
                <w:rFonts w:eastAsia="Times New Roman" w:cs="Times New Roman"/>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sz w:val="22"/>
                <w:lang w:val="kk-KZ" w:eastAsia="ru-RU"/>
              </w:rPr>
            </w:pPr>
            <w:r w:rsidRPr="008A7CF0">
              <w:rPr>
                <w:rFonts w:eastAsia="Times New Roman" w:cs="Times New Roman"/>
                <w:sz w:val="22"/>
                <w:lang w:val="kk-KZ" w:eastAsia="ru-RU"/>
              </w:rPr>
              <w:t>2)</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Агроөнеркәсіп кешенін, оның ішінде мал шаруашылығын, сондай-ақ жер қатынастарын, су ресурстарын дамытуды, «Ауыл аманаты» жобасын ақпараттық қолдап отыру және түсіндіру</w:t>
            </w:r>
          </w:p>
        </w:tc>
        <w:tc>
          <w:tcPr>
            <w:tcW w:w="2126" w:type="dxa"/>
          </w:tcPr>
          <w:p w:rsidR="00F51E7E" w:rsidRPr="005B738F" w:rsidRDefault="00F51E7E" w:rsidP="00C9202D">
            <w:pPr>
              <w:spacing w:after="0"/>
              <w:jc w:val="both"/>
              <w:rPr>
                <w:rFonts w:eastAsia="Times New Roman" w:cs="Times New Roman"/>
                <w:sz w:val="22"/>
                <w:lang w:val="kk-KZ" w:eastAsia="ru-RU"/>
              </w:rPr>
            </w:pPr>
            <w:r>
              <w:rPr>
                <w:rFonts w:eastAsia="Times New Roman" w:cs="Times New Roman"/>
                <w:sz w:val="22"/>
                <w:lang w:val="kk-KZ" w:eastAsia="ru-RU"/>
              </w:rPr>
              <w:t>2500</w:t>
            </w:r>
          </w:p>
        </w:tc>
      </w:tr>
      <w:tr w:rsidR="00F51E7E" w:rsidRPr="00265885" w:rsidTr="00F51E7E">
        <w:trPr>
          <w:trHeight w:val="861"/>
        </w:trPr>
        <w:tc>
          <w:tcPr>
            <w:tcW w:w="491" w:type="dxa"/>
            <w:vMerge w:val="restart"/>
            <w:shd w:val="clear" w:color="auto" w:fill="auto"/>
            <w:vAlign w:val="center"/>
          </w:tcPr>
          <w:p w:rsidR="00F51E7E" w:rsidRPr="008A7CF0" w:rsidRDefault="00F51E7E"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13.</w:t>
            </w:r>
          </w:p>
        </w:tc>
        <w:tc>
          <w:tcPr>
            <w:tcW w:w="2746" w:type="dxa"/>
            <w:vMerge w:val="restart"/>
          </w:tcPr>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p>
          <w:p w:rsidR="00F51E7E" w:rsidRPr="008A7CF0" w:rsidRDefault="00F51E7E" w:rsidP="00543296">
            <w:pPr>
              <w:spacing w:after="0"/>
              <w:jc w:val="center"/>
              <w:rPr>
                <w:rFonts w:eastAsia="Times New Roman" w:cs="Times New Roman"/>
                <w:b/>
                <w:sz w:val="22"/>
                <w:lang w:val="kk-KZ" w:eastAsia="ru-RU"/>
              </w:rPr>
            </w:pPr>
            <w:r w:rsidRPr="008A7CF0">
              <w:rPr>
                <w:rFonts w:eastAsia="Times New Roman" w:cs="Times New Roman"/>
                <w:b/>
                <w:sz w:val="22"/>
                <w:lang w:val="kk-KZ" w:eastAsia="ru-RU"/>
              </w:rPr>
              <w:t>Рухани құндылықтар және патриоттық тәрбие</w:t>
            </w:r>
          </w:p>
        </w:tc>
        <w:tc>
          <w:tcPr>
            <w:tcW w:w="488" w:type="dxa"/>
            <w:vAlign w:val="center"/>
          </w:tcPr>
          <w:p w:rsidR="00F51E7E" w:rsidRPr="008A7CF0" w:rsidRDefault="00F51E7E" w:rsidP="00543296">
            <w:pPr>
              <w:spacing w:after="0"/>
              <w:jc w:val="center"/>
              <w:rPr>
                <w:rFonts w:eastAsia="Times New Roman" w:cs="Times New Roman"/>
                <w:sz w:val="22"/>
                <w:lang w:val="kk-KZ" w:eastAsia="ru-RU"/>
              </w:rPr>
            </w:pPr>
            <w:r w:rsidRPr="008A7CF0">
              <w:rPr>
                <w:rFonts w:eastAsia="Times New Roman" w:cs="Times New Roman"/>
                <w:sz w:val="22"/>
                <w:lang w:val="kk-KZ" w:eastAsia="ru-RU"/>
              </w:rPr>
              <w:t>1)</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Қазақ халқының рухани құндылықтарының дамуы мен ел тарихын, салт-дәстүрі мен әдет-ғұрпын, қазақ халқының болмысын ақпараттық қолдап отыру және түсіндіру.</w:t>
            </w:r>
          </w:p>
        </w:tc>
        <w:tc>
          <w:tcPr>
            <w:tcW w:w="2126" w:type="dxa"/>
          </w:tcPr>
          <w:p w:rsidR="00F51E7E" w:rsidRPr="008A7CF0" w:rsidRDefault="00F51E7E" w:rsidP="00C9202D">
            <w:pPr>
              <w:spacing w:after="0"/>
              <w:jc w:val="both"/>
              <w:rPr>
                <w:rFonts w:eastAsia="Times New Roman" w:cs="Times New Roman"/>
                <w:sz w:val="22"/>
                <w:lang w:val="kk-KZ" w:eastAsia="ru-RU"/>
              </w:rPr>
            </w:pPr>
            <w:r>
              <w:rPr>
                <w:rFonts w:eastAsia="Times New Roman" w:cs="Times New Roman"/>
                <w:sz w:val="22"/>
                <w:lang w:val="kk-KZ" w:eastAsia="ru-RU"/>
              </w:rPr>
              <w:t>2500</w:t>
            </w:r>
          </w:p>
        </w:tc>
      </w:tr>
      <w:tr w:rsidR="00F51E7E" w:rsidRPr="00265885" w:rsidTr="00F51E7E">
        <w:trPr>
          <w:trHeight w:val="1641"/>
        </w:trPr>
        <w:tc>
          <w:tcPr>
            <w:tcW w:w="491" w:type="dxa"/>
            <w:vMerge/>
            <w:shd w:val="clear" w:color="auto" w:fill="auto"/>
            <w:vAlign w:val="center"/>
          </w:tcPr>
          <w:p w:rsidR="00F51E7E" w:rsidRPr="008A7CF0" w:rsidRDefault="00F51E7E" w:rsidP="00543296">
            <w:pPr>
              <w:spacing w:after="0"/>
              <w:jc w:val="center"/>
              <w:rPr>
                <w:rFonts w:eastAsia="Times New Roman" w:cs="Times New Roman"/>
                <w:sz w:val="22"/>
                <w:lang w:val="kk-KZ" w:eastAsia="ru-RU"/>
              </w:rPr>
            </w:pPr>
          </w:p>
        </w:tc>
        <w:tc>
          <w:tcPr>
            <w:tcW w:w="2746" w:type="dxa"/>
            <w:vMerge/>
          </w:tcPr>
          <w:p w:rsidR="00F51E7E" w:rsidRPr="008A7CF0" w:rsidRDefault="00F51E7E" w:rsidP="00543296">
            <w:pPr>
              <w:spacing w:after="0"/>
              <w:jc w:val="both"/>
              <w:rPr>
                <w:rFonts w:eastAsia="Times New Roman" w:cs="Times New Roman"/>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sz w:val="22"/>
                <w:lang w:val="kk-KZ" w:eastAsia="ru-RU"/>
              </w:rPr>
            </w:pPr>
            <w:r w:rsidRPr="008A7CF0">
              <w:rPr>
                <w:rFonts w:eastAsia="Times New Roman" w:cs="Times New Roman"/>
                <w:sz w:val="22"/>
                <w:lang w:val="kk-KZ" w:eastAsia="ru-RU"/>
              </w:rPr>
              <w:t>2)</w:t>
            </w:r>
          </w:p>
        </w:tc>
        <w:tc>
          <w:tcPr>
            <w:tcW w:w="6056" w:type="dxa"/>
          </w:tcPr>
          <w:p w:rsidR="00F51E7E" w:rsidRPr="008A7CF0"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Қазақстандықтар арасында патриоттық сезімді арттыруды, бірлік пен тұрақтылық, әділдік пен ынтымақ, сенім мен жауаптылық құндылықтарын, Қазақстан Республикасының мемлекеттік рәміздеріне ұқыпты және құрметпен қарауды ақпараттық қолдап отыру және түсіндіру</w:t>
            </w:r>
          </w:p>
        </w:tc>
        <w:tc>
          <w:tcPr>
            <w:tcW w:w="2126" w:type="dxa"/>
          </w:tcPr>
          <w:p w:rsidR="00F51E7E" w:rsidRPr="005B738F" w:rsidRDefault="00F51E7E" w:rsidP="0005000B">
            <w:pPr>
              <w:spacing w:after="0"/>
              <w:jc w:val="both"/>
              <w:rPr>
                <w:rFonts w:eastAsia="Times New Roman" w:cs="Times New Roman"/>
                <w:sz w:val="22"/>
                <w:lang w:val="kk-KZ" w:eastAsia="ru-RU"/>
              </w:rPr>
            </w:pPr>
            <w:r>
              <w:rPr>
                <w:rFonts w:eastAsia="Times New Roman" w:cs="Times New Roman"/>
                <w:sz w:val="22"/>
                <w:lang w:val="kk-KZ" w:eastAsia="ru-RU"/>
              </w:rPr>
              <w:t>2500</w:t>
            </w:r>
          </w:p>
        </w:tc>
      </w:tr>
      <w:tr w:rsidR="00F51E7E" w:rsidRPr="00402104" w:rsidTr="00F51E7E">
        <w:trPr>
          <w:trHeight w:val="561"/>
        </w:trPr>
        <w:tc>
          <w:tcPr>
            <w:tcW w:w="491" w:type="dxa"/>
            <w:vMerge/>
            <w:shd w:val="clear" w:color="auto" w:fill="auto"/>
            <w:vAlign w:val="center"/>
          </w:tcPr>
          <w:p w:rsidR="00F51E7E" w:rsidRPr="008A7CF0" w:rsidRDefault="00F51E7E" w:rsidP="00543296">
            <w:pPr>
              <w:spacing w:after="0"/>
              <w:jc w:val="center"/>
              <w:rPr>
                <w:rFonts w:eastAsia="Times New Roman" w:cs="Times New Roman"/>
                <w:sz w:val="22"/>
                <w:lang w:val="kk-KZ" w:eastAsia="ru-RU"/>
              </w:rPr>
            </w:pPr>
          </w:p>
        </w:tc>
        <w:tc>
          <w:tcPr>
            <w:tcW w:w="2746" w:type="dxa"/>
            <w:vMerge/>
          </w:tcPr>
          <w:p w:rsidR="00F51E7E" w:rsidRPr="008A7CF0" w:rsidRDefault="00F51E7E" w:rsidP="00543296">
            <w:pPr>
              <w:spacing w:after="0"/>
              <w:jc w:val="both"/>
              <w:rPr>
                <w:rFonts w:eastAsia="Times New Roman" w:cs="Times New Roman"/>
                <w:sz w:val="22"/>
                <w:lang w:val="kk-KZ" w:eastAsia="ru-RU"/>
              </w:rPr>
            </w:pPr>
          </w:p>
        </w:tc>
        <w:tc>
          <w:tcPr>
            <w:tcW w:w="488" w:type="dxa"/>
            <w:vAlign w:val="center"/>
          </w:tcPr>
          <w:p w:rsidR="00F51E7E" w:rsidRPr="008A7CF0" w:rsidRDefault="00F51E7E" w:rsidP="00543296">
            <w:pPr>
              <w:spacing w:after="0"/>
              <w:jc w:val="center"/>
              <w:rPr>
                <w:rFonts w:eastAsia="Times New Roman" w:cs="Times New Roman"/>
                <w:sz w:val="22"/>
                <w:lang w:eastAsia="ru-RU"/>
              </w:rPr>
            </w:pPr>
            <w:r w:rsidRPr="008A7CF0">
              <w:rPr>
                <w:rFonts w:eastAsia="Times New Roman" w:cs="Times New Roman"/>
                <w:sz w:val="22"/>
                <w:lang w:val="kk-KZ" w:eastAsia="ru-RU"/>
              </w:rPr>
              <w:t>3</w:t>
            </w:r>
            <w:r w:rsidRPr="008A7CF0">
              <w:rPr>
                <w:rFonts w:eastAsia="Times New Roman" w:cs="Times New Roman"/>
                <w:sz w:val="22"/>
                <w:lang w:eastAsia="ru-RU"/>
              </w:rPr>
              <w:t>)</w:t>
            </w:r>
          </w:p>
        </w:tc>
        <w:tc>
          <w:tcPr>
            <w:tcW w:w="6056" w:type="dxa"/>
          </w:tcPr>
          <w:p w:rsidR="00F51E7E" w:rsidRDefault="00F51E7E" w:rsidP="00543296">
            <w:pPr>
              <w:spacing w:after="0"/>
              <w:jc w:val="both"/>
              <w:rPr>
                <w:rFonts w:eastAsia="Times New Roman" w:cs="Times New Roman"/>
                <w:sz w:val="22"/>
                <w:lang w:val="kk-KZ" w:eastAsia="ru-RU"/>
              </w:rPr>
            </w:pPr>
            <w:r w:rsidRPr="008A7CF0">
              <w:rPr>
                <w:rFonts w:eastAsia="Times New Roman" w:cs="Times New Roman"/>
                <w:sz w:val="22"/>
                <w:lang w:val="kk-KZ" w:eastAsia="ru-RU"/>
              </w:rPr>
              <w:t>Балалар мен жасөспірімдер арасындағы суицидтік мінез-құлықтың алдын алу әдістерін, хабардар болуын арттыруды, психологиялық қолдау және рухани құндылықтарды нығайтуды ақпараттық қолдап отыру және түсіндіру</w:t>
            </w:r>
          </w:p>
        </w:tc>
        <w:tc>
          <w:tcPr>
            <w:tcW w:w="2126" w:type="dxa"/>
          </w:tcPr>
          <w:p w:rsidR="00F51E7E" w:rsidRPr="00214FBC" w:rsidRDefault="00F51E7E" w:rsidP="00493350">
            <w:pPr>
              <w:spacing w:after="0"/>
              <w:jc w:val="both"/>
              <w:rPr>
                <w:rFonts w:eastAsia="Times New Roman" w:cs="Times New Roman"/>
                <w:sz w:val="22"/>
                <w:lang w:val="kk-KZ" w:eastAsia="ru-RU"/>
              </w:rPr>
            </w:pPr>
            <w:r>
              <w:rPr>
                <w:rFonts w:eastAsia="Times New Roman" w:cs="Times New Roman"/>
                <w:sz w:val="22"/>
                <w:lang w:val="kk-KZ" w:eastAsia="ru-RU"/>
              </w:rPr>
              <w:t>500</w:t>
            </w:r>
          </w:p>
        </w:tc>
      </w:tr>
    </w:tbl>
    <w:p w:rsidR="00525BBC" w:rsidRDefault="00525BBC" w:rsidP="00525BBC">
      <w:pPr>
        <w:spacing w:after="0"/>
        <w:jc w:val="right"/>
        <w:rPr>
          <w:rFonts w:cs="Times New Roman"/>
          <w:sz w:val="22"/>
          <w:lang w:val="kk-KZ"/>
        </w:rPr>
      </w:pPr>
    </w:p>
    <w:p w:rsidR="00525BBC" w:rsidRPr="00973A9F" w:rsidRDefault="00525BBC" w:rsidP="00525BBC">
      <w:pPr>
        <w:spacing w:after="0"/>
        <w:jc w:val="both"/>
        <w:rPr>
          <w:rFonts w:cs="Times New Roman"/>
          <w:sz w:val="22"/>
          <w:lang w:val="kk-KZ"/>
        </w:rPr>
      </w:pPr>
      <w:r>
        <w:rPr>
          <w:rFonts w:cs="Times New Roman"/>
          <w:sz w:val="22"/>
        </w:rPr>
        <w:t xml:space="preserve">                                                                                                                                                                   </w:t>
      </w:r>
      <w:r w:rsidR="000124F0">
        <w:rPr>
          <w:rFonts w:cs="Times New Roman"/>
          <w:sz w:val="22"/>
        </w:rPr>
        <w:tab/>
      </w:r>
      <w:r>
        <w:rPr>
          <w:rFonts w:cs="Times New Roman"/>
          <w:sz w:val="22"/>
        </w:rPr>
        <w:t xml:space="preserve">  </w:t>
      </w:r>
      <w:r w:rsidR="00C9202D">
        <w:rPr>
          <w:rFonts w:cs="Times New Roman"/>
          <w:sz w:val="22"/>
          <w:lang w:val="kk-KZ"/>
        </w:rPr>
        <w:t>90827,27</w:t>
      </w:r>
      <w:r w:rsidR="005B738F">
        <w:rPr>
          <w:rFonts w:cs="Times New Roman"/>
          <w:sz w:val="22"/>
          <w:lang w:val="kk-KZ"/>
        </w:rPr>
        <w:t xml:space="preserve">   </w:t>
      </w:r>
      <w:r w:rsidR="007500B9">
        <w:rPr>
          <w:rFonts w:cs="Times New Roman"/>
          <w:sz w:val="22"/>
          <w:lang w:val="kk-KZ"/>
        </w:rPr>
        <w:t>кв см</w:t>
      </w:r>
      <w:bookmarkStart w:id="0" w:name="_GoBack"/>
      <w:bookmarkEnd w:id="0"/>
      <w:r w:rsidR="005B738F">
        <w:rPr>
          <w:rFonts w:cs="Times New Roman"/>
          <w:sz w:val="22"/>
          <w:lang w:val="kk-KZ"/>
        </w:rPr>
        <w:t xml:space="preserve">                       </w:t>
      </w:r>
    </w:p>
    <w:tbl>
      <w:tblPr>
        <w:tblpPr w:leftFromText="180" w:rightFromText="180" w:vertAnchor="text" w:horzAnchor="margin" w:tblpY="648"/>
        <w:tblW w:w="12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gridCol w:w="1134"/>
        <w:gridCol w:w="992"/>
      </w:tblGrid>
      <w:tr w:rsidR="00F51E7E" w:rsidRPr="006B4D3F" w:rsidTr="00F51E7E">
        <w:trPr>
          <w:trHeight w:val="70"/>
        </w:trPr>
        <w:tc>
          <w:tcPr>
            <w:tcW w:w="10632" w:type="dxa"/>
          </w:tcPr>
          <w:p w:rsidR="00F51E7E" w:rsidRPr="000124F0" w:rsidRDefault="00F51E7E" w:rsidP="000124F0">
            <w:pPr>
              <w:spacing w:after="0"/>
              <w:jc w:val="center"/>
              <w:rPr>
                <w:rFonts w:cs="Times New Roman"/>
                <w:b/>
                <w:sz w:val="24"/>
                <w:szCs w:val="24"/>
                <w:lang w:val="kk-KZ"/>
              </w:rPr>
            </w:pPr>
            <w:r w:rsidRPr="000124F0">
              <w:rPr>
                <w:rFonts w:cs="Times New Roman"/>
                <w:b/>
                <w:sz w:val="24"/>
                <w:szCs w:val="24"/>
                <w:lang w:val="kk-KZ"/>
              </w:rPr>
              <w:t>Телеарна</w:t>
            </w:r>
          </w:p>
          <w:p w:rsidR="00F51E7E" w:rsidRPr="006B4D3F" w:rsidRDefault="00F51E7E" w:rsidP="000124F0">
            <w:pPr>
              <w:tabs>
                <w:tab w:val="left" w:pos="315"/>
              </w:tabs>
              <w:spacing w:after="0"/>
              <w:rPr>
                <w:rFonts w:cs="Times New Roman"/>
                <w:b/>
                <w:sz w:val="24"/>
                <w:szCs w:val="24"/>
                <w:lang w:val="kk-KZ"/>
              </w:rPr>
            </w:pPr>
            <w:r w:rsidRPr="000124F0">
              <w:rPr>
                <w:rFonts w:cs="Times New Roman"/>
                <w:b/>
                <w:sz w:val="24"/>
                <w:szCs w:val="24"/>
                <w:lang w:val="kk-KZ"/>
              </w:rPr>
              <w:t>Мемлекеттік және орыс тілдерінде қоғамдық маңызы бар, мерекелік, мерейтойлық және атаулы күндерді ақпараттық сүйемелдеу</w:t>
            </w:r>
          </w:p>
        </w:tc>
        <w:tc>
          <w:tcPr>
            <w:tcW w:w="1134" w:type="dxa"/>
          </w:tcPr>
          <w:p w:rsidR="00F51E7E" w:rsidRPr="000124F0" w:rsidRDefault="00F51E7E" w:rsidP="00525BBC">
            <w:pPr>
              <w:spacing w:after="0"/>
              <w:jc w:val="right"/>
              <w:rPr>
                <w:rFonts w:cs="Times New Roman"/>
                <w:sz w:val="24"/>
                <w:szCs w:val="24"/>
                <w:lang w:val="kk-KZ"/>
              </w:rPr>
            </w:pPr>
          </w:p>
          <w:p w:rsidR="00F51E7E" w:rsidRPr="000124F0" w:rsidRDefault="00F51E7E" w:rsidP="00525BBC">
            <w:pPr>
              <w:spacing w:after="0"/>
              <w:jc w:val="right"/>
              <w:rPr>
                <w:rFonts w:cs="Times New Roman"/>
                <w:sz w:val="24"/>
                <w:szCs w:val="24"/>
                <w:lang w:val="kk-KZ"/>
              </w:rPr>
            </w:pPr>
          </w:p>
          <w:p w:rsidR="00F51E7E" w:rsidRPr="006B4D3F" w:rsidRDefault="00F51E7E" w:rsidP="00525BBC">
            <w:pPr>
              <w:spacing w:after="0"/>
              <w:jc w:val="right"/>
              <w:rPr>
                <w:rFonts w:cs="Times New Roman"/>
                <w:sz w:val="24"/>
                <w:szCs w:val="24"/>
              </w:rPr>
            </w:pPr>
            <w:r w:rsidRPr="006C428E">
              <w:rPr>
                <w:rFonts w:cs="Times New Roman"/>
                <w:sz w:val="24"/>
                <w:szCs w:val="24"/>
              </w:rPr>
              <w:t>минут</w:t>
            </w:r>
          </w:p>
          <w:p w:rsidR="00F51E7E" w:rsidRPr="006B4D3F" w:rsidRDefault="00F51E7E" w:rsidP="00525BBC">
            <w:pPr>
              <w:spacing w:after="0"/>
              <w:jc w:val="right"/>
              <w:rPr>
                <w:rFonts w:cs="Times New Roman"/>
                <w:sz w:val="24"/>
                <w:szCs w:val="24"/>
              </w:rPr>
            </w:pPr>
          </w:p>
          <w:p w:rsidR="00F51E7E" w:rsidRPr="006B4D3F" w:rsidRDefault="00F51E7E" w:rsidP="00525BBC">
            <w:pPr>
              <w:spacing w:after="0"/>
              <w:jc w:val="right"/>
              <w:rPr>
                <w:rFonts w:cs="Times New Roman"/>
                <w:sz w:val="24"/>
                <w:szCs w:val="24"/>
              </w:rPr>
            </w:pPr>
          </w:p>
          <w:p w:rsidR="00F51E7E" w:rsidRPr="006B4D3F" w:rsidRDefault="00F51E7E" w:rsidP="00525BBC">
            <w:pPr>
              <w:spacing w:line="259" w:lineRule="auto"/>
              <w:rPr>
                <w:rFonts w:cs="Times New Roman"/>
                <w:sz w:val="24"/>
                <w:szCs w:val="24"/>
              </w:rPr>
            </w:pPr>
          </w:p>
          <w:p w:rsidR="00F51E7E" w:rsidRPr="006B4D3F" w:rsidRDefault="00F51E7E" w:rsidP="00525BBC">
            <w:pPr>
              <w:rPr>
                <w:rFonts w:cs="Times New Roman"/>
                <w:sz w:val="24"/>
                <w:szCs w:val="24"/>
              </w:rPr>
            </w:pPr>
          </w:p>
        </w:tc>
        <w:tc>
          <w:tcPr>
            <w:tcW w:w="992" w:type="dxa"/>
          </w:tcPr>
          <w:p w:rsidR="00F51E7E" w:rsidRPr="006B4D3F" w:rsidRDefault="00F51E7E" w:rsidP="00525BBC">
            <w:pPr>
              <w:spacing w:after="0"/>
              <w:jc w:val="right"/>
              <w:rPr>
                <w:rFonts w:cs="Times New Roman"/>
                <w:sz w:val="24"/>
                <w:szCs w:val="24"/>
              </w:rPr>
            </w:pPr>
          </w:p>
          <w:p w:rsidR="00F51E7E" w:rsidRPr="006B4D3F" w:rsidRDefault="00F51E7E" w:rsidP="00525BBC">
            <w:pPr>
              <w:spacing w:after="0"/>
              <w:jc w:val="right"/>
              <w:rPr>
                <w:rFonts w:cs="Times New Roman"/>
                <w:sz w:val="24"/>
                <w:szCs w:val="24"/>
              </w:rPr>
            </w:pPr>
          </w:p>
          <w:p w:rsidR="00F51E7E" w:rsidRPr="006B4D3F" w:rsidRDefault="00F51E7E" w:rsidP="00525BBC">
            <w:pPr>
              <w:spacing w:after="0"/>
              <w:jc w:val="right"/>
              <w:rPr>
                <w:rFonts w:cs="Times New Roman"/>
                <w:sz w:val="24"/>
                <w:szCs w:val="24"/>
                <w:lang w:val="kk-KZ"/>
              </w:rPr>
            </w:pPr>
            <w:r>
              <w:rPr>
                <w:rFonts w:cs="Times New Roman"/>
                <w:sz w:val="24"/>
                <w:szCs w:val="24"/>
                <w:lang w:val="kk-KZ"/>
              </w:rPr>
              <w:t>2</w:t>
            </w:r>
            <w:r w:rsidRPr="006B4D3F">
              <w:rPr>
                <w:rFonts w:cs="Times New Roman"/>
                <w:sz w:val="24"/>
                <w:szCs w:val="24"/>
                <w:lang w:val="kk-KZ"/>
              </w:rPr>
              <w:t>0</w:t>
            </w:r>
          </w:p>
          <w:p w:rsidR="00F51E7E" w:rsidRPr="006B4D3F" w:rsidRDefault="00F51E7E" w:rsidP="00525BBC">
            <w:pPr>
              <w:spacing w:after="0"/>
              <w:jc w:val="right"/>
              <w:rPr>
                <w:rFonts w:cs="Times New Roman"/>
                <w:sz w:val="24"/>
                <w:szCs w:val="24"/>
              </w:rPr>
            </w:pPr>
          </w:p>
          <w:p w:rsidR="00F51E7E" w:rsidRPr="006B4D3F" w:rsidRDefault="00F51E7E" w:rsidP="00525BBC">
            <w:pPr>
              <w:spacing w:line="259" w:lineRule="auto"/>
              <w:rPr>
                <w:rFonts w:cs="Times New Roman"/>
                <w:sz w:val="24"/>
                <w:szCs w:val="24"/>
              </w:rPr>
            </w:pPr>
          </w:p>
          <w:p w:rsidR="00F51E7E" w:rsidRPr="006B4D3F" w:rsidRDefault="00F51E7E" w:rsidP="00525BBC">
            <w:pPr>
              <w:rPr>
                <w:rFonts w:cs="Times New Roman"/>
                <w:sz w:val="24"/>
                <w:szCs w:val="24"/>
              </w:rPr>
            </w:pPr>
          </w:p>
        </w:tc>
      </w:tr>
    </w:tbl>
    <w:p w:rsidR="00525BBC" w:rsidRPr="00525BBC" w:rsidRDefault="00525BBC" w:rsidP="00525BBC">
      <w:pPr>
        <w:spacing w:after="0"/>
        <w:rPr>
          <w:rFonts w:eastAsia="Times New Roman" w:cs="Times New Roman"/>
          <w:lang w:eastAsia="ru-RU"/>
        </w:rPr>
      </w:pPr>
      <w:r>
        <w:br w:type="page"/>
      </w:r>
    </w:p>
    <w:p w:rsidR="00525BBC" w:rsidRDefault="00525BBC" w:rsidP="002F798A">
      <w:pPr>
        <w:spacing w:after="0"/>
        <w:jc w:val="both"/>
        <w:rPr>
          <w:rFonts w:cs="Times New Roman"/>
          <w:sz w:val="22"/>
          <w:lang w:val="kk-KZ"/>
        </w:rPr>
      </w:pPr>
    </w:p>
    <w:p w:rsidR="00525BBC" w:rsidRDefault="00525BBC" w:rsidP="002F798A">
      <w:pPr>
        <w:spacing w:after="0"/>
        <w:jc w:val="both"/>
        <w:rPr>
          <w:rFonts w:cs="Times New Roman"/>
          <w:sz w:val="22"/>
          <w:lang w:val="kk-KZ"/>
        </w:rPr>
      </w:pPr>
    </w:p>
    <w:p w:rsidR="00525BBC" w:rsidRDefault="00525BBC" w:rsidP="002F798A">
      <w:pPr>
        <w:spacing w:after="0"/>
        <w:jc w:val="both"/>
        <w:rPr>
          <w:rFonts w:cs="Times New Roman"/>
          <w:sz w:val="22"/>
          <w:lang w:val="kk-KZ"/>
        </w:rPr>
      </w:pPr>
    </w:p>
    <w:p w:rsidR="00525BBC" w:rsidRDefault="00525BBC" w:rsidP="002F798A">
      <w:pPr>
        <w:spacing w:after="0"/>
        <w:jc w:val="both"/>
        <w:rPr>
          <w:rFonts w:cs="Times New Roman"/>
          <w:sz w:val="22"/>
          <w:lang w:val="kk-KZ"/>
        </w:rPr>
      </w:pPr>
    </w:p>
    <w:p w:rsidR="002F798A" w:rsidRPr="00525BBC" w:rsidRDefault="006B563B" w:rsidP="00525BBC">
      <w:pPr>
        <w:spacing w:after="0"/>
        <w:jc w:val="both"/>
        <w:rPr>
          <w:rFonts w:eastAsia="Times New Roman" w:cs="Times New Roman"/>
          <w:lang w:eastAsia="ru-RU"/>
        </w:rPr>
      </w:pPr>
      <w:r>
        <w:rPr>
          <w:rFonts w:cs="Times New Roman"/>
          <w:sz w:val="22"/>
          <w:lang w:val="kk-KZ"/>
        </w:rPr>
        <w:t xml:space="preserve">                                                                                                                                                   </w:t>
      </w:r>
    </w:p>
    <w:p w:rsidR="000E7A5A" w:rsidRDefault="000E7A5A"/>
    <w:sectPr w:rsidR="000E7A5A" w:rsidSect="002F798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E3"/>
    <w:rsid w:val="0000602A"/>
    <w:rsid w:val="000124F0"/>
    <w:rsid w:val="00014175"/>
    <w:rsid w:val="000260FE"/>
    <w:rsid w:val="0005000B"/>
    <w:rsid w:val="00090588"/>
    <w:rsid w:val="000B0981"/>
    <w:rsid w:val="000D05A8"/>
    <w:rsid w:val="000D6117"/>
    <w:rsid w:val="000E6952"/>
    <w:rsid w:val="000E7A5A"/>
    <w:rsid w:val="00124649"/>
    <w:rsid w:val="00127ACC"/>
    <w:rsid w:val="001A00CC"/>
    <w:rsid w:val="001A58E3"/>
    <w:rsid w:val="0021077D"/>
    <w:rsid w:val="00214FBC"/>
    <w:rsid w:val="00265885"/>
    <w:rsid w:val="002964DB"/>
    <w:rsid w:val="002E0D28"/>
    <w:rsid w:val="002F798A"/>
    <w:rsid w:val="00301119"/>
    <w:rsid w:val="003606C4"/>
    <w:rsid w:val="004244BD"/>
    <w:rsid w:val="004561E9"/>
    <w:rsid w:val="00493350"/>
    <w:rsid w:val="004A2025"/>
    <w:rsid w:val="004F084F"/>
    <w:rsid w:val="00524C61"/>
    <w:rsid w:val="00525BBC"/>
    <w:rsid w:val="005A31AA"/>
    <w:rsid w:val="005B738F"/>
    <w:rsid w:val="00601AB4"/>
    <w:rsid w:val="006367E3"/>
    <w:rsid w:val="00641F30"/>
    <w:rsid w:val="006B563B"/>
    <w:rsid w:val="006B6869"/>
    <w:rsid w:val="006C697E"/>
    <w:rsid w:val="006D49E4"/>
    <w:rsid w:val="006E1D1D"/>
    <w:rsid w:val="00704AD1"/>
    <w:rsid w:val="007500B9"/>
    <w:rsid w:val="007E38B5"/>
    <w:rsid w:val="008407A9"/>
    <w:rsid w:val="008578B4"/>
    <w:rsid w:val="0089286F"/>
    <w:rsid w:val="008E27CC"/>
    <w:rsid w:val="00907521"/>
    <w:rsid w:val="009A0E9F"/>
    <w:rsid w:val="009B13AF"/>
    <w:rsid w:val="009D12A3"/>
    <w:rsid w:val="00AA1A31"/>
    <w:rsid w:val="00AD7A35"/>
    <w:rsid w:val="00B01B2D"/>
    <w:rsid w:val="00BE4522"/>
    <w:rsid w:val="00C73EE9"/>
    <w:rsid w:val="00C9202D"/>
    <w:rsid w:val="00CB3CAE"/>
    <w:rsid w:val="00D238D4"/>
    <w:rsid w:val="00D30E74"/>
    <w:rsid w:val="00DE020A"/>
    <w:rsid w:val="00E05B5F"/>
    <w:rsid w:val="00E77EC7"/>
    <w:rsid w:val="00E83517"/>
    <w:rsid w:val="00EC7D02"/>
    <w:rsid w:val="00F21FC7"/>
    <w:rsid w:val="00F51E7E"/>
    <w:rsid w:val="00F53568"/>
    <w:rsid w:val="00F9548C"/>
    <w:rsid w:val="00FA58B7"/>
    <w:rsid w:val="00FD5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98A"/>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98A"/>
    <w:pPr>
      <w:spacing w:after="16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AD8D3-9DF8-49CD-BBC3-F280E830E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1765</Words>
  <Characters>10063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пк</cp:lastModifiedBy>
  <cp:revision>3</cp:revision>
  <dcterms:created xsi:type="dcterms:W3CDTF">2025-02-18T04:33:00Z</dcterms:created>
  <dcterms:modified xsi:type="dcterms:W3CDTF">2025-02-19T07:04:00Z</dcterms:modified>
</cp:coreProperties>
</file>