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3B" w:rsidRPr="0017486C" w:rsidRDefault="0081493B" w:rsidP="0081493B">
      <w:pPr>
        <w:shd w:val="clear" w:color="auto" w:fill="FFFFFF" w:themeFill="background1"/>
        <w:spacing w:after="0" w:line="240" w:lineRule="auto"/>
        <w:ind w:firstLine="709"/>
        <w:jc w:val="center"/>
        <w:rPr>
          <w:rFonts w:ascii="Times New Roman" w:hAnsi="Times New Roman" w:cs="Times New Roman"/>
          <w:b/>
          <w:bCs/>
          <w:sz w:val="24"/>
          <w:szCs w:val="24"/>
        </w:rPr>
      </w:pPr>
      <w:r w:rsidRPr="0017486C">
        <w:rPr>
          <w:rFonts w:ascii="Times New Roman" w:hAnsi="Times New Roman" w:cs="Times New Roman"/>
          <w:b/>
          <w:bCs/>
          <w:sz w:val="24"/>
          <w:szCs w:val="24"/>
        </w:rPr>
        <w:t>Отчет о реализации Плана развития Восточно-Казахстанской области на 2021-2025 годы, утвержденного решением Восточно-Казахстанского областного маслихата от 13 декабря 2024 года № 19/146-VIII.</w:t>
      </w:r>
    </w:p>
    <w:p w:rsidR="001E58C5" w:rsidRDefault="001E58C5" w:rsidP="00E62EC1">
      <w:pPr>
        <w:shd w:val="clear" w:color="auto" w:fill="FFFFFF" w:themeFill="background1"/>
        <w:spacing w:after="0" w:line="240" w:lineRule="auto"/>
        <w:ind w:firstLine="709"/>
        <w:jc w:val="center"/>
        <w:rPr>
          <w:rFonts w:ascii="Times New Roman" w:hAnsi="Times New Roman" w:cs="Times New Roman"/>
          <w:bCs/>
          <w:sz w:val="24"/>
          <w:szCs w:val="24"/>
          <w:lang w:val="kk-KZ"/>
        </w:rPr>
      </w:pPr>
    </w:p>
    <w:p w:rsidR="0081493B" w:rsidRPr="008D08BB" w:rsidRDefault="0017486C" w:rsidP="00E62EC1">
      <w:pPr>
        <w:shd w:val="clear" w:color="auto" w:fill="FFFFFF" w:themeFill="background1"/>
        <w:spacing w:after="0" w:line="240" w:lineRule="auto"/>
        <w:ind w:firstLine="709"/>
        <w:jc w:val="center"/>
        <w:rPr>
          <w:rFonts w:ascii="Times New Roman" w:hAnsi="Times New Roman" w:cs="Times New Roman"/>
          <w:bCs/>
          <w:sz w:val="24"/>
          <w:szCs w:val="24"/>
        </w:rPr>
      </w:pPr>
      <w:bookmarkStart w:id="0" w:name="_GoBack"/>
      <w:bookmarkEnd w:id="0"/>
      <w:r w:rsidRPr="008D08BB">
        <w:rPr>
          <w:rFonts w:ascii="Times New Roman" w:hAnsi="Times New Roman" w:cs="Times New Roman"/>
          <w:bCs/>
          <w:sz w:val="24"/>
          <w:szCs w:val="24"/>
        </w:rPr>
        <w:t>Период отчета: 2024 год</w:t>
      </w:r>
    </w:p>
    <w:p w:rsidR="0017486C" w:rsidRPr="0017486C" w:rsidRDefault="0017486C" w:rsidP="00E62EC1">
      <w:pPr>
        <w:shd w:val="clear" w:color="auto" w:fill="FFFFFF" w:themeFill="background1"/>
        <w:spacing w:after="0" w:line="240" w:lineRule="auto"/>
        <w:ind w:firstLine="709"/>
        <w:jc w:val="center"/>
        <w:rPr>
          <w:rFonts w:ascii="Times New Roman" w:hAnsi="Times New Roman" w:cs="Times New Roman"/>
          <w:b/>
          <w:bCs/>
          <w:sz w:val="24"/>
          <w:szCs w:val="24"/>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3224"/>
        <w:gridCol w:w="1560"/>
        <w:gridCol w:w="1418"/>
        <w:gridCol w:w="991"/>
        <w:gridCol w:w="1134"/>
        <w:gridCol w:w="1132"/>
        <w:gridCol w:w="1133"/>
        <w:gridCol w:w="854"/>
        <w:gridCol w:w="3969"/>
      </w:tblGrid>
      <w:tr w:rsidR="0017486C" w:rsidRPr="0000666C" w:rsidTr="008D08BB">
        <w:trPr>
          <w:trHeight w:val="645"/>
        </w:trPr>
        <w:tc>
          <w:tcPr>
            <w:tcW w:w="462"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415" w:type="dxa"/>
            <w:gridSpan w:val="9"/>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Достижение целевых индикаторов, показателей результатов и исполнение мероприятий/проектов</w:t>
            </w:r>
          </w:p>
        </w:tc>
      </w:tr>
      <w:tr w:rsidR="0017486C" w:rsidRPr="0000666C" w:rsidTr="008D08BB">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322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Наименование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Источник информации</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 измерения</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Срок исполнения</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Форма завершения</w:t>
            </w:r>
          </w:p>
        </w:tc>
        <w:tc>
          <w:tcPr>
            <w:tcW w:w="3119" w:type="dxa"/>
            <w:gridSpan w:val="3"/>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 объемы финансирования</w:t>
            </w:r>
          </w:p>
        </w:tc>
        <w:tc>
          <w:tcPr>
            <w:tcW w:w="3969"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 о достижении / исполнении / освоении (с причинами недостижения / неисполнения / неосвоения)</w:t>
            </w:r>
          </w:p>
        </w:tc>
      </w:tr>
      <w:tr w:rsidR="0017486C" w:rsidRPr="0000666C" w:rsidTr="00AC580E">
        <w:trPr>
          <w:trHeight w:val="126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План</w:t>
            </w:r>
          </w:p>
        </w:tc>
        <w:tc>
          <w:tcPr>
            <w:tcW w:w="1133" w:type="dxa"/>
            <w:shd w:val="clear" w:color="auto" w:fill="auto"/>
            <w:noWrap/>
            <w:vAlign w:val="center"/>
            <w:hideMark/>
          </w:tcPr>
          <w:p w:rsidR="0017486C" w:rsidRPr="0017486C" w:rsidRDefault="0017486C" w:rsidP="0000666C">
            <w:pPr>
              <w:spacing w:after="0" w:line="240" w:lineRule="auto"/>
              <w:ind w:left="32" w:hanging="32"/>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Факт</w:t>
            </w:r>
          </w:p>
        </w:tc>
        <w:tc>
          <w:tcPr>
            <w:tcW w:w="854" w:type="dxa"/>
            <w:shd w:val="clear" w:color="auto" w:fill="auto"/>
            <w:vAlign w:val="center"/>
            <w:hideMark/>
          </w:tcPr>
          <w:p w:rsidR="0017486C" w:rsidRPr="0017486C" w:rsidRDefault="0017486C" w:rsidP="00AC580E">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Доля (%)</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322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w:t>
            </w:r>
          </w:p>
        </w:tc>
        <w:tc>
          <w:tcPr>
            <w:tcW w:w="3969"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w:t>
            </w:r>
          </w:p>
        </w:tc>
      </w:tr>
      <w:tr w:rsidR="0017486C" w:rsidRPr="0000666C" w:rsidTr="00AC580E">
        <w:trPr>
          <w:trHeight w:val="315"/>
        </w:trPr>
        <w:tc>
          <w:tcPr>
            <w:tcW w:w="15877" w:type="dxa"/>
            <w:gridSpan w:val="10"/>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РЕАЛИЗАЦИЯ НАЦИОНАЛЬНОГО ПЛАНА РАЗВИТИЯ РЕСПУБЛИКИ КАЗАХСТАН ДО 2029 ГОДА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I. НАПРАВЛЕНИЕ: КРЕПКИЙ ФУНДАМЕНТ ЭКОНОМИКИ</w:t>
            </w:r>
          </w:p>
        </w:tc>
      </w:tr>
      <w:tr w:rsidR="0017486C" w:rsidRPr="0000666C" w:rsidTr="00AC580E">
        <w:trPr>
          <w:trHeight w:val="6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 Темпы реального роста экономики (по республике)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 относительно прошлого года</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4,8</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 Индекс накопленного роста производительности труда, 2022=100 (по республике)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2022=100</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109,0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110,4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Повышение валовой добавленной стоимости за счет улучшения показателей технологической модернизации и инновационного развития</w:t>
            </w:r>
          </w:p>
        </w:tc>
      </w:tr>
      <w:tr w:rsidR="0017486C" w:rsidRPr="0000666C" w:rsidTr="00AC580E">
        <w:trPr>
          <w:trHeight w:val="78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Реализация проектов по развитию горнодобывающей промышленности и разработке карьеров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78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19708,2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14838,6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94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Модернизация производства обогатительной фабрики ТОО «Казцинк» город Алтай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w:t>
            </w:r>
          </w:p>
        </w:tc>
      </w:tr>
      <w:tr w:rsidR="0017486C" w:rsidRPr="0000666C" w:rsidTr="00AC580E">
        <w:trPr>
          <w:trHeight w:val="138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Модернизация на действующем предприятии ДТОО "Baur Gold" (с.Секисовка), Глубоковский район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2000,0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w:t>
            </w:r>
          </w:p>
        </w:tc>
      </w:tr>
      <w:tr w:rsidR="0017486C" w:rsidRPr="0000666C" w:rsidTr="00AC580E">
        <w:trPr>
          <w:trHeight w:val="204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Разработка второго рудного тела на действующем "Иртышском руднике" в п.Алтайский (ТОО «Востокцветмет»), Глубоковский район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Объем инвестиций за 2024 год составил  5 млрд.тенге. Исполнен в рамках выделенных средств на 2024 год.  </w:t>
            </w:r>
          </w:p>
        </w:tc>
      </w:tr>
      <w:tr w:rsidR="0017486C" w:rsidRPr="0000666C" w:rsidTr="00AC580E">
        <w:trPr>
          <w:trHeight w:val="220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Промышленная разработка полиметаллических и медно-колчеданных руд Стрежанского месторождения до горизонта 425 метров, производственная мощность 360 тысячи тонн руды в год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2024-2028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2585,2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2612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101,0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 Мероприятия, предусмотренные на 2024 год выполнены. Проект переходящий на 2025 год.   На 01.01.2025 года освоено 2612,0 млн. тенге. Исполнен в рамках выделенных средств на 2024 год.</w:t>
            </w:r>
          </w:p>
        </w:tc>
      </w:tr>
      <w:tr w:rsidR="0017486C" w:rsidRPr="0000666C" w:rsidTr="00AC580E">
        <w:trPr>
          <w:trHeight w:val="157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Расширение очистных для воды Долинного рудника и Риддер-Сокольного рудника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123,0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226,6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184,2</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 Мероприятия, предусмотренные на 2024 год выполнены. Проект переходящий на 2025 год.    На 01.01.2025 года освоено 226,6 млн. тенге (184,2% от годового плана). </w:t>
            </w:r>
          </w:p>
        </w:tc>
      </w:tr>
      <w:tr w:rsidR="0017486C" w:rsidRPr="0000666C" w:rsidTr="00AC580E">
        <w:trPr>
          <w:trHeight w:val="21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Реализация проектов по развитию обрабатывающей промышленности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0</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78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32942,6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23767,4</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1314"/>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b/>
                <w:bCs/>
                <w:lang w:eastAsia="ru-RU"/>
              </w:rPr>
            </w:pPr>
            <w:r w:rsidRPr="0017486C">
              <w:rPr>
                <w:rFonts w:ascii="Calibri" w:eastAsia="Times New Roman" w:hAnsi="Calibri" w:cs="Calibri"/>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Реконструкция электрофильтра ГК-30-1 Риддерского металлургического комплекса ТОО "Казцинк"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703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276,6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39,3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Исполнен в рамках выделенных средств на 2024 год. На 01.01.2025 года освоено 276,5 млн. тенге (39,3% от годового плана). </w:t>
            </w:r>
          </w:p>
        </w:tc>
      </w:tr>
      <w:tr w:rsidR="0017486C" w:rsidRPr="0000666C" w:rsidTr="00AC580E">
        <w:trPr>
          <w:trHeight w:val="1276"/>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b/>
                <w:bCs/>
                <w:lang w:eastAsia="ru-RU"/>
              </w:rPr>
            </w:pPr>
            <w:r w:rsidRPr="0017486C">
              <w:rPr>
                <w:rFonts w:ascii="Calibri" w:eastAsia="Times New Roman" w:hAnsi="Calibri" w:cs="Calibri"/>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Установка фильтр-прессов в фильтровально-сушильное отделение Риддерского металлургического комплекса ТОО «Казцинк»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2024-2028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548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357,5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65,2</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Исполнен в рамках выделенных средств на 2024 год. На 01.12.2025 года освоено 357,5 млн. тенге (65,2% от годового плана). </w:t>
            </w:r>
          </w:p>
        </w:tc>
      </w:tr>
      <w:tr w:rsidR="0017486C" w:rsidRPr="0000666C" w:rsidTr="00AC580E">
        <w:trPr>
          <w:trHeight w:val="111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b/>
                <w:bCs/>
                <w:lang w:eastAsia="ru-RU"/>
              </w:rPr>
            </w:pPr>
            <w:r w:rsidRPr="0017486C">
              <w:rPr>
                <w:rFonts w:ascii="Calibri" w:eastAsia="Times New Roman" w:hAnsi="Calibri" w:cs="Calibri"/>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Строительство контактного аппарата-5 Риддерского металлургического комплекса ТОО «Казцинк»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1076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964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89,6</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Исполнен в рамках выделенных средств на 2024 год. На 01.01.2025 года освоено 964 млн. тенге (89,6% от годового плана).                 </w:t>
            </w:r>
          </w:p>
        </w:tc>
      </w:tr>
      <w:tr w:rsidR="0017486C" w:rsidRPr="0000666C" w:rsidTr="00AC580E">
        <w:trPr>
          <w:trHeight w:val="1964"/>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Модернизация участка ШВУ (шлаковозгонной установки) свинцового завода, замена нагнетателей участка утилизации газов цинкового завода, ремонт и реконструкция основного производства ТОО  «Казцинк»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2024-2029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22130,7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16421,8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74,2</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Частично исполнен. Проект переходящий на 2025 год.  Исполнен в рамках выделенных средств на 2024 год. Проведена модернизация участка ШВУ  и участков цинкового завода.</w:t>
            </w:r>
          </w:p>
        </w:tc>
      </w:tr>
      <w:tr w:rsidR="0017486C" w:rsidRPr="0000666C" w:rsidTr="00AC580E">
        <w:trPr>
          <w:trHeight w:val="2334"/>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Ремонт и реконструкция основного производства, аффинажное производство закиси-окиси урана мощностью 6000 тонн U в год АО «УМЗ»</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2024-2029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6984,9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4247,5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60,8</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Частично исполнен. Проект переходящий на 2025 год.  Исполнен в рамках выделенных средств на 2024 год. По инвестиционному проекту «Здание 600. Реконструкция. Аффинажное производство закиси-окиси урана мощностью 6000 тонн U в год» получено согласование в уполномоченных органах.</w:t>
            </w:r>
          </w:p>
        </w:tc>
      </w:tr>
      <w:tr w:rsidR="0017486C" w:rsidRPr="0000666C" w:rsidTr="00AC580E">
        <w:trPr>
          <w:trHeight w:val="315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Модернизация производства АО "Ука Арматурный завод"</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2024-2026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Частично исполнен. C 2024 года на предприятии реализуется проект «Модернизация (расширение) производственных мощностей и увеличение объема выпускаемой продукции».  На данный момент подписаны договора на закуп нового оборудования, частично внесены предоплаты. Реализация проекта осуществляется за счет собственных средств предприятия.</w:t>
            </w:r>
          </w:p>
        </w:tc>
      </w:tr>
      <w:tr w:rsidR="0017486C" w:rsidRPr="0000666C" w:rsidTr="00AC580E">
        <w:trPr>
          <w:trHeight w:val="54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Реализация проектов по развитию сельского, лесного и рыбного хозяйства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5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29867,7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25315</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157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i/>
                <w:iCs/>
                <w:lang w:eastAsia="ru-RU"/>
              </w:rPr>
            </w:pPr>
            <w:r w:rsidRPr="0017486C">
              <w:rPr>
                <w:rFonts w:ascii="Calibri" w:eastAsia="Times New Roman" w:hAnsi="Calibri" w:cs="Calibri"/>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ТОО "Altai Mai" - «Строительство маслоэкстракционного завода мощностью 500 тонн в сутки»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3500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Строительство маслоэкстракционного завода завершено, ожидается запуск работы в тестовом режиме для проверки оборудования. Акт ввода в эксплуатацию - 1 квартал 2025 года.</w:t>
            </w:r>
          </w:p>
        </w:tc>
      </w:tr>
      <w:tr w:rsidR="0017486C" w:rsidRPr="0000666C" w:rsidTr="00AC580E">
        <w:trPr>
          <w:trHeight w:val="126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i/>
                <w:iCs/>
                <w:lang w:eastAsia="ru-RU"/>
              </w:rPr>
            </w:pPr>
            <w:r w:rsidRPr="0017486C">
              <w:rPr>
                <w:rFonts w:ascii="Calibri" w:eastAsia="Times New Roman" w:hAnsi="Calibri" w:cs="Calibri"/>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Строительство молочно-товарной фермы на 1000 голов в селе Полянское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4700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4698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Введена молочно-товарная ферма на 1000 голов ТОО "МойылдыБайконур" в с. Полянское район Алтай. Проект реализован. </w:t>
            </w:r>
          </w:p>
        </w:tc>
      </w:tr>
      <w:tr w:rsidR="0017486C" w:rsidRPr="0000666C" w:rsidTr="00AC580E">
        <w:trPr>
          <w:trHeight w:val="1974"/>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i/>
                <w:iCs/>
                <w:lang w:eastAsia="ru-RU"/>
              </w:rPr>
            </w:pPr>
            <w:r w:rsidRPr="0017486C">
              <w:rPr>
                <w:rFonts w:ascii="Calibri" w:eastAsia="Times New Roman" w:hAnsi="Calibri" w:cs="Calibri"/>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ОРЦ "Алтай" ТОО «Нарын-Сауда-ОПТ»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11900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11900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Введены в эксплуатацию овощехранилища №1, 2. Создано 40 рабочих мест. Построены и готовы к эксплуатации 14 камер хранения на общий объем 20 тыс.тонн плодоовощной продукции, в пилотном режиме задействованы 3 камеры на 1200 тонн.</w:t>
            </w:r>
          </w:p>
        </w:tc>
      </w:tr>
      <w:tr w:rsidR="0017486C" w:rsidRPr="0000666C" w:rsidTr="00AC580E">
        <w:trPr>
          <w:trHeight w:val="126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i/>
                <w:iCs/>
                <w:lang w:eastAsia="ru-RU"/>
              </w:rPr>
            </w:pPr>
            <w:r w:rsidRPr="0017486C">
              <w:rPr>
                <w:rFonts w:ascii="Calibri" w:eastAsia="Times New Roman" w:hAnsi="Calibri" w:cs="Calibri"/>
                <w:i/>
                <w:i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Расширение МТФ на 480 голов ТОО «Рулиха», Шемонаихинский район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1250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1250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Введена молочно-товарная ферма на 480 голов ТОО "Рулиха" в Шемонаихинском районе. Проект реализован.</w:t>
            </w:r>
          </w:p>
        </w:tc>
      </w:tr>
      <w:tr w:rsidR="0017486C" w:rsidRPr="0000666C" w:rsidTr="00AC580E">
        <w:trPr>
          <w:trHeight w:val="126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i/>
                <w:iCs/>
                <w:lang w:eastAsia="ru-RU"/>
              </w:rPr>
            </w:pPr>
            <w:r w:rsidRPr="0017486C">
              <w:rPr>
                <w:rFonts w:ascii="Calibri" w:eastAsia="Times New Roman" w:hAnsi="Calibri" w:cs="Calibri"/>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и расширение МТФ на 1000 голов КРС   КТ «Хамзин С. и Компания», Шемонаихинский район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3667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3667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Введена молочно-товарная ферма на 1000 голов КТ "Хамзин С. и Компания" в Шемонаихинском районе. Проект реализован.  </w:t>
            </w:r>
          </w:p>
        </w:tc>
      </w:tr>
      <w:tr w:rsidR="0017486C" w:rsidRPr="0000666C" w:rsidTr="00AC580E">
        <w:trPr>
          <w:trHeight w:val="3256"/>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i/>
                <w:iCs/>
                <w:lang w:eastAsia="ru-RU"/>
              </w:rPr>
            </w:pPr>
            <w:r w:rsidRPr="0017486C">
              <w:rPr>
                <w:rFonts w:ascii="Calibri" w:eastAsia="Times New Roman" w:hAnsi="Calibri" w:cs="Calibri"/>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ТОО «Тамила плюс» – «Строительство завода по производству минеральной воды и безалкогольных напитков»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2024-2026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4850,7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6,2</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исполнено. Проект переходящий на 2025 год.  Исполнен в рамках выделенных средств на 2024 год. Предоставлен земельный участок под строительство площадью 5 га на границе с индустриальной зоной «Өркен КШТ». Ведется разработка бизнес плана, в процессе разработки ПСД и ТЭО. В связи со сменой собственника, рассматривается вопрос расширения данного проекта, в том числе по вложениям инвестиций и созданию рабочих мест. </w:t>
            </w:r>
          </w:p>
        </w:tc>
      </w:tr>
      <w:tr w:rsidR="0017486C" w:rsidRPr="0000666C" w:rsidTr="00AC580E">
        <w:trPr>
          <w:trHeight w:val="52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Реализация проектов по развитию электроснабжения, подачи газа, пара и воздушного кондиционирования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0</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78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390,0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240,0</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10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сетей электроснабжения 21 жилого района, г. Усть-Каменогорск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УСАГ</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2024-2026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390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240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61,5%</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Частично исполнен. Работы выполнены по фактически выделенному объему бюджетных средств. Объект переходящий на 2025 год.</w:t>
            </w:r>
          </w:p>
        </w:tc>
      </w:tr>
      <w:tr w:rsidR="0017486C" w:rsidRPr="0000666C" w:rsidTr="00AC580E">
        <w:trPr>
          <w:trHeight w:val="78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5. Реализация проектов по развитию водоснабжения, сбора, </w:t>
            </w:r>
            <w:r w:rsidRPr="0017486C">
              <w:rPr>
                <w:rFonts w:ascii="Times New Roman" w:eastAsia="Times New Roman" w:hAnsi="Times New Roman" w:cs="Times New Roman"/>
                <w:lang w:eastAsia="ru-RU"/>
              </w:rPr>
              <w:lastRenderedPageBreak/>
              <w:t>обработки и удаления отходов, деятельности по ликвидации загрязнений</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78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43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6. Реализация проектов по развитию теплоснабжения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226"/>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8199,8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7790,1</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192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Капитальный ремонт сетей теплоснабжения и технологического оборудования (котлы 6 штук) «Риддер ТЭЦ»</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8199,8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7790,1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 Износ станции снизился с 57,7% до 45,7%, износ тепловых сетей с 78,5 % до 66,8%</w:t>
            </w:r>
            <w:r w:rsidRPr="0017486C">
              <w:rPr>
                <w:rFonts w:ascii="Arial" w:eastAsia="Times New Roman" w:hAnsi="Arial" w:cs="Arial"/>
                <w:i/>
                <w:iCs/>
                <w:color w:val="000000"/>
                <w:lang w:eastAsia="ru-RU"/>
              </w:rPr>
              <w:t>.</w:t>
            </w:r>
            <w:r w:rsidRPr="0017486C">
              <w:rPr>
                <w:rFonts w:ascii="Times New Roman" w:eastAsia="Times New Roman" w:hAnsi="Times New Roman" w:cs="Times New Roman"/>
                <w:i/>
                <w:iCs/>
                <w:lang w:eastAsia="ru-RU"/>
              </w:rPr>
              <w:t xml:space="preserve"> Проект по капитальному ремонту ТЭЦ - переходящий на 2025 год ( 409,6 млн. тенге). Оплата произведена по факту выполненных работ.</w:t>
            </w:r>
          </w:p>
        </w:tc>
      </w:tr>
      <w:tr w:rsidR="0017486C" w:rsidRPr="0000666C" w:rsidTr="00AC580E">
        <w:trPr>
          <w:trHeight w:val="593"/>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7. Реализация проектов по развитию оптовой,  розничной торговли, цифровизации, ремонту автомобилей и мотоциклов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417"/>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10200,0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10757,9</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67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Строительство торгового комплекса "Гостиный Дом"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9600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9600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Торговый комплекс открыт в марте 2024 года (35 тыс.кв.м.). </w:t>
            </w:r>
          </w:p>
        </w:tc>
      </w:tr>
      <w:tr w:rsidR="0017486C" w:rsidRPr="0000666C" w:rsidTr="00AC580E">
        <w:trPr>
          <w:trHeight w:val="159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двухэтажного торгово-развлекательного центра и административного комплекса «Maxi Mall»</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2025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357,9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исполнено. Завершены строительно-монтажные и кровельные работы, ведется  внутренний ремонт, проведена работа по подключению к сетям водоотведения, завершен  1 этап (1 этаж)  в техническом режиме. </w:t>
            </w:r>
          </w:p>
        </w:tc>
      </w:tr>
      <w:tr w:rsidR="0017486C" w:rsidRPr="0000666C" w:rsidTr="00AC580E">
        <w:trPr>
          <w:trHeight w:val="55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Расширение торгового дома «12 месяцев» в г. Усть-Каменогорск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800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1,33</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Торговый дом открыт в 1 квартале 2024 года(9000 кв.м.).</w:t>
            </w:r>
          </w:p>
        </w:tc>
      </w:tr>
      <w:tr w:rsidR="0017486C" w:rsidRPr="0000666C" w:rsidTr="00AC580E">
        <w:trPr>
          <w:trHeight w:val="51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9. Реализация проектов по операциям с недвижимым имуществом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5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39992,9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10400,0</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166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22-х кредитных жилых домов и приобретение ИЖС</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13675,9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10400,0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76,1%</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В 2024 году велось строительство 13 кредитных домов на 14,9 тыс.м2 (1 302 квартиры), стоимостью 43,6 млрд.тенге. В 2024 году выделено и освоено 10,4 млрд. тенге за счет ОБ.  По итогам года введено 2 дома на 36,3 тыс.м2 (336 кв). </w:t>
            </w:r>
          </w:p>
        </w:tc>
      </w:tr>
      <w:tr w:rsidR="0017486C" w:rsidRPr="0000666C" w:rsidTr="00AC580E">
        <w:trPr>
          <w:trHeight w:val="342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коммерческого жилья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2024-2027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25000</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Велось строительство 67 коммерческих домов общей площадью 514 тыс. м2 на 4 929 квартир за счет частных инвестиции. По итогам года введено 25 коммерческих домов на 241,6 тыс.м2 (1 846 квартир). Из них: г. Усть-Каменогорск – 19 домов на 232,7 тыс.м2, (1 751 кв), районы: Зайсан – 2,0 дома на 4,8 тыс.м2 (45 кв), Катон-Карагай – 3 дома на 2,4 тыс.м2 (36 кв),  Алтай – 1 дом на 1,7 тыс.м2 (14 кв). Информация застройщиками не представлена.</w:t>
            </w:r>
          </w:p>
        </w:tc>
      </w:tr>
      <w:tr w:rsidR="0017486C" w:rsidRPr="0000666C" w:rsidTr="00AC580E">
        <w:trPr>
          <w:trHeight w:val="580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60-квартирного жилого дома в городе Риддер (Общая площадь 4227,0м2, 15 однокомнатных квартир, 30 двухкомнатных квартир, 15 трехкомнатных квартир)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1302</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Не исполнено. С 2023 года ведется строительство 60-квартирного жилого дома для работников ТОО «Казцинк» за счет инвестиции профсоюза трудящихся ТОО «Казцинк». Ввод дома запланирован в декабре 2024 года. Однако, не ведутся внутренние отделочные работы из-за отсутствия инженерных сетей. Согласно Концепции условием для подведения коммуникаций за счет бюджетных средств к объектам жилья частного застройщика (за исключением благоустройства) является заключение договора на реализацию не менее 50% объема жилья для социального назначения по нормативу, утвержденному уполномоченным органом в области архитектурной, градостроительной и строительной деятельности. Информация ТОО «Казцинк» не представлена.</w:t>
            </w:r>
          </w:p>
        </w:tc>
      </w:tr>
      <w:tr w:rsidR="0017486C" w:rsidRPr="0000666C" w:rsidTr="00AC580E">
        <w:trPr>
          <w:trHeight w:val="310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60-ти квартирного жилого дома по ул.Островского,40  (Общая площадь жилого дома 4718,0м2, 45-двухкомнатных, 15-однокомнатных)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Не исполнено. Начало строительства объекта - 13 мая 2019 года. Договор с подрядной организацией ТОО «CK NUR GROUP» в одностороннем порядке расторгнут, в связи с отставанием от графика производства работ.  Выполнено возведение 1-2 этажей, установлены лестничные пролеты. Строительно-монтажные работы приостановлены. В 2024 году проведено техническое обследование дома, получено положительное заключение ТОО «Строительная Экспертиза» на продолжение строительно-монтажных работ № </w:t>
            </w:r>
            <w:r w:rsidRPr="0017486C">
              <w:rPr>
                <w:rFonts w:ascii="Times New Roman" w:eastAsia="Times New Roman" w:hAnsi="Times New Roman" w:cs="Times New Roman"/>
                <w:i/>
                <w:iCs/>
                <w:lang w:eastAsia="ru-RU"/>
              </w:rPr>
              <w:lastRenderedPageBreak/>
              <w:t xml:space="preserve">Р01/2024 ЗиС. </w:t>
            </w:r>
            <w:r w:rsidRPr="0017486C">
              <w:rPr>
                <w:rFonts w:ascii="Times New Roman" w:eastAsia="Times New Roman" w:hAnsi="Times New Roman" w:cs="Times New Roman"/>
                <w:i/>
                <w:iCs/>
                <w:lang w:eastAsia="ru-RU"/>
              </w:rPr>
              <w:br w:type="page"/>
              <w:t xml:space="preserve">На сегодняшний день ведется корректировка ПСД, проектная организация - ТОО «Востокагропромпроект», срок получения ГЭ - март-апрель 2025 г. Предварительная стоимость данного дома составила 1,5 млрд.тенге.  В Министерство финансов РК направлено письмо о проведении проверки рационального использованию бюджетных средств, для получения заключения. </w:t>
            </w:r>
            <w:r w:rsidRPr="0017486C">
              <w:rPr>
                <w:rFonts w:ascii="Times New Roman" w:eastAsia="Times New Roman" w:hAnsi="Times New Roman" w:cs="Times New Roman"/>
                <w:i/>
                <w:iCs/>
                <w:lang w:eastAsia="ru-RU"/>
              </w:rPr>
              <w:br w:type="page"/>
            </w:r>
            <w:r w:rsidRPr="0017486C">
              <w:rPr>
                <w:rFonts w:ascii="Times New Roman" w:eastAsia="Times New Roman" w:hAnsi="Times New Roman" w:cs="Times New Roman"/>
                <w:i/>
                <w:iCs/>
                <w:lang w:eastAsia="ru-RU"/>
              </w:rPr>
              <w:br w:type="page"/>
              <w:t>С 2019 года начата работа по подведению инженерно-коммуникационной инфраструктуры тепло-, водоснабжения и канализации к 60-квартирному жилому дому. Подрядная организация - ТОО «SP project» (срок договора истек).</w:t>
            </w:r>
            <w:r w:rsidRPr="0017486C">
              <w:rPr>
                <w:rFonts w:ascii="Times New Roman" w:eastAsia="Times New Roman" w:hAnsi="Times New Roman" w:cs="Times New Roman"/>
                <w:i/>
                <w:iCs/>
                <w:lang w:eastAsia="ru-RU"/>
              </w:rPr>
              <w:br w:type="page"/>
              <w:t xml:space="preserve">Стоимость по договорам – 48,6 млн. тг. До 2022 года освоено - 19,7 млн. тг  (МБ). </w:t>
            </w:r>
            <w:r w:rsidRPr="0017486C">
              <w:rPr>
                <w:rFonts w:ascii="Times New Roman" w:eastAsia="Times New Roman" w:hAnsi="Times New Roman" w:cs="Times New Roman"/>
                <w:i/>
                <w:iCs/>
                <w:lang w:eastAsia="ru-RU"/>
              </w:rPr>
              <w:br w:type="page"/>
              <w:t xml:space="preserve">Кроме того, на строительство электрических сетей требуется – 5,5 млн. тг (без учета корректировки). Подрядная организация – ТОО «ГЕМАКАСЕС» (срок договора истек). Ведется корректировка ПСД за счет средств МБ. </w:t>
            </w:r>
            <w:r w:rsidRPr="0017486C">
              <w:rPr>
                <w:rFonts w:ascii="Times New Roman" w:eastAsia="Times New Roman" w:hAnsi="Times New Roman" w:cs="Times New Roman"/>
                <w:i/>
                <w:iCs/>
                <w:lang w:eastAsia="ru-RU"/>
              </w:rPr>
              <w:br w:type="page"/>
              <w:t xml:space="preserve">Бюджетные заявки будут направлены на уточнение ОБ после корректировки ПСД и начала строительства жилого дома. </w:t>
            </w:r>
            <w:r w:rsidRPr="0017486C">
              <w:rPr>
                <w:rFonts w:ascii="Times New Roman" w:eastAsia="Times New Roman" w:hAnsi="Times New Roman" w:cs="Times New Roman"/>
                <w:i/>
                <w:iCs/>
                <w:lang w:eastAsia="ru-RU"/>
              </w:rPr>
              <w:br w:type="page"/>
            </w:r>
          </w:p>
        </w:tc>
      </w:tr>
      <w:tr w:rsidR="0017486C" w:rsidRPr="0000666C" w:rsidTr="00AC580E">
        <w:trPr>
          <w:trHeight w:val="48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10. Реализация проектов по развитию искусства, развлечений, отдыха и туризма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5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2845,0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2265,0</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2399"/>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комплекса по зимним видам спорта (до 200 посещений в смену) город Алтай с гостиницей на 20 мест, 2 домика отдыха на 12 мест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13%</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Исполнен в рамках выделенных средств на 2024 год. В текущем году КХ «Тенар» приобрело горнолыжный комплекс для создания комплекса по зимним видам спорта и начал подготовительные работы по его реконструкции, основные работы планируются в 2025 году. </w:t>
            </w:r>
          </w:p>
        </w:tc>
      </w:tr>
      <w:tr w:rsidR="0017486C" w:rsidRPr="0000666C" w:rsidTr="00AC580E">
        <w:trPr>
          <w:trHeight w:val="94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Строительство мараловодческого лечебно-охотничьего хозяйства в городе Риддере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145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Исполнен в рамках выделенных средств на 2024 год. </w:t>
            </w:r>
          </w:p>
        </w:tc>
      </w:tr>
      <w:tr w:rsidR="0017486C" w:rsidRPr="0000666C" w:rsidTr="00AC580E">
        <w:trPr>
          <w:trHeight w:val="819"/>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Гостиничный комплекс с рестораном и кофейней, ТОО «Лениногорский пивоваренный завод «Риддер»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Проект завершен. </w:t>
            </w:r>
          </w:p>
        </w:tc>
      </w:tr>
      <w:tr w:rsidR="0017486C" w:rsidRPr="0000666C" w:rsidTr="00AC580E">
        <w:trPr>
          <w:trHeight w:val="224"/>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базы отдыха  «BearLog»</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w:t>
            </w:r>
          </w:p>
        </w:tc>
      </w:tr>
      <w:tr w:rsidR="0017486C" w:rsidRPr="0000666C" w:rsidTr="00AC580E">
        <w:trPr>
          <w:trHeight w:val="1408"/>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туристического придорожного комплекса «Пристань» на станции Бухтарма ( детский спортивный центр для детей с оганиченными возможностями на 24 ребенка)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2024-2026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 Мероприятия, предусмотренные на 2024 год выполнены. Проект переходящий на 2025 год.  Исполнен в рамках выделенных средств на 2024 год.</w:t>
            </w:r>
          </w:p>
        </w:tc>
      </w:tr>
      <w:tr w:rsidR="0017486C" w:rsidRPr="0000666C" w:rsidTr="00AC580E">
        <w:trPr>
          <w:trHeight w:val="283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Расширение действующей туристической базы Эко-отель "Заречье" в с.Быструха, Глубоковский район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67%</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Частично исполнен. Проект переходящий на 2025 год.  Исполнен в рамках выделенных средств на 2024 год. Продолжается строительство охотничьего дома, благоустройство территории отеля: посадка деревьев, установлена детская беседка, укладка тротуаров и т.д. На стадии завершения строительство ресторана.</w:t>
            </w:r>
          </w:p>
        </w:tc>
      </w:tr>
      <w:tr w:rsidR="0017486C" w:rsidRPr="0000666C" w:rsidTr="00AC580E">
        <w:trPr>
          <w:trHeight w:val="1123"/>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гостиных домов, отеля, теплых беседок, бугельных канатных  дорог, бебби-лифта ГЛК "Алтайские Альпы" (ТОО "Центр-С"), Глубоковский район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2024-2026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400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13%</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Исполнен в рамках выделенных средств на 2024 год.  Проводится благоустройство территории. </w:t>
            </w:r>
          </w:p>
        </w:tc>
      </w:tr>
      <w:tr w:rsidR="0017486C" w:rsidRPr="0000666C" w:rsidTr="00AC580E">
        <w:trPr>
          <w:trHeight w:val="16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144146,2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95374,0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8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76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20. Экспорт продукции обрабатывающей промышленности (по республике)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млрд долл. США</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26,9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59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долл. США</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2786,2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 По оперативным данным за январь-декабрь 2024 года  экспорт продукции обрабатывающей промышленности составил  2 483,0 млн.долларов США.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Развитие и продвижение экспорта несырьевых товаров</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Увеличение объема экспорта продукции обрабатывающей промышленности</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промышленности: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Определение новых ниш и создание новых точек экономического роста обрабатывающей промышленности, в том числе: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4200,0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3950,0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58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завода по производству ЖБИ» ТОО «УК ЖБИ»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Информация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w:t>
            </w:r>
          </w:p>
        </w:tc>
      </w:tr>
      <w:tr w:rsidR="0017486C" w:rsidRPr="0000666C" w:rsidTr="00AC580E">
        <w:trPr>
          <w:trHeight w:val="80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«Завод по изготовлению полиэтиленовых труб» ТОО «МУЗТАУ ГРУПП» (УК ТРУБ ТЕХ)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Информация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завода по переработке цветного ломаТОО «KAZMETALEXPORT»</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Информация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w:t>
            </w:r>
          </w:p>
        </w:tc>
      </w:tr>
      <w:tr w:rsidR="0017486C" w:rsidRPr="0000666C" w:rsidTr="00AC580E">
        <w:trPr>
          <w:trHeight w:val="55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"Запуск цеха рафинации, дезодорации" ТОО "Оскемен Агропродукт"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Информация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2025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250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Частично исполнен. На стадии реализации.</w:t>
            </w:r>
          </w:p>
        </w:tc>
      </w:tr>
      <w:tr w:rsidR="0017486C" w:rsidRPr="0000666C" w:rsidTr="00AC580E">
        <w:trPr>
          <w:trHeight w:val="35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Реализация инвестиционного проекта в масложировой отрасли АПК (производство лецитина)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УСХ</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6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8 915,5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7 915,5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сельском хозяйстве: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82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Субсидирование стоимости удобрений (за исключением органических)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1 720,7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1 720,7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субсидирования стоимости удобрений выплачено 1720,7 млн. тенге субсидий по 260 заявкам сельхозтоваропроизводителей.</w:t>
            </w:r>
          </w:p>
        </w:tc>
      </w:tr>
      <w:tr w:rsidR="0017486C" w:rsidRPr="0000666C" w:rsidTr="00AC580E">
        <w:trPr>
          <w:trHeight w:val="409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Меоприятие 5. Субсидирование по возмещению части расходов, понесенных субъектом агропромышленного комплекса, при инвестиционных вложениях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7 194,8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6 194,8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86,1</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субсидирования по возмещению части расходов, понесенных субъектом агропромышленного комплекса, при инвестиционных вложениях выплачено 6194,8 млн. тенге субсидий по 910 заявкам сельхозтоваропроизводителей. В связи с отсутствием заявок на субсидирование от СХТП и риском неосвоения 1,0 млрд. тенге решением сессии Восточно-Казахстанского областного маслихата №18/138 - VIII от 15 ноября 2024 года бюджетные средства сняты.</w:t>
            </w:r>
          </w:p>
        </w:tc>
      </w:tr>
      <w:tr w:rsidR="0017486C" w:rsidRPr="0000666C" w:rsidTr="00AC580E">
        <w:trPr>
          <w:trHeight w:val="42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13115,5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11865,5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6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23. Доля переработанной продукции в АПК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Отчетные данные МСХ</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Создание условий для повышения конкурентоспособности субъектов АПК</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Повышение экономической доступности товаров, работ и услуг для производства продукции по переработке сельскохозяйственного сырья</w:t>
            </w:r>
          </w:p>
        </w:tc>
      </w:tr>
      <w:tr w:rsidR="0017486C" w:rsidRPr="0000666C" w:rsidTr="00AC580E">
        <w:trPr>
          <w:trHeight w:val="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Доля переработки мяса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77,4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100,5</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Доля переработки мяса составила 77,4%.</w:t>
            </w:r>
          </w:p>
        </w:tc>
      </w:tr>
      <w:tr w:rsidR="0017486C" w:rsidRPr="0000666C" w:rsidTr="00AC580E">
        <w:trPr>
          <w:trHeight w:val="188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Увеличение объемов производства мяса (в живом весе)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тыс.тонн</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157,6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161,4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102,4</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По итогам 2024 года согласно статистическим данным по области во всех категориях хозяйств произведено мяса всех видов скота и птицы в живом весе 161,4 тыс. тонн с ростом 104,5% к показателю 2023 год.</w:t>
            </w:r>
          </w:p>
        </w:tc>
      </w:tr>
      <w:tr w:rsidR="0017486C" w:rsidRPr="0000666C" w:rsidTr="00AC580E">
        <w:trPr>
          <w:trHeight w:val="240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7 695,4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7695,4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субсидирования ставок вознаграждения при кредитовании выплачено 7695,4 млн. тенге субсидий в полном объеме.</w:t>
            </w:r>
          </w:p>
        </w:tc>
      </w:tr>
      <w:tr w:rsidR="0017486C" w:rsidRPr="0000666C" w:rsidTr="00AC580E">
        <w:trPr>
          <w:trHeight w:val="346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Субсидирование по возмещению части расходов, понесенных субъектом агропромышленного комплекса, при инвестиционных вложениях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7 194,8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6 194,8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86,1</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субсидирования по возмещению части расходов, понесенных субъектом агропромышленного комплекса, при инвестиционных вложениях выплачено 6194,8 млн. тенге субсидий по 910 заявкам сельхозтоваропроизводителей. В связи с отсутствием заявок на субсидирование от СХТП и риском неосвоения  1 000,0 млн. тенге сняты и возвращены в бюджет.</w:t>
            </w:r>
          </w:p>
        </w:tc>
      </w:tr>
      <w:tr w:rsidR="0017486C" w:rsidRPr="0000666C" w:rsidTr="00AC580E">
        <w:trPr>
          <w:trHeight w:val="36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870,7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1020,7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117,2</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 выплачено 1020,7 млн. тенге субсидий по 1511 заявкам молокоперерабатывающих предприятий. Согласно протокольного решения № 1/131 от 16.07.2024 года для выплаты задолженности по субсидиям согласно заявкам 2023 года дополнительно выделено 150,0 млн. тенге согласно сессии ВКО маслихата №18/138-VIII от 15.11.2024 г.</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Обеспечение благополучия животных от инфекционных заболеваний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2 100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2 081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99,1%</w:t>
            </w:r>
          </w:p>
        </w:tc>
        <w:tc>
          <w:tcPr>
            <w:tcW w:w="3969" w:type="dxa"/>
            <w:shd w:val="clear" w:color="auto" w:fill="auto"/>
            <w:noWrap/>
            <w:vAlign w:val="center"/>
            <w:hideMark/>
          </w:tcPr>
          <w:p w:rsidR="0017486C" w:rsidRPr="0017486C" w:rsidRDefault="0017486C" w:rsidP="00AC580E">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78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 Доля переработки молока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42,1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42,1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Доля переработки молока составило 42,1%.</w:t>
            </w:r>
          </w:p>
        </w:tc>
      </w:tr>
      <w:tr w:rsidR="0017486C" w:rsidRPr="0000666C" w:rsidTr="00AC580E">
        <w:trPr>
          <w:trHeight w:val="182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Субсидирование развития племенного животноводства, повышение продуктивности и качества продукции животноводства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4 775,8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4775,8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субсидирование развития племенного животноводства, повышение продуктивности и качества продукции животноводства выплачено 4775,8 млн. тенге по 1011 заявкам сельхозтоваропроизводителей области.</w:t>
            </w:r>
          </w:p>
        </w:tc>
      </w:tr>
      <w:tr w:rsidR="0017486C" w:rsidRPr="0000666C" w:rsidTr="00AC580E">
        <w:trPr>
          <w:trHeight w:val="9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Увеличение объемов производства молока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тыс.тонн</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232,5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239,0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По итогам 2024 года согласно статистическим данным по области во всех категориях хозяйств произведено молока 239,0 тыс. тонн с ростом 105,8% к показателю 2023 год.</w:t>
            </w:r>
          </w:p>
        </w:tc>
      </w:tr>
      <w:tr w:rsidR="0017486C" w:rsidRPr="0000666C" w:rsidTr="00AC580E">
        <w:trPr>
          <w:trHeight w:val="4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3. Доля переработки масличных культур (подсолнечник)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Доля переработки масличных культур (подсолнечник) составила 100%.</w:t>
            </w:r>
          </w:p>
        </w:tc>
      </w:tr>
      <w:tr w:rsidR="0017486C" w:rsidRPr="0000666C" w:rsidTr="00AC580E">
        <w:trPr>
          <w:trHeight w:val="945"/>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4. Доля переработки гречихи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Доля переработки гречихи составила 89%.</w:t>
            </w:r>
          </w:p>
        </w:tc>
      </w:tr>
      <w:tr w:rsidR="0017486C" w:rsidRPr="0000666C" w:rsidTr="00AC580E">
        <w:trPr>
          <w:trHeight w:val="173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Увеличение мощностей масложировой отрасли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УСХ</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 тонн</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Плановые значения на 2024 год определены с учетом строительства маслоэкстракционного завода мощностью 500 тонн в сутки (ТОО "Altai Mai"), проект перешел на 2025 год.  Завод будет введен в 1 кв. 2025 года.</w:t>
            </w:r>
          </w:p>
        </w:tc>
      </w:tr>
      <w:tr w:rsidR="0017486C" w:rsidRPr="0000666C" w:rsidTr="00AC580E">
        <w:trPr>
          <w:trHeight w:val="125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Субсидирование развития семеноводства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1 125,3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1125,3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субсидирование развития семеноводства выплачено субсидий 1125,3 млн. тенге по 554 заявкам сельхозтоваропроизводителей области.</w:t>
            </w:r>
          </w:p>
        </w:tc>
      </w:tr>
      <w:tr w:rsidR="0017486C" w:rsidRPr="0000666C" w:rsidTr="00AC580E">
        <w:trPr>
          <w:trHeight w:val="26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23 762,0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22 892,6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3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83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83</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70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35. Уровень потерь воды в сельском хозяйстве по водотранспортирующим каналам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0066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459" w:type="dxa"/>
            <w:gridSpan w:val="6"/>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Развитие водохозяйственной инфраструктуры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20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Разработка ПСД "Реконструкция сооружений Кандысуйского водохранилища Тарбагатайского района"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получение госэкспертизы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исполнено. По итогам конкурса государственных закупок Комитетом водного хозяйства МВРИ РК заключен договор №181 от 24.05.2024 г. на разработку ПСД по реконструкции объекта с проектной организацией ТОО «Институт Казгипроводхоз». Планируемое завершение ПСД с заключением государственной экспертизы – 1 полугодие 2025 года. Средства не выделены в связи с незавершением работ.</w:t>
            </w:r>
          </w:p>
        </w:tc>
      </w:tr>
      <w:tr w:rsidR="0017486C" w:rsidRPr="0000666C" w:rsidTr="00AC580E">
        <w:trPr>
          <w:trHeight w:val="126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Разработка ПСД "Реконструкция сооружений Уйденинского водохранилища Зайсанского района"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получение госэкспертизы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28 декабря 2023 года РГП «Казводхоз» заключен договор на корректировку ПСД с ТОО «Апогей». На сегодняшний день корректировка проекта завершена и внесена на госэкспертизу.</w:t>
            </w:r>
          </w:p>
        </w:tc>
      </w:tr>
      <w:tr w:rsidR="000066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459" w:type="dxa"/>
            <w:gridSpan w:val="6"/>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Реконструкция и ремонтно-восстановительные работы оросительных каналов</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252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Разработка ПСД на реконструкцию внутрихозяйственных каналов Уйденинского водохранилища Зайсанского района, протяженностью 113 км (30 каналов)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получение госэкспертизы</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исполнено. Завершена корректировка и внесена на госэкспертизу ПСД по проекту   "Реконструкция сооружений Уйденинского водохранилища Зайсанского района", по   проекту "Реконструкция внутрихозяйственных каналов Уйденинского водохранилища Зайсанского района ПСД не разработана.</w:t>
            </w:r>
          </w:p>
        </w:tc>
      </w:tr>
      <w:tr w:rsidR="0017486C" w:rsidRPr="0000666C" w:rsidTr="00AC580E">
        <w:trPr>
          <w:trHeight w:val="27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81,0</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2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 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00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36. Экономия поливной воды за счет внедрения водосберегающих технологий в орошаемом земледелии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Административные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куб.м в год</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326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431"/>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Административные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куб.м в год</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9,17</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w:t>
            </w:r>
          </w:p>
        </w:tc>
      </w:tr>
      <w:tr w:rsidR="0017486C" w:rsidRPr="0000666C" w:rsidTr="00AC580E">
        <w:trPr>
          <w:trHeight w:val="315"/>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Повышение эффективности управления водными ресурсами</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Внедрение водосберегающих технологий на орошаемых землях и повышение безопасности гидротехнических сооружений</w:t>
            </w:r>
          </w:p>
        </w:tc>
      </w:tr>
      <w:tr w:rsidR="0017486C" w:rsidRPr="0000666C" w:rsidTr="00AC580E">
        <w:trPr>
          <w:trHeight w:val="163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Внедрение водосберегающих технологий орошения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тыс.га</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водосберегающие технологии внедрены на площади 1,027 тыс. га.</w:t>
            </w:r>
          </w:p>
        </w:tc>
      </w:tr>
      <w:tr w:rsidR="0017486C" w:rsidRPr="0000666C" w:rsidTr="00AC580E">
        <w:trPr>
          <w:trHeight w:val="225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595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1159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194,8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орошаемом земледелии реализовано 5 проектов на 1159 млн. тенге: 1) установка оросительных систем на 250 га (ТОО «Секе Нур»), 2) на 150 га (КХ «Рамагро»),  3) на 160 га (ТОО «Багратион») в Уланском районе;</w:t>
            </w:r>
            <w:r w:rsidRPr="0017486C">
              <w:rPr>
                <w:rFonts w:ascii="Times New Roman" w:eastAsia="Times New Roman" w:hAnsi="Times New Roman" w:cs="Times New Roman"/>
                <w:lang w:eastAsia="ru-RU"/>
              </w:rPr>
              <w:br/>
              <w:t>4) внедрение технологии капельного орошения на 87 га (ТОО «Рахат 88»), 5) на 380 га (КХ «Әмір») в Зайсанском районе.</w:t>
            </w:r>
          </w:p>
        </w:tc>
      </w:tr>
      <w:tr w:rsidR="0017486C" w:rsidRPr="0000666C" w:rsidTr="00AC580E">
        <w:trPr>
          <w:trHeight w:val="410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Субсидирование стоимости услуг по доставке воды сельскохозяйственным товаропроизводителям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11,68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73,0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рамках программы субсидирования стоимости услуг по доставке воды сельскохозяйственным товаропроизводителям выплачено 11,68 млн. тенге по 2 заявкам сельхозтоваропроизводителей области. Согласно решения сессии ВКО маслихата №17/135-VIII от 11.10.2024г., в связи с отсутствием заявок и риска неосвоения  4,336 млн. тенге перераспределена  на программу 002 «Субсидирование развития семеноводства», из за образовавшейся дополнительной потребности на выплату субсидий за приобретение гибридов первого поколения. </w:t>
            </w:r>
          </w:p>
        </w:tc>
      </w:tr>
      <w:tr w:rsidR="0017486C" w:rsidRPr="0000666C" w:rsidTr="00AC580E">
        <w:trPr>
          <w:trHeight w:val="35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611,0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1 170,7</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 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II НАПРАВЛЕНИЕ: НОВЫЕ ТОЧКИ РОСТА</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25. Уровень активности в области инноваций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14,5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r>
      <w:tr w:rsidR="0017486C" w:rsidRPr="0000666C" w:rsidTr="00AC580E">
        <w:trPr>
          <w:trHeight w:val="98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14,5</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 Данные по итогам 2024 года выйдут в июне текущего года.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Развитие национальной инновационной системы</w:t>
            </w:r>
          </w:p>
        </w:tc>
      </w:tr>
      <w:tr w:rsidR="000066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459" w:type="dxa"/>
            <w:gridSpan w:val="6"/>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Активное внедрение инноваций в экономике</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47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1. Проведение обучающих семинаров совместо с региональными департаментами статистики для респондентов по заполнению формы отчета "Отчет об инновационной деятельности"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31 января 2025 года совместно с Департаментом статистики ВКО проведен региональный семинар по заполнению формы отчета "Отчет об инновационной деятельности", дата сдачи отчетности за 2024 года до 25 февраля 2025 года.</w:t>
            </w:r>
          </w:p>
        </w:tc>
      </w:tr>
      <w:tr w:rsidR="0017486C" w:rsidRPr="0000666C" w:rsidTr="00AC580E">
        <w:trPr>
          <w:trHeight w:val="70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7. Организация и проведение мероприятий в рамках креативной индустрии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Реализовано 3 мероприятия в рамках креативной индустрии:  проведен международный фестиваль «Шығыс салбурыны», фестиваль ремесленного творчества «Сувенир Востока», также, открылось новое отделение «Театр оперетты».</w:t>
            </w:r>
          </w:p>
        </w:tc>
      </w:tr>
      <w:tr w:rsidR="0017486C" w:rsidRPr="0000666C" w:rsidTr="00AC580E">
        <w:trPr>
          <w:trHeight w:val="112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59,0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69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8. Вовлечение общественности в сферу креативной экономики путем проведения системообразующих мероприятий на ежегодной основе среди субъектов креативных индустрий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С 10-12 октября 2024 года в с.Бозанбай Уланского района на площадке «Бүркіт төбе» проведен международный фестиваль «Шығыс салбурыны» с участниками из Казахстана, Монголии, Венгрии, Китая, России и Кыргызстана.</w:t>
            </w:r>
          </w:p>
        </w:tc>
      </w:tr>
      <w:tr w:rsidR="0017486C" w:rsidRPr="0000666C" w:rsidTr="00AC580E">
        <w:trPr>
          <w:trHeight w:val="32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59,0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0,0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Человеческие ресурсы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7</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26. Количество внутренних туристов, обслуженных местами размещения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2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тыс. 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480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Отсутствуют статистические данные. За 9 месяцев 2024 года обслужено 320 тыс.туристов.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Формирование благоприятной туристской среды для развития внутреннего туризма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Задача: Формирование конкурентоспособной туристской индустрии </w:t>
            </w:r>
          </w:p>
        </w:tc>
      </w:tr>
      <w:tr w:rsidR="0017486C" w:rsidRPr="0000666C" w:rsidTr="00AC580E">
        <w:trPr>
          <w:trHeight w:val="1331"/>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Увеличение количества номерного фонда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тыс.койко мест</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112,7%</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Согласно статистическим данным, по состоянию за 9 месяцев 2024 г. в регионе действует 20 376 койко-мест. Статданные по итогам года выйдут в апреле 2025 года.</w:t>
            </w:r>
          </w:p>
        </w:tc>
      </w:tr>
      <w:tr w:rsidR="0017486C" w:rsidRPr="0000666C" w:rsidTr="00AC580E">
        <w:trPr>
          <w:trHeight w:val="980"/>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Меропрятие 2. Увеличение инвестиций в услугах по проживанию и питанию</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7600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6400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84,2</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исполнено. Согласно статистическим данным, за 2024 год инвестировано  6,4 млрд. тенге в услуги по проживанию и питанию с ростом на 14,3% к показателю 2023 года. </w:t>
            </w:r>
          </w:p>
        </w:tc>
      </w:tr>
      <w:tr w:rsidR="0017486C" w:rsidRPr="0000666C" w:rsidTr="00AC580E">
        <w:trPr>
          <w:trHeight w:val="381"/>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Строительство ежегодно не менее 3-х новых туристских объектов с привлечением инвесторов (места размещения, тематические визит- центры и другие)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объекты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Завершена реализация 6-х крупных туристических объектов, в том числе б/о "Приморск", эко-отель "Музтау", пантолечебница "Топкайын" и гостиничный комплекс на ГЛК "Алтайские Альпы", гостиничный комплекс с рестораном и кофейней в г. Риддер, а также гостиничный корпус на базе отдыха "Saur Tau".</w:t>
            </w:r>
          </w:p>
        </w:tc>
      </w:tr>
      <w:tr w:rsidR="0017486C" w:rsidRPr="0000666C" w:rsidTr="00AC580E">
        <w:trPr>
          <w:trHeight w:val="4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койко-места</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9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0066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281,3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281,3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57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Расширение/реконструкция действующих туристических объектов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объекты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Проведено расширение эко-отеля "Заречье", гостевого дома "Зимовье", Также проведено расширение гостевых домов "Каратай", "Улназ" в Катон-Карагайском районе, начато расширение эко-отелей "Ridder Resort Hotel" и "BearLog", пантолечебницы "Баян" .</w:t>
            </w:r>
          </w:p>
        </w:tc>
      </w:tr>
      <w:tr w:rsidR="0017486C" w:rsidRPr="0000666C" w:rsidTr="00AC580E">
        <w:trPr>
          <w:trHeight w:val="916"/>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койко-места</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59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4801,5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4801,5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236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Обеспечение инженерной, транспортной, а также мягкой инфраструктуры туристских дестинаций</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Завершено строительство  АМС в с. Шиликты, Жалши и Жанатурмыс (Зайсанский район), в с. Жолнускай, с. Уш-Булак, 2 АМС в с. Каратогай (Курчумский район), 1 АМС в с. Жанаауыл  Тарбагатайского района. Ожидается постановка на учет. На стадии завершения строительство АМС в с. Быково (Алтай). Продолжаются работы по благоустройству центральной части пос. Новая Бухтарма, завершена прокладка центральных сетей теплоснабжения, укладка пешеходных тротуаров и малых архитектурных форм. На стадии завершения строительство 4 мостов по автомобильной дорого Усть-Каменогорск- Алтай - Улкен Нарын - Катон-Карагай - Санаторий Рахмановские ключи на  800,8 тыс. тенге. </w:t>
            </w:r>
          </w:p>
        </w:tc>
      </w:tr>
      <w:tr w:rsidR="0017486C" w:rsidRPr="0000666C" w:rsidTr="00AC580E">
        <w:trPr>
          <w:trHeight w:val="33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2547,7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2547,7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41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6.Строительство дорожной инфраструктуры к туристическим зонам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AC580E">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Ремонт подъездной дороги к поселку Прибрежный 7 км завершен. Так</w:t>
            </w:r>
            <w:r w:rsidR="00AC580E">
              <w:rPr>
                <w:rFonts w:ascii="Times New Roman" w:eastAsia="Times New Roman" w:hAnsi="Times New Roman" w:cs="Times New Roman"/>
                <w:lang w:eastAsia="ru-RU"/>
              </w:rPr>
              <w:t xml:space="preserve">же </w:t>
            </w:r>
            <w:r w:rsidRPr="0017486C">
              <w:rPr>
                <w:rFonts w:ascii="Times New Roman" w:eastAsia="Times New Roman" w:hAnsi="Times New Roman" w:cs="Times New Roman"/>
                <w:lang w:eastAsia="ru-RU"/>
              </w:rPr>
              <w:t xml:space="preserve"> проведен средний ремонт 121 км дорог по маршрутам следования к туристическим зонам.</w:t>
            </w:r>
          </w:p>
        </w:tc>
      </w:tr>
      <w:tr w:rsidR="0017486C" w:rsidRPr="0000666C" w:rsidTr="00AC580E">
        <w:trPr>
          <w:trHeight w:val="557"/>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444,3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444,3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98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7. Обеспечение инженерной инфраструктурой</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Частично исполнено. 1 АМС в с. Жанаауыл построена за счет районного бюджета. Ожидание постановки на учет: АМС в с. Шиликты, Жалши и Жанатурмыс (Зайсанский район). На стадии строительства АМС в с. Быково (Алтай). </w:t>
            </w:r>
          </w:p>
        </w:tc>
      </w:tr>
      <w:tr w:rsidR="0017486C" w:rsidRPr="0000666C" w:rsidTr="00AC580E">
        <w:trPr>
          <w:trHeight w:val="112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330,5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330,5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9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8. Ежегодное обеспечение установки не менее 3-х санитарно-гигиенических услов в туристских дестинациях и местах притяжения туристов в каждом регионе РК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Установлено 2 СГУ в Глубоковском и 2 СГУ в Уланском районах вдоль маршрутов следования туристов.</w:t>
            </w:r>
          </w:p>
        </w:tc>
      </w:tr>
      <w:tr w:rsidR="0017486C" w:rsidRPr="0000666C" w:rsidTr="00AC580E">
        <w:trPr>
          <w:trHeight w:val="358"/>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9. Обеспечение комфорта на туристических зонах и по маршрутам следования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133</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Установлено 2 СГУ в Глубоковском и 2 СГУ в Уланском районах вдоль маршрутов следования туристов.</w:t>
            </w:r>
          </w:p>
        </w:tc>
      </w:tr>
      <w:tr w:rsidR="0017486C" w:rsidRPr="0000666C" w:rsidTr="00AC580E">
        <w:trPr>
          <w:trHeight w:val="24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1772,9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1772,9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58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27. Количество въездных туристов, обслуженных местами размещения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тыс. 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 За 9 месяцев 2024 года обслужено 14 тыс.туристов</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1. Формирование странового туристского бренда Казахстана и создание его положительного имиджа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Привлечение иностранных туристов</w:t>
            </w:r>
          </w:p>
        </w:tc>
      </w:tr>
      <w:tr w:rsidR="0017486C" w:rsidRPr="0000666C" w:rsidTr="00AC580E">
        <w:trPr>
          <w:trHeight w:val="50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1. Организация событийных мероприятий областного уровня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Проведено 3 событийных мероприятия: "Altai Fest 2024", "Шыгыс Салбурыны 2024" и "Открытие зимнего туристического сезона" на  72,3 млн. тенге</w:t>
            </w:r>
          </w:p>
        </w:tc>
      </w:tr>
      <w:tr w:rsidR="0017486C" w:rsidRPr="0000666C" w:rsidTr="00AC580E">
        <w:trPr>
          <w:trHeight w:val="286"/>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72,3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72,3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6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2. Организация информационных туров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туры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Организовано 3 информационных тура: 1 для представителей СМИ и туристической отрасли РК, 2 инфотура для тревел блогеров и представителей туристической отрасли КНР на  22,0 млн. тенге.  </w:t>
            </w:r>
          </w:p>
        </w:tc>
      </w:tr>
      <w:tr w:rsidR="0017486C" w:rsidRPr="0000666C" w:rsidTr="00AC580E">
        <w:trPr>
          <w:trHeight w:val="10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81"/>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Мероприятия 3. Участие ВКО в республиканских и </w:t>
            </w:r>
            <w:r w:rsidRPr="0017486C">
              <w:rPr>
                <w:rFonts w:ascii="Times New Roman" w:eastAsia="Times New Roman" w:hAnsi="Times New Roman" w:cs="Times New Roman"/>
                <w:lang w:eastAsia="ru-RU"/>
              </w:rPr>
              <w:lastRenderedPageBreak/>
              <w:t>международных туристических выставках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выставки</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ВКО приняло участие в следующих мероприятиях: "KITF в г. </w:t>
            </w:r>
            <w:r w:rsidRPr="0017486C">
              <w:rPr>
                <w:rFonts w:ascii="Times New Roman" w:eastAsia="Times New Roman" w:hAnsi="Times New Roman" w:cs="Times New Roman"/>
                <w:lang w:eastAsia="ru-RU"/>
              </w:rPr>
              <w:lastRenderedPageBreak/>
              <w:t>Алматы", "Открытие года туризма Казахстана в Китае" в г. Пекин, "ITB China" в г. Шанхай, "TurSab" в г. Стамбул, "China EXPO" в г. Урумчи, "Игры кочевников" в г. Астана, "Закрытие года туризма Казахстана в Китае" в г. Алматы.</w:t>
            </w:r>
          </w:p>
        </w:tc>
      </w:tr>
      <w:tr w:rsidR="0017486C" w:rsidRPr="0000666C" w:rsidTr="00AC580E">
        <w:trPr>
          <w:trHeight w:val="18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29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17937,5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16737,5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18</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III. НАПРАВЛЕНИЕ: СКВОЗНЫЕ ПРЕОБРАЗОВАНИЯ ЭКОНОМИКИ И ОБЩЕСТВА</w:t>
            </w:r>
          </w:p>
        </w:tc>
      </w:tr>
      <w:tr w:rsidR="0017486C" w:rsidRPr="0000666C" w:rsidTr="00AC580E">
        <w:trPr>
          <w:trHeight w:val="33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28. Доля ВДС МСП в ВВП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68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Доля ВДС МСП в ВРП</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23,5</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  Доля МСП  в экономике области за  январь-сентябрь 2024 года составила 22,9 % от общего валового регионального продукта областили  (763,9 млрд.тенге). Статистические данные за 2024 год будут официально опубликованы в третьем квартале 2025 года.</w:t>
            </w:r>
          </w:p>
        </w:tc>
      </w:tr>
      <w:tr w:rsidR="0017486C" w:rsidRPr="0000666C" w:rsidTr="00AC580E">
        <w:trPr>
          <w:trHeight w:val="53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29. Доля ВДС среднего предпринимательства в ВВП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282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Доля ВДС среднего предпринимательства в ВРП</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7,8</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 Количество действующих субъектов среднего предпринимательства (СП) в 2024 году составило 142 ед. Доля среднего предпринимательства в экономике области за январь-сентябрь 2024 года составила 8,0% (268,1 млн.тенге). Статистические данные за 2024 год по этому показателю будут официально опубликованы в третьем квартале 2025 года.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Акселерация роста предпринимателей</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Совершенствование регуляторной политики в сфере предпринимательской деятельности</w:t>
            </w:r>
          </w:p>
        </w:tc>
      </w:tr>
      <w:tr w:rsidR="0017486C" w:rsidRPr="0000666C" w:rsidTr="00AC580E">
        <w:trPr>
          <w:trHeight w:val="943"/>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Увеличение количества субъектов приедпринимательства, получивших финансовые меры поддержки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vMerge w:val="restart"/>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субъекты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716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132,8</w:t>
            </w:r>
          </w:p>
        </w:tc>
        <w:tc>
          <w:tcPr>
            <w:tcW w:w="3969" w:type="dxa"/>
            <w:vMerge w:val="restart"/>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 xml:space="preserve">Исполнено. Всего по двум государственным программам </w:t>
            </w:r>
            <w:r w:rsidRPr="0017486C">
              <w:rPr>
                <w:rFonts w:ascii="Times New Roman" w:eastAsia="Times New Roman" w:hAnsi="Times New Roman" w:cs="Times New Roman"/>
                <w:i/>
                <w:iCs/>
                <w:color w:val="000000"/>
                <w:lang w:eastAsia="ru-RU"/>
              </w:rPr>
              <w:t>(Комплексная программа поддержки предпринимательства и Региональная программа льготного финансирования проектов субъектов малого и среднего предпринимательства «Ақ-Ниет»)</w:t>
            </w:r>
            <w:r w:rsidRPr="0017486C">
              <w:rPr>
                <w:rFonts w:ascii="Times New Roman" w:eastAsia="Times New Roman" w:hAnsi="Times New Roman" w:cs="Times New Roman"/>
                <w:color w:val="000000"/>
                <w:lang w:eastAsia="ru-RU"/>
              </w:rPr>
              <w:t xml:space="preserve"> финансовую помощь получили 1189 проектов предпринимателей.</w:t>
            </w:r>
          </w:p>
        </w:tc>
      </w:tr>
      <w:tr w:rsidR="0017486C" w:rsidRPr="0000666C" w:rsidTr="00AC580E">
        <w:trPr>
          <w:trHeight w:val="127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110,2</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p>
        </w:tc>
      </w:tr>
      <w:tr w:rsidR="0017486C" w:rsidRPr="0000666C" w:rsidTr="00AC580E">
        <w:trPr>
          <w:trHeight w:val="409"/>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Субсидирование части ставки вознаграждения по кредитам субъектов предпринимательства (используется для возмещения части расходов, уплачиваемых предпринимателями в качестве вознаграждения по кредитам)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субъекты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651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164,8</w:t>
            </w:r>
          </w:p>
        </w:tc>
        <w:tc>
          <w:tcPr>
            <w:tcW w:w="3969" w:type="dxa"/>
            <w:vMerge w:val="restart"/>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За 2024 год подписан 651 Договор субсидирования на сумму кредита 25,5 млрд.тенге, сумма выплаченных субсидий из областного бюджета с учетом ранее выданных обязательств составила 1,8 млрд.тенге.</w:t>
            </w:r>
          </w:p>
        </w:tc>
      </w:tr>
      <w:tr w:rsidR="0017486C" w:rsidRPr="0000666C" w:rsidTr="00AC580E">
        <w:trPr>
          <w:trHeight w:val="197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1867,4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1867,4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98"/>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Гарантирование по кредитам (используется при недостаточном обеспечении залогового имущества предпринимателя, для расширения и обеспечения доступа к кредитным ресурсам)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113,6</w:t>
            </w:r>
          </w:p>
        </w:tc>
        <w:tc>
          <w:tcPr>
            <w:tcW w:w="3969" w:type="dxa"/>
            <w:vMerge w:val="restart"/>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За 2024 год прогарантировано 292 проекта на сумму кредитов 9,7 млрд.тенге, сумма гарантий составила 4,6 млрд.тенге. Фонду "Даму" выплачена комиссия за предоставленные гарантии в сумме 139 млн.тенге. </w:t>
            </w:r>
          </w:p>
        </w:tc>
      </w:tr>
      <w:tr w:rsidR="0017486C" w:rsidRPr="0000666C" w:rsidTr="00AC580E">
        <w:trPr>
          <w:trHeight w:val="105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139,0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59"/>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4. Предоставление </w:t>
            </w:r>
            <w:r w:rsidRPr="0017486C">
              <w:rPr>
                <w:rFonts w:ascii="Times New Roman" w:eastAsia="Times New Roman" w:hAnsi="Times New Roman" w:cs="Times New Roman"/>
                <w:lang w:eastAsia="ru-RU"/>
              </w:rPr>
              <w:lastRenderedPageBreak/>
              <w:t>государственных грантов для субъектов социального предпринимательства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гранты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57,2</w:t>
            </w:r>
          </w:p>
        </w:tc>
        <w:tc>
          <w:tcPr>
            <w:tcW w:w="3969" w:type="dxa"/>
            <w:vMerge w:val="restart"/>
            <w:shd w:val="clear" w:color="auto" w:fill="auto"/>
            <w:vAlign w:val="center"/>
            <w:hideMark/>
          </w:tcPr>
          <w:p w:rsidR="0017486C" w:rsidRPr="0017486C" w:rsidRDefault="0017486C" w:rsidP="00AC580E">
            <w:pPr>
              <w:spacing w:after="0" w:line="240" w:lineRule="auto"/>
              <w:jc w:val="both"/>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w:t>
            </w:r>
            <w:r w:rsidRPr="00AC580E">
              <w:rPr>
                <w:rFonts w:ascii="Times New Roman" w:eastAsia="Times New Roman" w:hAnsi="Times New Roman" w:cs="Times New Roman"/>
                <w:sz w:val="21"/>
                <w:szCs w:val="21"/>
                <w:lang w:eastAsia="ru-RU"/>
              </w:rPr>
              <w:t xml:space="preserve">В 2024 году условия претерпели значительные изменения и </w:t>
            </w:r>
            <w:r w:rsidRPr="00AC580E">
              <w:rPr>
                <w:rFonts w:ascii="Times New Roman" w:eastAsia="Times New Roman" w:hAnsi="Times New Roman" w:cs="Times New Roman"/>
                <w:sz w:val="21"/>
                <w:szCs w:val="21"/>
                <w:lang w:eastAsia="ru-RU"/>
              </w:rPr>
              <w:lastRenderedPageBreak/>
              <w:t>согласно Правилам государственные гранты предоставляются субъектам социального предпринимательства (ССП) и субъектам малого и среднего предпринимательства, являющимися финалистами программы «Одно село – один продукт» (ОСОП), на безвозмездной основе.</w:t>
            </w:r>
            <w:r w:rsidRPr="0017486C">
              <w:rPr>
                <w:rFonts w:ascii="Times New Roman" w:eastAsia="Times New Roman" w:hAnsi="Times New Roman" w:cs="Times New Roman"/>
                <w:lang w:eastAsia="ru-RU"/>
              </w:rPr>
              <w:t xml:space="preserve"> </w:t>
            </w:r>
            <w:r w:rsidRPr="00AC580E">
              <w:rPr>
                <w:rFonts w:ascii="Times New Roman" w:eastAsia="Times New Roman" w:hAnsi="Times New Roman" w:cs="Times New Roman"/>
                <w:sz w:val="21"/>
                <w:szCs w:val="21"/>
                <w:lang w:eastAsia="ru-RU"/>
              </w:rPr>
              <w:t>В настоящее время, по области в Реестре субъектов социального предпринимательства утверждены 16 предпринимателей и в рамках инструмента «Мен-кәсіпкер» по реализации проекта «Одно село – один продукт». На заседании бренд-комитета отобрано 6 финалистов женщин-предпринимателей. Конкурс  проведен 25 ноября 2024 года. Для участия в конкурсе подано 12 заявок субъектов предпринимательства на 72,5 млн. тенге, по результатам голосования членов Конкурсной комиссии к финансированию одобрено 8 проектов на 36,9 млн. тенге тенге. Неосвоенная сумма в размере 35,6 млн. тенге тенге, возвращена в областной бюджет.</w:t>
            </w:r>
          </w:p>
        </w:tc>
      </w:tr>
      <w:tr w:rsidR="0017486C" w:rsidRPr="0000666C" w:rsidTr="00AC580E">
        <w:trPr>
          <w:trHeight w:val="577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72,5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51</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7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Подведение недостающей инфраструктуры к объектам субъектов предпринимательства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58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2683"/>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6. Обеспечение кредитования в рамках Региональной программы льготного финансирования проектов субъектов малого и среднего предпринимательства «АқНиет»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3969" w:type="dxa"/>
            <w:vMerge w:val="restart"/>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 В 2024 году  прокредитовано из средств предыдущих лет 238 проектов на 2,7 млрд.тенге. В 2024 году на реализацию Программы выделено 650,0 млн. тенге, в том числе 325,0 млн.тенге из средств областного бюджета и 325,0 млн.тенге средства Фонда «Даму». Средства из областного бюджета направлены в Фонд согласно плана финансирования в апреле 2024 года. По условиям Договора Фонд размещает данные средства в БВУ в течении 6 месяцев после проведения оценки рейтинга банка.  Фонд разместил данные средства в АО «Народный Банк Казахстана» и АО "Банк ЦентрКредит" в октябре 2024 года. Соответственно финансирование предпринимателей из средств 2024 года начнется в 2025 году.</w:t>
            </w:r>
          </w:p>
        </w:tc>
      </w:tr>
      <w:tr w:rsidR="0017486C" w:rsidRPr="0000666C" w:rsidTr="00AC580E">
        <w:trPr>
          <w:trHeight w:val="21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325,0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2684,6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2403,9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4727,9</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r>
      <w:tr w:rsidR="0017486C" w:rsidRPr="0000666C" w:rsidTr="00AC580E">
        <w:trPr>
          <w:trHeight w:val="29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30. Инвестиции в основной капитал (ИОК) (по республике)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от ВВП</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29"/>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трлн.тенге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21,3</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254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Инвестиции в основной капитал (ИОК)</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млрд.тенге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832,2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768,2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92,3</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Не достигнут. По итогам 2024 года в экономику области инвестировано 768,2 млрд. тенге, ИФО – 115,6%  (темп роста – 118,4%), в том числе частные – 545,9 млрд. тенге, ИФО – 106,9% (темп роста - 109,6%). Не достижение индикатора связано с  отсутствием крупных инвестиционных проектов и снижением ежегодных вложений действующих предприятий в сравнении с прошлым периодом. </w:t>
            </w:r>
          </w:p>
        </w:tc>
      </w:tr>
      <w:tr w:rsidR="0017486C" w:rsidRPr="0000666C" w:rsidTr="00AC580E">
        <w:trPr>
          <w:trHeight w:val="702"/>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31. Доля внешних инвестиций в общем объеме ИОК (по республике)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6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11.</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Доля внешних инвестиций в основной капитал</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млрд.тенге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166,4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50,937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30,6</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Не исполнен. Основные причины снижения:</w:t>
            </w:r>
            <w:r w:rsidRPr="0017486C">
              <w:rPr>
                <w:rFonts w:ascii="Times New Roman" w:eastAsia="Times New Roman" w:hAnsi="Times New Roman" w:cs="Times New Roman"/>
                <w:b/>
                <w:bCs/>
                <w:lang w:eastAsia="ru-RU"/>
              </w:rPr>
              <w:br w:type="page"/>
              <w:t>1) в 2024 году в регионе отсутствуют крупные капиталоемкие инвестиционные проекты;</w:t>
            </w:r>
            <w:r w:rsidRPr="0017486C">
              <w:rPr>
                <w:rFonts w:ascii="Times New Roman" w:eastAsia="Times New Roman" w:hAnsi="Times New Roman" w:cs="Times New Roman"/>
                <w:b/>
                <w:bCs/>
                <w:lang w:eastAsia="ru-RU"/>
              </w:rPr>
              <w:br w:type="page"/>
              <w:t>2) часть вложений инвестиций ожидается в последующие годы при реализации крупных проектов в регионе немецкой компании HMS Bergbau AG.</w:t>
            </w:r>
          </w:p>
        </w:tc>
      </w:tr>
      <w:tr w:rsidR="0017486C" w:rsidRPr="0000666C" w:rsidTr="00AC580E">
        <w:trPr>
          <w:trHeight w:val="50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33. Валовый приток прямых иностранных инвестиций</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r w:rsidRPr="0017486C">
              <w:rPr>
                <w:rFonts w:ascii="Times New Roman" w:eastAsia="Times New Roman" w:hAnsi="Times New Roman" w:cs="Times New Roman"/>
                <w:b/>
                <w:bCs/>
                <w:lang w:eastAsia="ru-RU"/>
              </w:rPr>
              <w:br/>
              <w:t xml:space="preserve">НБ РК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млрд долл. США</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24,8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210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12.</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долл. США</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2460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данные. По итогам 9 месяцев 2024 года валовый приток прямых иностранных инвестиций составил в объеме 646,1 млн долл. США. Статистический отчет по итогам 2024 года  выйдет 31 марта 2025 года.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Увеличение объема инвестиций в ВРП</w:t>
            </w:r>
          </w:p>
        </w:tc>
      </w:tr>
      <w:tr w:rsidR="0017486C" w:rsidRPr="0000666C" w:rsidTr="00AC580E">
        <w:trPr>
          <w:trHeight w:val="4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2. Наращивание инвестиций в крупные и капиталоемкие отрасли экономики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24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завершено 12 крупных инвестиционных проектов на 45 млрд тенге из Пула инвестпроектов (3 проекта в обрабатывающей промышленности, 2 проекта в горно-добывающей промышленности, 2 проекта в сфере туризма, 2 проекта в сфере торговли, 2 в сельском хозяйстве, и 1 в здравоохранении). Также, запущен значимый проект, не вошедший в Пул - «Золотоизвлекательная фабрика в селе </w:t>
            </w:r>
            <w:r w:rsidRPr="0017486C">
              <w:rPr>
                <w:rFonts w:ascii="Times New Roman" w:eastAsia="Times New Roman" w:hAnsi="Times New Roman" w:cs="Times New Roman"/>
                <w:lang w:eastAsia="ru-RU"/>
              </w:rPr>
              <w:lastRenderedPageBreak/>
              <w:t>Маралды» мощностью 250 тыс. тонн руды в год, стоимостью 6,7 млрд.тенге.</w:t>
            </w:r>
          </w:p>
        </w:tc>
      </w:tr>
      <w:tr w:rsidR="0017486C" w:rsidRPr="0000666C" w:rsidTr="00AC580E">
        <w:trPr>
          <w:trHeight w:val="65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3. Крупные инвестиционные предложения в развитие промышленности: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29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Обрабатывающая промышленность</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Завершено 3 крупных инвестиционных проекта обрабатывающей промышленности (ТОО «Kazmetalexport» – строительство завода по переработке цветного лома, ТОО «УК ЖБИ» – строительство завода по производству железобетонных изделий, ТОО «УК Трубтех» – завод по изготовлению полиэтиленовых труб). </w:t>
            </w:r>
          </w:p>
        </w:tc>
      </w:tr>
      <w:tr w:rsidR="0017486C" w:rsidRPr="0000666C" w:rsidTr="00AC580E">
        <w:trPr>
          <w:trHeight w:val="55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Горнодобывающая промышленность и разработка карьеров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Завершено 3 крупных инвестиционных проекта в горнодобывающей промышленности (ДТОО «Ваur Gold» – модернизация на действующем предприятии в с. Секисовка Глубоковского района, увеличение добычи золотосодержащих руд с 800 тысяч до 1 млн. тонн в год, ТОО «Казцинк» – модернизация существующего производства обогатительной фабрики «Алтай», ТОО "ВСАМ Продакшн" - «Золотоизвлекательная фабрика в селе Маралды» мощностью 250 тыс. тонн руды в год, стоимостью 6,7 млрд.тенге.)  </w:t>
            </w:r>
          </w:p>
        </w:tc>
      </w:tr>
      <w:tr w:rsidR="0017486C" w:rsidRPr="0000666C" w:rsidTr="00AC580E">
        <w:trPr>
          <w:trHeight w:val="5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Крупные инвестиционные предложения в развитие других отраслей: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7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Агропромышленный комплекс</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Завершено 2 проекта в сфере АПК (ТОО "Мойылды Байконур" - «Строительство МТФ на 1075 </w:t>
            </w:r>
            <w:r w:rsidRPr="0017486C">
              <w:rPr>
                <w:rFonts w:ascii="Times New Roman" w:eastAsia="Times New Roman" w:hAnsi="Times New Roman" w:cs="Times New Roman"/>
                <w:i/>
                <w:iCs/>
                <w:lang w:eastAsia="ru-RU"/>
              </w:rPr>
              <w:lastRenderedPageBreak/>
              <w:t xml:space="preserve">голов», ТОО "Рулиха" - «Расширение МТФ на 1080 голов») </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Туризм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Завершено  2 крупных проекта в сфере туризма  (ИП "Шаймарданов Р.К" - "Строительство базы Отдыха  “BearLog”, ТОО «Лениногорский пивоваренный завод «Риддер» - "Строительство гостиничного комплекса с рестораном и кофейней")</w:t>
            </w:r>
          </w:p>
        </w:tc>
      </w:tr>
      <w:tr w:rsidR="0017486C" w:rsidRPr="0000666C" w:rsidTr="00AC580E">
        <w:trPr>
          <w:trHeight w:val="182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Торговля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Завершено  3 крупных проекта в сфере торговли и здравоохранения  (ТОО «Нарын-Сауда-ОПТ» - Строительство оптово-распределительного центра «Алтай» (2 этап), Строительство торгово-производственного комплекса, ТОО КФК "МедСервисПлюс"). </w:t>
            </w:r>
          </w:p>
        </w:tc>
      </w:tr>
      <w:tr w:rsidR="0017486C" w:rsidRPr="0000666C" w:rsidTr="00AC580E">
        <w:trPr>
          <w:trHeight w:val="17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0,0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IV. НАПРАВЛЕНИЕ: ВЫСОКОЕ КАЧЕСТВО ЖИЗНИ</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6. Ожидаемая продолжительность жизни при рождении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годы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75,5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65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13.</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число лет</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73,8</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1.  Обеспечение эффективной профилактики в сфере охраны здоровья и формирование у населения приверженности здоровому образу жизни</w:t>
            </w:r>
          </w:p>
        </w:tc>
      </w:tr>
      <w:tr w:rsidR="0017486C" w:rsidRPr="0000666C" w:rsidTr="00AC580E">
        <w:trPr>
          <w:trHeight w:val="112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14.</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Увеличение доли граждан, ведущих здоровый образ жизни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30</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 xml:space="preserve">Данные соцопроса отсутствуют. </w:t>
            </w:r>
            <w:r w:rsidRPr="0017486C">
              <w:rPr>
                <w:rFonts w:ascii="Times New Roman" w:eastAsia="Times New Roman" w:hAnsi="Times New Roman" w:cs="Times New Roman"/>
                <w:lang w:eastAsia="ru-RU"/>
              </w:rPr>
              <w:t xml:space="preserve">Доля граждан ведущие здоровой образ жизни определяется "Национальным центром общественного здоровья"Министерства здравоохранения РК  путем проведения социального опроса 1 раз в год. Методика проводится среди граждан </w:t>
            </w:r>
            <w:r w:rsidRPr="0017486C">
              <w:rPr>
                <w:rFonts w:ascii="Times New Roman" w:eastAsia="Times New Roman" w:hAnsi="Times New Roman" w:cs="Times New Roman"/>
                <w:lang w:eastAsia="ru-RU"/>
              </w:rPr>
              <w:lastRenderedPageBreak/>
              <w:t>Казахстана путём анкетирования случайной выборочной совокупности лиц 18 лет и старше во всех регионах 1 раз в год. В связи с этим, данные за 2024 год будут сформированы во втором полугодие 2025 года.  Для достижения индикатора медицинскими работниками совместно специалистами ЗОЖ по итогам 2024 года проведено 22260 мероприятий с охватом 127290 человек. Так же, распространены по области инфокоммуникационные материалы (буклеты, листовки ) по профилактике заболеваний и пропаганде здорового образа жизни в количестве 40217 экземпляров.</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Укрепление здоровья населения через снижение поведенческих факторов риска для профилактики неинфекционных хронических заболеваний</w:t>
            </w:r>
          </w:p>
        </w:tc>
      </w:tr>
      <w:tr w:rsidR="0017486C" w:rsidRPr="0000666C" w:rsidTr="00AC580E">
        <w:trPr>
          <w:trHeight w:val="204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 Снижение уровня риска преждевременной смертности в возрасте от 30 до 70 лет от сердечно-сосудистых, онкологических, хронических респираторных заболеваний и диабета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17,2</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Отсутствуют данные. </w:t>
            </w:r>
          </w:p>
        </w:tc>
      </w:tr>
      <w:tr w:rsidR="0017486C" w:rsidRPr="0000666C" w:rsidTr="00AC580E">
        <w:trPr>
          <w:trHeight w:val="211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Охват населения скрининговыми исследованиями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людей, охваченных скрининговыми исследованиями, чел</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150 000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339 360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226,2</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 За 2024 год по области скрининговыми исследованиями охвачено всего 339 330 населения (городское население – 173 807, сельское население – 165 523), выявлено 12 369 лиц с первичными признаками заболеваний, из них 10 932 лиц взяты на динамическое наблюдение.</w:t>
            </w:r>
          </w:p>
        </w:tc>
      </w:tr>
      <w:tr w:rsidR="0017486C" w:rsidRPr="0000666C" w:rsidTr="00AC580E">
        <w:trPr>
          <w:trHeight w:val="169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Усиление роли средних медицинских сестер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услуг, оказанных медицинскими сестрами, чел.</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3.Увеличение доли посещений по поводу профилактических осмотров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удельный вес посещений,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179%</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23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Охват сельских населенных пунктов услугами передвижных медицинских комплексов и медицинских поездов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оказание услуг</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41 418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54 212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130,9%</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438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1.2. Снижение заболеваемости ожирением среди детей (0 – 14 лет, на 100 тыс. населения)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115,6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141,4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82,0%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  По итогам профилактического осмотра детей выявлен  рост заболеваемости ожирением среди детей (0-14 лет, на 100 тыс. населения) на 22,3%. Причины ожирения  у детей  и подростков: недостаток  физической активности, единичные случаи - наследственность, нарушения  обмена веществ из-за неправильного питания. Основная причина ожирения  - нарушения  баланса между  потребляемой  организмом  энергией и ее поступлением с едой.  В данном направления ведется работа с медицинскими работниками  и психологами  на тему правильного питания. Профилактика фастфуда среди школьников, привитие навыков рационального питания, профилактика поведенческих факторов. Проведение лекций для школьников по вопросам </w:t>
            </w:r>
            <w:r w:rsidRPr="0017486C">
              <w:rPr>
                <w:rFonts w:ascii="Times New Roman" w:eastAsia="Times New Roman" w:hAnsi="Times New Roman" w:cs="Times New Roman"/>
                <w:lang w:eastAsia="ru-RU"/>
              </w:rPr>
              <w:lastRenderedPageBreak/>
              <w:t xml:space="preserve">сохранения здоровья, профилактика вредных привычек в школах города (4 лекции). Выпуск инфографик в социальных сетях по вопросам здорого питания и вредных привычек. Результаты проекта по профилактике фаст-фуда и вредных привычек демонстрируют значительный прогресс в изменении общественного сознания и формировании здоровых привычек среди населения. В образовательных учреждениях внедрены специальные программы, направленные на обучение детей основам правильного питания и важности физической активности. Исследования показали, что 65% опрошенных начали  подходить осознано к выбору продуктов, а также увеличили уровень своей физической активности. </w:t>
            </w:r>
          </w:p>
        </w:tc>
      </w:tr>
      <w:tr w:rsidR="0017486C" w:rsidRPr="0000666C" w:rsidTr="00AC580E">
        <w:trPr>
          <w:trHeight w:val="378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Проведение обучающих семинаров в онлайн формате для медицинских работников ПМСП, специалистов общественного здравоохранения, социальных работников, школьных психологов по вопросам охраны здоровья детей и подростков (вопросы неполноценного питания, поведенческих факторов риска и психологического благополучия)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семинары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Детским фондом ООН (ЮНИСЕФ) Проводился обучающий семинар в онлайн формате для медицинских работников ПМСП, специалистов общественного здравоохранения, социальных работников, школьных психологов по вопросам охраны здоровья детей и подростков (вопрос по  неполноценному питанию). Приняли  участие 156  человек.</w:t>
            </w:r>
          </w:p>
        </w:tc>
      </w:tr>
      <w:tr w:rsidR="0017486C" w:rsidRPr="0000666C" w:rsidTr="00AC580E">
        <w:trPr>
          <w:trHeight w:val="381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1.3. Снижение заболеваемости психическими и поведенческими расстройствами, вследствие употребления психоактивных веществ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на </w:t>
            </w:r>
            <w:r w:rsidRPr="0017486C">
              <w:rPr>
                <w:rFonts w:ascii="Times New Roman" w:eastAsia="Times New Roman" w:hAnsi="Times New Roman" w:cs="Times New Roman"/>
                <w:lang w:eastAsia="ru-RU"/>
              </w:rPr>
              <w:br w:type="page"/>
              <w:t>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153,74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За 2024 год отмечается снижение показателей первичной заболеваемости на 100 тысяч населения   лиц с психическими и поведенческими расстройствами с употреблением психоактивных веществ - на 13,1%, а с психическими расстройствами без употребления ПАВ – увеличилось на 7,3%. В 2024 году количества взятых больных впервые с употреблением психоактивных веществ (ПАВ) – 913 (2023год – 1049) в абсолютных числах – снизилась на 12,9%, первичная заболеваемость   на 100 тыс. населения составила 125,0 на 100 тыс.населения (2023г. – 154,3). </w:t>
            </w:r>
          </w:p>
        </w:tc>
      </w:tr>
      <w:tr w:rsidR="0017486C" w:rsidRPr="0000666C" w:rsidTr="00AC580E">
        <w:trPr>
          <w:trHeight w:val="221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Расширение сети развития центров психического здоровья в городах и кабинетов психического здоровья в сельской местности для оказания  психологической и психотерапевтической помощи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центры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открытие первичных центров психического здоровья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96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Принятие мер по обеспечению равномерного распределения и доступности Молодежных центров здоровья (не менее 1 МЦЗ на 40 тыс. населения в возрасте от 10 до 29 лет) в регионах и приведению к единообразию деятельность МЦЗ с наличием в них на постоянной основе специалистов (урологи, гинекологи, юристы, психологи)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о  МЦЗ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296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Открытие центра реабилитации лиц с психическими и поведенческими расстройствами в результате с химической и нехимической зависимостью</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количество койко-мест</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исполнено. Для реализации социального проекта на оказание услуги «Социально-психологическое сопровождение при реабилитации лиц с психическими и поведенческими расстройствами с химической и нехимической зависимостью» проведены госзакупки, 18.02.2025 г. заключен договор с ООМ "За будущее Казахстана". Открытие отделения, с применением 3 этапа реабилитации наркозависимых пациентов, запланировано на март 2025 г.</w:t>
            </w:r>
          </w:p>
        </w:tc>
      </w:tr>
      <w:tr w:rsidR="0017486C" w:rsidRPr="0000666C" w:rsidTr="00F273E6">
        <w:trPr>
          <w:trHeight w:val="50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Проведение информационноразъяснительной работы по предотвращению и уменьшению вреда, связанного с употреблением табака и алкоголя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7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95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6. Обучение специалистов ментального здоровья  для молодежных центров здоровья, педагогов, специалистов по работе с молодежью и психологов  по профилактике суицидов, врачей общей практики ПМСП и среднего медицинского персонала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обученных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сертиф икаты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1691"/>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7. Психическое здоровье (суицид, профилактика стресса и др.)</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Проведены встречи с родителями по вопросам профилактики суцидального поведения. В рамках реализации данной задачи  проведено 4 встречи с родителями по вопросам профилактики суицидов, важности </w:t>
            </w:r>
            <w:r w:rsidRPr="0017486C">
              <w:rPr>
                <w:rFonts w:ascii="Times New Roman" w:eastAsia="Times New Roman" w:hAnsi="Times New Roman" w:cs="Times New Roman"/>
                <w:lang w:eastAsia="ru-RU"/>
              </w:rPr>
              <w:lastRenderedPageBreak/>
              <w:t xml:space="preserve">родительского участия в вопросах помощи детям. Проведение встреч с родителями по данному вопросу  является крайне важной задачей, которая требует особого внимания и подхода. Встречи с родителями по вопросам профилактики суицидального поведения не только информируют, но и трансформируют общественное восприятие проблем. </w:t>
            </w:r>
          </w:p>
        </w:tc>
      </w:tr>
      <w:tr w:rsidR="0017486C" w:rsidRPr="0000666C" w:rsidTr="00AC580E">
        <w:trPr>
          <w:trHeight w:val="22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1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8. Разработка и ротация в СМИ и социальных сетях аудио-видеороликов по профилактике наркомании, алкоголизма, по пропаганде здорового образа жизни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94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9. Пропаганда здорового образа жизни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7909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7909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10. Обучение психиатров на сертификационных курсах по специализации «Детская психиатрия»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исполнено. Планируется обучение в 2025 году.</w:t>
            </w: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Принятие мер по психологической поддержке пожилых людей через центры активного долголетия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2024-2029 годы</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3561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3888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109%</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1.4. Снижение смертности от неумышленного отравления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1,17</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Отсутствуют данные.</w:t>
            </w:r>
          </w:p>
        </w:tc>
      </w:tr>
      <w:tr w:rsidR="0017486C" w:rsidRPr="0000666C" w:rsidTr="00F273E6">
        <w:trPr>
          <w:trHeight w:val="183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Проведение разъяснительной работы в средствах массовой информации, официальных интернет-порталах и социальных сетях по профилактике отравлений (с субъектами предпринимательст ва, населением) населением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94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2. Пропаганда физической активности и здорового питания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7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2. Снижение поведенческих факторов риска  для профилактики инфекционных заболеваний</w:t>
            </w:r>
          </w:p>
        </w:tc>
      </w:tr>
      <w:tr w:rsidR="0017486C" w:rsidRPr="0000666C" w:rsidTr="00F273E6">
        <w:trPr>
          <w:trHeight w:val="109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2.1. Выявляемость новых зараженных ВИЧ на 1000 неинфицированного населения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1000 неинфицированного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0,56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0,44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Охват населения обследованием на ВИЧ инфекцию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доля охвата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Показатель обследования населения на ВИЧ составил 18%.</w:t>
            </w:r>
          </w:p>
        </w:tc>
      </w:tr>
      <w:tr w:rsidR="0017486C" w:rsidRPr="0000666C" w:rsidTr="00AC580E">
        <w:trPr>
          <w:trHeight w:val="63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2. Реализация профилактических программ среди ключевых групп населения (ЛУИН, СР, МСМ)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доля охвата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менее 55 </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66,3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Прямой охват профпрограмами КГН (ЛУИН, СР, МСМ) составил 66,3%.</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Охват тестированием людей, употребляющих инъекционные наркотики от числа состоящих на диспансерном учете в центрах психического здоровья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доля охвата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97,3%</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Частично исполнено. Всего на учете состояла 815 ЛУИН, из них подлежало обследованию 561 чел.,  обследовано 534, не обследовано 27 чел., т.к. 24 находятся в розыске, 2 отказались, 11 выбыли в другой регион.  </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Охват тестированием контактных лиц людей, живущих с ВИЧ, употребляющих инъекционные наркотики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доля охвата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102,1%</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Всего подлежало обследованию 7 человек, все обследованы.</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5. Охват антиретровирусной терапией людей, живущих с ВИЧ, употребляющих инъекционные наркотики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доля охвата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96,7%</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Частично исполнено. Всего 1375 ЛУИН, живущих с ВИЧ  принимают АРТ, остальные 205 человек из-за низкой приверженности, активного употребления наркотических препаратов не принимают АРТ. </w:t>
            </w:r>
          </w:p>
        </w:tc>
      </w:tr>
      <w:tr w:rsidR="0017486C" w:rsidRPr="0000666C" w:rsidTr="00AC580E">
        <w:trPr>
          <w:trHeight w:val="78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6. Государственный социальный заказ для НПО по профилактике ВИЧ-инфекции среди населения (помощь детям и родителям в раскрытии ВИЧ-статуса)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проектов</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2 ГСО выполнены Усть-Каменогорским общественным объединением молодежи (ГООМ) "За будущее Казахстана" и ОФ " Викинда" (помощь детям)</w:t>
            </w:r>
          </w:p>
        </w:tc>
      </w:tr>
      <w:tr w:rsidR="0017486C" w:rsidRPr="0000666C" w:rsidTr="00AC580E">
        <w:trPr>
          <w:trHeight w:val="10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Показатель результата 2.2. Снижение заболеваемости гепатитом B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0,31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0,43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72,0%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Охват вакцинацией против вирусного гепатита В детей до 1 года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охват детей до 1 года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Охват вакцинацией против вирусного гепатита В детей до 1 года составляет 99,7%.</w:t>
            </w:r>
          </w:p>
        </w:tc>
      </w:tr>
      <w:tr w:rsidR="0017486C" w:rsidRPr="0000666C" w:rsidTr="00AC580E">
        <w:trPr>
          <w:trHeight w:val="148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Охват лечением больных с вирусным гепатитом 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охват пациен тов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Расследование очагов острого вирусного гепатита 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охват расслед ованием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2. Улучшение доступности и качества предоставляемых медицинских услуг </w:t>
            </w:r>
          </w:p>
        </w:tc>
      </w:tr>
      <w:tr w:rsidR="0017486C" w:rsidRPr="0000666C" w:rsidTr="00F273E6">
        <w:trPr>
          <w:trHeight w:val="179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15.</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Снижение стандартизованного коэффициента смертности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на 1000 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7,3</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Снижение причин основных видов смертностей</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 Снижение стандартизованного коэффициента cмертности от болезней системы кровообращения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151,61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231,15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66%</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Не исполнен. По итогам 12 месяцев 2024 в сравнении с аналогичным периодом 2023 года отмечается рост показателей с</w:t>
            </w:r>
            <w:r w:rsidRPr="0017486C">
              <w:rPr>
                <w:rFonts w:ascii="Times New Roman" w:eastAsia="Times New Roman" w:hAnsi="Times New Roman" w:cs="Times New Roman"/>
                <w:lang w:eastAsia="ru-RU"/>
              </w:rPr>
              <w:t>мертности от БСК на 3,4%, таким образом показатель смертности от БСК за 12мес.2024г. составил 231,15 на 100 тыс.населения (12мес.2023г.-223,43).</w:t>
            </w:r>
          </w:p>
        </w:tc>
      </w:tr>
      <w:tr w:rsidR="0017486C" w:rsidRPr="0000666C" w:rsidTr="00F273E6">
        <w:trPr>
          <w:trHeight w:val="212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Проведение оценки качества оказания помощи (время до первого медицинского контакта, время до начала медицинских процедур) и мониторинга выполнения алгоритма оказания медицинской помощи при остром инфаркте миокарда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Доля обратившихся за медицинской помощью в течение 60 мин. с момента появления симптомов = 99,3%. Доля  пациентов, доставленных в течение 120 минут в центр ЧКВ = 98,0%</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Обеспечение открытия кабинетов для пациентов с диагнозом ХСН и нарушениями липидного обмена (дислипидемии) в районных/ областных /городских АПО регионов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кабинетов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Частично исполнено. В связи отсутствием врача кардиолог 3 кабинета не открыты. </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Обеспечение проведения диагностики NT-proBNP для определения сердечной недостаточности у пациентов с ХСН (диспансерные и впервые выявленные пациенты с ХСН)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пациенты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исследования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Диагностика проведена.</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Организация и проведение скрининга на предмет раннего выявления артериальной гипертонии, ишемической болезни сердца, ХСН, нарушений липидного обмена и атеросклероза на амбулаторном звене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охват пациен тов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145,4%</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Организованы и проведены скрининги.</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Повышение доли пролеченных стационарных больных с использованием инновационных технологий и высокотехнологичес ких услуг в рамках ГОБМП и в системе ОСМС</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доля пролеченных стационарных больных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3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6. Бесплатный или льготный проезд за пределы населенного пункта на лечение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849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112%</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Обеспечен бесплатный и льготный проезд.</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84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1.2. Снижение стандартизованного коэффициента cмертности от злокачественных заболеваний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81,02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73,0%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 </w:t>
            </w:r>
          </w:p>
        </w:tc>
      </w:tr>
      <w:tr w:rsidR="0017486C" w:rsidRPr="0000666C" w:rsidTr="00F273E6">
        <w:trPr>
          <w:trHeight w:val="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1.3. Рост удельного  веса выявленных первичных злокачественных новообразований на 0-I стадиях (уровень ранней диагностики)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100,3%</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138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Обеспечение охвата целевых групп при проведении отдельных скрининговых осмотров (рак шейки матки, рак молочной железы, колоректальный рак)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охват пациентов</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130000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131859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101,4%</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260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Обеспечение проведения мероприятий по повышению информированности населения по профилактике и лечению онкологических заболеваний (декадники, месячники, семинары, лекции,круглые столы, выступление в СМИ и социальных сетях)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2416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185,8%</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93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1.4. Смертность в результате дорожно-транспортных происшествий на 100 тыс. населения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136%</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410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Проведение оперативно профилактических мероприятий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 xml:space="preserve">Исполнено. В целях профилактики безопасности дорожного движения на территории области организовано и проведено </w:t>
            </w:r>
            <w:r w:rsidRPr="0017486C">
              <w:rPr>
                <w:rFonts w:ascii="Times New Roman" w:eastAsia="Times New Roman" w:hAnsi="Times New Roman" w:cs="Times New Roman"/>
                <w:b/>
                <w:bCs/>
                <w:color w:val="000000"/>
                <w:lang w:eastAsia="ru-RU"/>
              </w:rPr>
              <w:t xml:space="preserve">27 </w:t>
            </w:r>
            <w:r w:rsidRPr="0017486C">
              <w:rPr>
                <w:rFonts w:ascii="Times New Roman" w:eastAsia="Times New Roman" w:hAnsi="Times New Roman" w:cs="Times New Roman"/>
                <w:color w:val="000000"/>
                <w:lang w:eastAsia="ru-RU"/>
              </w:rPr>
              <w:t xml:space="preserve">профилактических мероприятий, в том числе республиканские оперативно-профилактические мероприятия </w:t>
            </w:r>
            <w:r w:rsidRPr="0017486C">
              <w:rPr>
                <w:rFonts w:ascii="Times New Roman" w:eastAsia="Times New Roman" w:hAnsi="Times New Roman" w:cs="Times New Roman"/>
                <w:i/>
                <w:iCs/>
                <w:color w:val="000000"/>
                <w:lang w:eastAsia="ru-RU"/>
              </w:rPr>
              <w:t xml:space="preserve">(«Автобус» (3 раза), «Безопасная дорога» (4 раза), «Ваш пассажир ребенок», «Перевозчик», «Внимание-дети!», «Правопорядок» (12 раз), республиканская акция  «Неделя безопасности дорожного движения», областные мероприятия «Пешеход», «Мотоцикл», «Безопасность сельской местности», «Пешеход, пешеходный переход». </w:t>
            </w:r>
          </w:p>
        </w:tc>
      </w:tr>
      <w:tr w:rsidR="0017486C" w:rsidRPr="0000666C" w:rsidTr="00F273E6">
        <w:trPr>
          <w:trHeight w:val="580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Реализация программ по снижению уровня дорожно-транспортного травматизма, в том числе смертности на дорогах, в том числе: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публикации в СМИ</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hideMark/>
          </w:tcPr>
          <w:p w:rsidR="0017486C" w:rsidRPr="0017486C" w:rsidRDefault="0017486C" w:rsidP="0017486C">
            <w:pPr>
              <w:spacing w:after="24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целях профилактики безопасности дорожного движения: </w:t>
            </w:r>
            <w:r w:rsidRPr="0017486C">
              <w:rPr>
                <w:rFonts w:ascii="Times New Roman" w:eastAsia="Times New Roman" w:hAnsi="Times New Roman" w:cs="Times New Roman"/>
                <w:lang w:eastAsia="ru-RU"/>
              </w:rPr>
              <w:br/>
              <w:t>- активизирована работа в СМИ и на Интернет ресурсах, опубликованы  материалы, распространены более 5 тыс. информационных листовок о соблюдении правил дорожного движения;</w:t>
            </w:r>
            <w:r w:rsidRPr="0017486C">
              <w:rPr>
                <w:rFonts w:ascii="Times New Roman" w:eastAsia="Times New Roman" w:hAnsi="Times New Roman" w:cs="Times New Roman"/>
                <w:lang w:eastAsia="ru-RU"/>
              </w:rPr>
              <w:br/>
              <w:t>- выставляются дополнительные наряды патрульной полиции на аварийно-опасных участках дорог;</w:t>
            </w:r>
            <w:r w:rsidRPr="0017486C">
              <w:rPr>
                <w:rFonts w:ascii="Times New Roman" w:eastAsia="Times New Roman" w:hAnsi="Times New Roman" w:cs="Times New Roman"/>
                <w:lang w:eastAsia="ru-RU"/>
              </w:rPr>
              <w:br/>
              <w:t>- еженедельно проводится единый день профилактики, в ходе которого силами строевых подразделений и участковых инспекторов полиции осуществляется работа по выявлению нарушений правил дорожного движения водителями и пешеходами;</w:t>
            </w:r>
            <w:r w:rsidRPr="0017486C">
              <w:rPr>
                <w:rFonts w:ascii="Times New Roman" w:eastAsia="Times New Roman" w:hAnsi="Times New Roman" w:cs="Times New Roman"/>
                <w:lang w:eastAsia="ru-RU"/>
              </w:rPr>
              <w:br/>
              <w:t>- на аварийно-опасных участках автомобильных дорог областного и республиканского используются макеты патрульных автомобилей, что благоприятно влияет на дорожную среду.</w:t>
            </w:r>
          </w:p>
        </w:tc>
      </w:tr>
      <w:tr w:rsidR="0017486C" w:rsidRPr="0000666C" w:rsidTr="00F273E6">
        <w:trPr>
          <w:trHeight w:val="75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Установка технических средств регулирования дорожного движения (дорожные знаки)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1230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126%</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7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Нанесение дорожной разметки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кв.м</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111 970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159470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142%</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Ямочный ремонт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кв.м</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145 023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145023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651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Приобретение специальных средств фиксации и контроля соблюдения правил дорожного движения (на патрульные автомашины)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333,3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29,7%</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Частично исполнено. Приобретено 2 мобильных комплекса «Кибер-шериф» (66,3 млн.тенге) и серверное оборудование ( 33 млн.тенге) для мобильных комплексов фиксации нарушения ПДД «Кибер Шериф». В настоящее время заключено соглашение о проведении опытно-тестовой эксплуатации с ТОО «Алатау Смарт Технолоджи Казахстан» на 20 комплектов «Ekin Patrol G2» и 2 комплекта «Ekin X Spotter» для скрытого патрулирование. Установлено 10 комплексов «Ekin Patrol G2». Ожидается поставка 10 комплексов «Ekin Patrol G2» и  2 комплектов «Ekin X Spotter». 2 декабря 2024 года заключено соглашение с ТОО «Satory Company Ltd» на установку 2 комплектов «Кордон. PRO M» для скрытого патрулирование. В настощее время установлен 1 комплект «Кордон. PRO M» для скрытого патрулирование ведется настройка оборудования. Ожидается поставка 1 комплекта «Кордон. PRO M».</w:t>
            </w:r>
          </w:p>
        </w:tc>
      </w:tr>
      <w:tr w:rsidR="0017486C" w:rsidRPr="0000666C" w:rsidTr="00F273E6">
        <w:trPr>
          <w:trHeight w:val="35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Принятие мер по снижению госпитальной летальности от травм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доля летальности</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291"/>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Профилактика травматизма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1133"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854"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27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Обеспечение своевременного доезда при ДТП в рамках «золотого часа»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минут</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время доезда</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более 60 минут</w:t>
            </w:r>
          </w:p>
        </w:tc>
        <w:tc>
          <w:tcPr>
            <w:tcW w:w="1133" w:type="dxa"/>
            <w:shd w:val="clear" w:color="auto" w:fill="auto"/>
            <w:vAlign w:val="center"/>
            <w:hideMark/>
          </w:tcPr>
          <w:p w:rsidR="0017486C" w:rsidRPr="00F273E6" w:rsidRDefault="0017486C" w:rsidP="0017486C">
            <w:pPr>
              <w:spacing w:after="0" w:line="240" w:lineRule="auto"/>
              <w:jc w:val="center"/>
              <w:rPr>
                <w:rFonts w:ascii="Times New Roman" w:eastAsia="Times New Roman" w:hAnsi="Times New Roman" w:cs="Times New Roman"/>
                <w:sz w:val="18"/>
                <w:lang w:eastAsia="ru-RU"/>
              </w:rPr>
            </w:pPr>
            <w:r w:rsidRPr="00F273E6">
              <w:rPr>
                <w:rFonts w:ascii="Times New Roman" w:eastAsia="Times New Roman" w:hAnsi="Times New Roman" w:cs="Times New Roman"/>
                <w:sz w:val="18"/>
                <w:lang w:eastAsia="ru-RU"/>
              </w:rPr>
              <w:t>увеличен плотность нарядов с 3 до 5, время доезда 33 минуты</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На аварийно-опасных участках автомобильных дорог областного и республиканского увеличена плотность нарядов с 3 до 5 экипажей в сутки </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1.5. Снижение заболеваемости туберкулезом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Факт заболеваемости туберкулезо м по области за 2024 год - 40.9 на 100 тыс. населения., т.е. положительная динамика заболеваемости.</w:t>
            </w:r>
          </w:p>
        </w:tc>
      </w:tr>
      <w:tr w:rsidR="0017486C" w:rsidRPr="0000666C" w:rsidTr="00F273E6">
        <w:trPr>
          <w:trHeight w:val="163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Обучение врачей ПМСП и фтизиатров вопросам туберкулезной инфекции и профилактического лечения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врачей</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обученные врачи</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Обучено врачей ПМСП по вопросам туберкулезной инфекции и профилактического лечения всего 401 специалист из них врачей 183, СМР 218 человек. Всего обучено по ВКО по всем аспектам актуальных вопросов ТБ  1 031 человек. Обучено 25 фтизиатров.</w:t>
            </w:r>
          </w:p>
        </w:tc>
      </w:tr>
      <w:tr w:rsidR="0017486C" w:rsidRPr="0000666C" w:rsidTr="00F273E6">
        <w:trPr>
          <w:trHeight w:val="7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Организация и проведение социального заказа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27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89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Обеспечение охвата новорожденных вакцинацией БЦЖ не менее 95%</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Охват новорожденных</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За 12 месяцев 2024 года в родильных домах родилось живородившихся 8 624 ребенка, из них вакцинировано БЦЖ 8 413 (97,6%), не вакцинировано - 211/2,4%.</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2. Обеспечение охраны здоровья матери и ребенка</w:t>
            </w:r>
          </w:p>
        </w:tc>
      </w:tr>
      <w:tr w:rsidR="0017486C" w:rsidRPr="0000666C" w:rsidTr="00F273E6">
        <w:trPr>
          <w:trHeight w:val="480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2.1. Снижение младенческой смертности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1000 родившихся живыми</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152%</w:t>
            </w:r>
          </w:p>
        </w:tc>
        <w:tc>
          <w:tcPr>
            <w:tcW w:w="3969" w:type="dxa"/>
            <w:shd w:val="clear" w:color="auto" w:fill="auto"/>
            <w:vAlign w:val="bottom"/>
            <w:hideMark/>
          </w:tcPr>
          <w:p w:rsidR="0017486C" w:rsidRPr="00F273E6" w:rsidRDefault="0017486C" w:rsidP="0017486C">
            <w:pPr>
              <w:spacing w:after="0" w:line="240" w:lineRule="auto"/>
              <w:rPr>
                <w:rFonts w:ascii="Times New Roman" w:eastAsia="Times New Roman" w:hAnsi="Times New Roman" w:cs="Times New Roman"/>
                <w:sz w:val="21"/>
                <w:szCs w:val="21"/>
                <w:lang w:eastAsia="ru-RU"/>
              </w:rPr>
            </w:pPr>
            <w:r w:rsidRPr="00F273E6">
              <w:rPr>
                <w:rFonts w:ascii="Times New Roman" w:eastAsia="Times New Roman" w:hAnsi="Times New Roman" w:cs="Times New Roman"/>
                <w:sz w:val="21"/>
                <w:szCs w:val="21"/>
                <w:lang w:eastAsia="ru-RU"/>
              </w:rPr>
              <w:t>Исполнен. За 12 месяцев 2024 года родилось 8353 ребенка, показатель младенческой смертности за 12 мес 2024 года составляет -5 ‰. Умерли в возрасте от 0 до 1 года - 42 ребенка. В сравнении с аналогичным периодом 2023г. отмечается снижение показателя  на 31,5%. Проводимые мероприятия: мониторинг детей, находящихся в критическом состоянии, мониторинг стандарта оказания педиатрической помощи детям от 0-18 лет-КРР, скрининги, профилактические осмотры, диспансеризация, реабилитация, ведение больных детей в ПМСП и в стационаре, супервизия МО ВКО по УПМПС,  проведение еженедельного ЗУМа с МО по педиатрической службе.  В течение года обучены 215 медицинских специалистов по УПМ и ИВБДВ.</w:t>
            </w:r>
            <w:r w:rsidRPr="00F273E6">
              <w:rPr>
                <w:rFonts w:ascii="Times New Roman" w:eastAsia="Times New Roman" w:hAnsi="Times New Roman" w:cs="Times New Roman"/>
                <w:sz w:val="21"/>
                <w:szCs w:val="21"/>
                <w:lang w:eastAsia="ru-RU"/>
              </w:rPr>
              <w:br/>
              <w:t xml:space="preserve"> </w:t>
            </w:r>
          </w:p>
        </w:tc>
      </w:tr>
      <w:tr w:rsidR="0017486C" w:rsidRPr="0000666C" w:rsidTr="00F273E6">
        <w:trPr>
          <w:trHeight w:val="44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2.2. Снижение неонатальной смертности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1000 родившихся живыми</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4,71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181%</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225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Содержание Специализированного Дома ребенка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организаций</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Исполнено</w:t>
            </w:r>
            <w:r w:rsidRPr="0017486C">
              <w:rPr>
                <w:rFonts w:ascii="Times New Roman" w:eastAsia="Times New Roman" w:hAnsi="Times New Roman" w:cs="Times New Roman"/>
                <w:lang w:eastAsia="ru-RU"/>
              </w:rPr>
              <w:t xml:space="preserve">. В Доме ребенка функционируют 4 группы круглосуточного пребывания, группа «Надежда», 2 группы дневного пребывания: отделение (группа) дневного пребывания для детей из семей, находящихся в трудной жизненной ситуации, отделение (группа) дневного пребывания для детей с ограниченными возможностями с поражением центральной нервной системы, опорно-двигательного аппарата без пароксизмальных состояний, </w:t>
            </w:r>
            <w:r w:rsidRPr="0017486C">
              <w:rPr>
                <w:rFonts w:ascii="Times New Roman" w:eastAsia="Times New Roman" w:hAnsi="Times New Roman" w:cs="Times New Roman"/>
                <w:lang w:eastAsia="ru-RU"/>
              </w:rPr>
              <w:lastRenderedPageBreak/>
              <w:t>синдромом или болезнью Дауна, нуждающихся в специальных социальных услугах.   Воспитанники Дома ребенка согласно диагноза своевременно получают лечение.  Стационарное лечение прошли 10 воспитанников с различными  диагнозами.</w:t>
            </w:r>
            <w:r w:rsidRPr="0017486C">
              <w:rPr>
                <w:rFonts w:ascii="Times New Roman" w:eastAsia="Times New Roman" w:hAnsi="Times New Roman" w:cs="Times New Roman"/>
                <w:lang w:eastAsia="ru-RU"/>
              </w:rPr>
              <w:br w:type="page"/>
            </w:r>
          </w:p>
        </w:tc>
      </w:tr>
      <w:tr w:rsidR="0017486C" w:rsidRPr="0000666C" w:rsidTr="00F273E6">
        <w:trPr>
          <w:trHeight w:val="85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463,3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463,3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334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Укомплектование региональных отделений медицинской авиации транспортными кювезами, транспортным аппаратом ИВЛ, кардиомонитором, пульсоксиметром, инфузионными помпами, детским дефибрилятором в целях совершенствования условий транспортировки детей при оказании экстренной медицинской помощи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2022-2025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Исполнено.</w:t>
            </w:r>
            <w:r w:rsidRPr="0017486C">
              <w:rPr>
                <w:rFonts w:ascii="Times New Roman" w:eastAsia="Times New Roman" w:hAnsi="Times New Roman" w:cs="Times New Roman"/>
                <w:lang w:eastAsia="ru-RU"/>
              </w:rPr>
              <w:t xml:space="preserve"> В целях совершенствования условий  транспортировки детей при оказании экстренной  медицинской помощи  отделение медицинской авиации по Восточно-Казахстанской области в 2024 году приобретено: транспортный  инкубатор, монитор пациента 3 шт., аппарат ИВЛ для машин СП и экстренных ситуаций «Фаза -21» - 1 шт., аппарат ИВЛ транспортный «Lifebase» - 4 шт., монитор и дефибриллятор – 4 шт., небулайзер OMRON (ингалятор) – 1 шт., пульсоксиметр – 2 шт.</w:t>
            </w:r>
            <w:r w:rsidRPr="0017486C">
              <w:rPr>
                <w:rFonts w:ascii="Times New Roman" w:eastAsia="Times New Roman" w:hAnsi="Times New Roman" w:cs="Times New Roman"/>
                <w:lang w:eastAsia="ru-RU"/>
              </w:rPr>
              <w:br/>
              <w:t>Инфузионная помпа -2 шт.</w:t>
            </w:r>
          </w:p>
        </w:tc>
      </w:tr>
      <w:tr w:rsidR="0017486C" w:rsidRPr="0000666C" w:rsidTr="00F273E6">
        <w:trPr>
          <w:trHeight w:val="126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2.3. Увеличение охвата детей до 1 года проактивным наблюдением и скринингами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155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Повышение укомплектованности территориальных участков организаций ПМСП патронажными медсестрами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Укомплектование территориальных участков патронажными медсестрами осуществляется поэтапно.</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2.4. Коэффициент смертности детей в возрасте до пяти лет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1000 чел.</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154%</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Анализ детской смертности (от 1 года до 5 лет) за 12 мес 2024 г. - 12. Показатель составил 6,4 ‰. В структуре ведущее место занимают: несчастные случаи, заболевания несовместимы с жизнью  (бактериальный менингит, сепсис, и  другие бактериальные инфекции. </w:t>
            </w:r>
          </w:p>
        </w:tc>
      </w:tr>
      <w:tr w:rsidR="0017486C" w:rsidRPr="0000666C" w:rsidTr="00AC580E">
        <w:trPr>
          <w:trHeight w:val="409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Повышение квалификации специалистов организаций детства за рубежом по актуальным вопросам педиатрии и детской хирургии (анестезиологов-реаниматологов, детских и неонатальных хирургов, детских кардиохирургов, сосудистых, торакальных хирургов, педиатров)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специалисты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Повышение квалификации специалистов организаций детства за рубежом по актуальным вопросам педиатрии и детской хирургии прошли следующие медицинские работники:  врачи неонатологи – 2 специалиста с Центра матери и ребенка, в РФ г.Санкт-Петербург «Выхаживание новорожденных с ЭНМТ», врач педиатр – 1 в г.Баку мастер класс для тренеров по патронажу беременных женщин и детей младшего возраста, 5 неонатальных  районных медицинских сестер в Турции  "Сестринское дело в неонатологии".</w:t>
            </w:r>
          </w:p>
        </w:tc>
      </w:tr>
      <w:tr w:rsidR="0017486C" w:rsidRPr="0000666C" w:rsidTr="00AC580E">
        <w:trPr>
          <w:trHeight w:val="55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2.5. Снижение материнской смертности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родившихся живыми</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Показатель материнской смертности  за 2024 год составляет 11,9  (1 случай) промилли на 100 тыс.  Живорожденных,  за аналогичный период 2023 год составляет 33,7 промилли (3 случая ). Омечается снижение на 35%.</w:t>
            </w:r>
          </w:p>
        </w:tc>
      </w:tr>
      <w:tr w:rsidR="0017486C" w:rsidRPr="0000666C" w:rsidTr="00F273E6">
        <w:trPr>
          <w:trHeight w:val="183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Повышение охвата учета беременных женщин до 10 недель для своевременной диагностики, лечения ЭГЗ и составления индивидуального плана дородового наблюдения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2022-2025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66,8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136,3%</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Охват учета беременных за 2024 год  увеличился на 2,6% по сравнению с 2023 годом и составил 66,8%.  Во всех медицинских организациях акушер-гинекологами ведется мониторинг по повышению охвата учета  беременных женщин.</w:t>
            </w:r>
          </w:p>
        </w:tc>
      </w:tr>
      <w:tr w:rsidR="0017486C" w:rsidRPr="0000666C" w:rsidTr="00F273E6">
        <w:trPr>
          <w:trHeight w:val="132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Обеспечение принятия родов квалифицированными медицинскими работниками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2022-2025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По медицинским организациям области  все врачи акушер-гинекологи и акушерки  имеют  сертификаты специалистов. Повысили свою квалификацию в клиниках области, республиканского и зарубежного уровня 57 специалистов.                                  </w:t>
            </w:r>
          </w:p>
        </w:tc>
      </w:tr>
      <w:tr w:rsidR="0017486C" w:rsidRPr="0000666C" w:rsidTr="00F273E6">
        <w:trPr>
          <w:trHeight w:val="307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2.6. Увеличение охвата женщин прегравидарной подготовкой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100,8%</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Прегравидарная подготовка включает комплекс диагностических и лечебно-профилактических  мероприятий, направленных на подготовку  супружеских пар к полноценному  зачатию, вынашиванию беременности и рождению  здорового ребенка. По ВКО  общее население составляет 723980 человек, из них женщин - 376989, в том числе ЖФВ - 163 541. Количество женщин из групп 1А,2А,3А,4А составляет 18 613,из них прошли прегравидарную подготовку 7 503, что составляет 40,3%.</w:t>
            </w:r>
          </w:p>
        </w:tc>
      </w:tr>
      <w:tr w:rsidR="0017486C" w:rsidRPr="0000666C" w:rsidTr="00F273E6">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Укомплектование медицинских организаций родовспоможения акушерками и средними медицинскими работниками с доведением количества акушерок 1 к 2 беременным женщинам в родах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F273E6">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Все родовспомогательные учреждения области укомплектованы с доведением количества акушерок 1 к 2 беременным женщинам в родах</w:t>
            </w:r>
          </w:p>
        </w:tc>
      </w:tr>
      <w:tr w:rsidR="0017486C" w:rsidRPr="0000666C" w:rsidTr="00F273E6">
        <w:trPr>
          <w:trHeight w:val="325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Охрана репродуктивного здоровья (планирование семьи, грудное вскармливание и др.)</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Исполнено. По области 16 кабинетов   планирования семьи. Приказом управления здравоохранения утвержден координатор. Кординатором ежеквартально проводится  мониториг кабинетов  планирования семьи.   Координатором  УЗ ВКО проведено в медицинских организациях обучение по предграведарной подготовке (участие принимали 25 медицинских сотрудников). Организован день открытых дверей совместно  с врачами передовых клиник столицы, репродуктологов для пациентов с бесплодием, для подростков консультации детского гинеколога. За 2024 год обучено 6   медицинских специалистов. Всего по области принят 4 281 пациент.</w:t>
            </w:r>
          </w:p>
        </w:tc>
      </w:tr>
      <w:tr w:rsidR="0017486C" w:rsidRPr="0000666C" w:rsidTr="00F273E6">
        <w:trPr>
          <w:trHeight w:val="2401"/>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583,3%</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253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2.7. Охват женщин фертильного возраста (15-49 лет) современной контрацепцией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70,2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206,5%</w:t>
            </w:r>
          </w:p>
        </w:tc>
        <w:tc>
          <w:tcPr>
            <w:tcW w:w="3969" w:type="dxa"/>
            <w:shd w:val="clear" w:color="auto" w:fill="auto"/>
            <w:vAlign w:val="center"/>
            <w:hideMark/>
          </w:tcPr>
          <w:p w:rsidR="0017486C" w:rsidRPr="0017486C" w:rsidRDefault="0017486C" w:rsidP="00F273E6">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2024 году охват составил 70,2%. Акушер-гинекологами ведется мониторинг  по охвату ЖФВ контрацепцией.</w:t>
            </w:r>
          </w:p>
        </w:tc>
      </w:tr>
      <w:tr w:rsidR="0017486C" w:rsidRPr="0000666C" w:rsidTr="00F273E6">
        <w:trPr>
          <w:trHeight w:val="466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Совершенствование работы кабинетов планирования семьи, подготовка координаторов по планированнию семьи, закуп контрацептивных средств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bottom"/>
            <w:hideMark/>
          </w:tcPr>
          <w:p w:rsidR="0017486C" w:rsidRPr="0017486C" w:rsidRDefault="0017486C" w:rsidP="00F273E6">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w:t>
            </w:r>
            <w:r w:rsidR="00F273E6">
              <w:rPr>
                <w:rFonts w:ascii="Times New Roman" w:eastAsia="Times New Roman" w:hAnsi="Times New Roman" w:cs="Times New Roman"/>
                <w:lang w:eastAsia="ru-RU"/>
              </w:rPr>
              <w:t>В</w:t>
            </w:r>
            <w:r w:rsidRPr="0017486C">
              <w:rPr>
                <w:rFonts w:ascii="Times New Roman" w:eastAsia="Times New Roman" w:hAnsi="Times New Roman" w:cs="Times New Roman"/>
                <w:lang w:eastAsia="ru-RU"/>
              </w:rPr>
              <w:t xml:space="preserve"> области 16 кабинетов   планирования семьи. Приказом управления здравоохранения утвержден координатор. Кординатором ежеквартально проводится  мониториг кабинетов  планирования семьи.   Координатором  УЗ ВКО проведено в медицинских организациях обучение по предграведарной подготовке (участие принимали 25 медицинских сотрудников). Организован день открытых дверей совместно  с врачами передовых клиник столицы, репродуктологов для пациентов с бесплодием, для подростков консультации детского гинеколога. За 2024 год обучено 6   медицинских специалистов. Всего по области принят 4 281 пациент.</w:t>
            </w:r>
            <w:r w:rsidRPr="0017486C">
              <w:rPr>
                <w:rFonts w:ascii="Times New Roman" w:eastAsia="Times New Roman" w:hAnsi="Times New Roman" w:cs="Times New Roman"/>
                <w:lang w:eastAsia="ru-RU"/>
              </w:rPr>
              <w:br w:type="page"/>
            </w:r>
          </w:p>
        </w:tc>
      </w:tr>
      <w:tr w:rsidR="0017486C" w:rsidRPr="0000666C" w:rsidTr="00AC580E">
        <w:trPr>
          <w:trHeight w:val="43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2.8. Снижение рождаемости среди подростков, на 1 000 девушек в возрасте 15-17 лет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1000 соответствующего населения, девушек- подростков в возрасте 15-17 лет</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94%</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 Медицинскими работниками (акушер-гинеколог, акушерка) проводятся беседы, лекции  по охране  репродуктивного  здоровья, проведено  1212 мероприятий с охватом  127 290 человек из них 13 тематических  занятий с охватом  267 человек,  2 родительских собрания  с охватом 27 человек, 1 классный час с охватом 27 человек,  26  творческих конкурсов с охватом 407 человек, 2 акции с охватом 50 человек, 1 конференция с охватом 36 человек,6  круглых столов с охватом 100 человек. </w:t>
            </w:r>
          </w:p>
        </w:tc>
      </w:tr>
      <w:tr w:rsidR="0017486C" w:rsidRPr="0000666C" w:rsidTr="00F273E6">
        <w:trPr>
          <w:trHeight w:val="197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Принятие мер по снижению абортов среди подростков (15-17 лет) на 1000 девочек соответствующего возраста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коэффициент аборта на 1000 девочек соответствующего возраста</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0,80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67%</w:t>
            </w:r>
          </w:p>
        </w:tc>
        <w:tc>
          <w:tcPr>
            <w:tcW w:w="3969" w:type="dxa"/>
            <w:shd w:val="clear" w:color="auto" w:fill="auto"/>
            <w:vAlign w:val="center"/>
            <w:hideMark/>
          </w:tcPr>
          <w:p w:rsidR="0017486C" w:rsidRPr="0017486C" w:rsidRDefault="0017486C" w:rsidP="00F273E6">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исполнено.  Вместе с тем, динамика по годам положительная (в 2022 году - 2,2, 2023 году - 1,5, 2024 году - 1,2). </w:t>
            </w:r>
          </w:p>
        </w:tc>
      </w:tr>
      <w:tr w:rsidR="0017486C" w:rsidRPr="0000666C" w:rsidTr="00F273E6">
        <w:trPr>
          <w:trHeight w:val="112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Организация консультирования детей и подростков по вопросам охраны репродуктивного и психического здоровья в Молодежных центрах здоровья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проконсультированных</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00666C">
            <w:pPr>
              <w:spacing w:after="24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За 2024 год все запланированные мероприятия выполнены в полном объеме.</w:t>
            </w:r>
          </w:p>
        </w:tc>
      </w:tr>
      <w:tr w:rsidR="0017486C" w:rsidRPr="0000666C" w:rsidTr="00F273E6">
        <w:trPr>
          <w:trHeight w:val="115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2.9. Снижение заболеваемости анемией среди беременных женщин в возрасте 15-49 лет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27,9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каждой медицинской органиции ведется работа  акушер-гинеколога, терапевта, ВОП  по диспансеризации по выдаче антианемических препаратов.</w:t>
            </w:r>
          </w:p>
        </w:tc>
      </w:tr>
      <w:tr w:rsidR="0017486C" w:rsidRPr="0000666C" w:rsidTr="00AC580E">
        <w:trPr>
          <w:trHeight w:val="252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Непрерывное обучение и повышение квалификации специалистов амбулаторной службы по ведению беременных с экстрагенитальными заболеваниями, по своевременной профилактике и лечению анемии у беременных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специалисты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Совместно с медицинскими организациями проводится непрерывное обучение и повышение квалификации специалистов амбулаторной службы по ведению беременных с экстрагенитальными заболеваниями, по своевременной профилактике и лечению анемии у беременных.</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3. Обеспечение санитарно-эпидемиологического благополучия населения</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3.1. Доля целевой группы населения, охваченная иммунизацией всеми вакцинами, включенными в национальные программы, не менее 95%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Доля целевой группы населения, охваченная иммунизацией всеми вакцинами, включенными в национальные программы,  составляет 95% (индикатор ЦУР)</w:t>
            </w:r>
          </w:p>
        </w:tc>
      </w:tr>
      <w:tr w:rsidR="0017486C" w:rsidRPr="0000666C" w:rsidTr="00F273E6">
        <w:trPr>
          <w:trHeight w:val="183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Централизованный закуп и хранение вакцин и других медицинских иммунобиологических препаратов для проведения иммунопрофилактики населения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1 502,8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1 502,8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Проведение тренингов с медицинскими работниками по вопросам вакцинации против вакциноуправляемых инфекций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83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Проведение информационно-разъяснительной работы в средствах массовой информации, официальных интернет-порталах и социальных сетях о важности вакцинации и в профилактике отказов от вакцинации (брифинги, выступление на ТВ, радио, статьи)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Информационно-разъяснительные работы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3.2. Степень готовности медицинских организаций к чрезвычайным ситуациям природно-техногенного характера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Автоматизация пополнения и создания месячного запаса с учетом фактического потребления в разрезе регионов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отчетов</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Проведение обучения персонала организации ПМСП и стационаров по подготовке и реагированию на ЧП (медицинская сортировка, оказание экстренной медицинской и психологической помощи)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отчетов</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94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Содержание Областного базы специального медицинского снабжения, складов в с. Предгорное, пос. К.Кайсенова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организаций</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выделенные гранты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130,8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130,8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Подготовка, переподготовка и обучение в сфере гражданской защиты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Задача 4.  Повышение качества  подготовки медицинских кадров </w:t>
            </w:r>
          </w:p>
        </w:tc>
      </w:tr>
      <w:tr w:rsidR="0017486C" w:rsidRPr="0000666C" w:rsidTr="00AC580E">
        <w:trPr>
          <w:trHeight w:val="252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4.1. Повышение уровня обеспеченности медицинскими работниками сельского населения в соответствии с минимальными нормативами обеспеченности медицинскими работниками регионов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10 000 сельского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 Имеется дефицит медицинских работников.</w:t>
            </w:r>
          </w:p>
        </w:tc>
      </w:tr>
      <w:tr w:rsidR="0017486C" w:rsidRPr="0000666C" w:rsidTr="00AC580E">
        <w:trPr>
          <w:trHeight w:val="106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Размещение государственного образовательного заказа на подготовку специалистов резидентуры</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выделенные гранты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на послевузовское обучение направлено 45 резидентов по специализации акушерство и гинекология, кардиология, неврология, эндокринология, анестезиология и реаниматология.</w:t>
            </w:r>
          </w:p>
        </w:tc>
      </w:tr>
      <w:tr w:rsidR="0017486C" w:rsidRPr="0000666C" w:rsidTr="00AC580E">
        <w:trPr>
          <w:trHeight w:val="82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116,5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116,5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Трудоустройство выпускников медицинских ВУЗов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выпускники резидентуры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Социальная поддержка медицинских и фармацевтических работников прибывших в селькую местность</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За 2024 г. выделены и выплачены средства из местного бюджета прибывшим в сельскую местность 15 специалистам по остродефицитным специальностям.  </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127,5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0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Обучение по программам дополнительного образования в разрезе медицинских и фармацевтических специальностей и регионов, в том числе в ведущих зарубежных центрах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обученных</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0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413,2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413,2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4.2. Доля выпускников программам технического и профессионального, послесреднего образования, успешно прошедших независимую оценку знаний и навыков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104%</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102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Проведение производственных, государственных практик на клинических базах с привлечением менторов/наставников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менторов</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Закрепление выпускников за МО для дальнейшего трудоустройства (заключение трехсторонних договоров)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Трехсторонние договоры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191%</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Увеличение размера государственной стипендии обучающимся в организациях технического и профессионального, послесреднего образования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учащиеся</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512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215%</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4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690,4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656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Цель 3. Обеспечение всеобщего охвата населения медицинской помощью</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16.</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Доля государственных расходов на здравоохранение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Административные данные МЗ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от ВРП</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2,5</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Совершенствование планирования объемов медицинских услуг и тарифной политики</w:t>
            </w:r>
          </w:p>
        </w:tc>
      </w:tr>
      <w:tr w:rsidR="0017486C" w:rsidRPr="0000666C" w:rsidTr="00F273E6">
        <w:trPr>
          <w:trHeight w:val="104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 Уровень охвата населения в системе ОСМС</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85,4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102,4%</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82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Медицинская помощь лицам в следственных изоляторах и учреждениях УИС</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количество учреждений</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503,6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503,6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69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1.2. Инвестиции в основной капитал в сфере здравоохранения (до 2022 года с областью Абай)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от реального роста к уровню 2019 года</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239,9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239,9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1.3</w:t>
            </w:r>
            <w:r w:rsidRPr="0017486C">
              <w:rPr>
                <w:rFonts w:ascii="Times New Roman" w:eastAsia="Times New Roman" w:hAnsi="Times New Roman" w:cs="Times New Roman"/>
                <w:lang w:eastAsia="ru-RU"/>
              </w:rPr>
              <w:br/>
              <w:t>Удовлетворенность населения медицинскими услугами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F273E6">
        <w:trPr>
          <w:trHeight w:val="123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Аккредитация медицинских организаций на основе стандартов для повышения качества предоставляемых медицинских услуг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доля аккредитованных медицинских организаций,%</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73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Оснащение телемедицинских кабинетов в соответствии с протоколами лечения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52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Амбулаторное лекарственное обеспечение пациентов посредством цифровых инструментов (Социальный кошелек, Биометрическая идентификация, eDensaulyq)</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пациентов обеспеченных от выписанных рецептов</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обеспеченные ЛС пациенты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 На данный момент для упрощения процесса получения лекарств для социально-уязвимых слоев населения и учета поставки лекарственных средств, в медицинских организациях активно используется проект «Маркировки и прослеживаемости лекарственных средств» и «Социальный кошелек» egov mobile.</w:t>
            </w:r>
          </w:p>
        </w:tc>
      </w:tr>
      <w:tr w:rsidR="0017486C" w:rsidRPr="0000666C" w:rsidTr="00F273E6">
        <w:trPr>
          <w:trHeight w:val="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Централизация данных лабораторных исследований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исследования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лабораторные исследования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Отсутствуют данные.</w:t>
            </w:r>
          </w:p>
        </w:tc>
      </w:tr>
      <w:tr w:rsidR="0017486C" w:rsidRPr="0000666C" w:rsidTr="00AC580E">
        <w:trPr>
          <w:trHeight w:val="94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Лекарственное обеспечение на амбулаторном уровне для пациентов с редкими (орфанными) заболеваниями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пациентов</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204%</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369,4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369,3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2. Обеспечение доступности оказания медицинской помощи через цифровизацию системы здравоохранения, улучшению лекарственной обеспеченности и материально-технической базой организации здравоохранения</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2.4. Снижение уровня износа зданий медицинских организаций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51,1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51,1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63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Предоставление статистических и аналитических данных в сфере здравоохранения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количество услуг</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4657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4657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61,3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Интеграция Медицинских информационных систем с информационными системами МЗ РК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интегрированных систем</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Протокол/ Акт тестирования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4902,9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4642,8</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33</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F273E6">
        <w:trPr>
          <w:trHeight w:val="105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7. Качество результатов среднего образования на основе тестирования PISA (читательская грамотность),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 ОЭСР</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8. Качество результатов среднего образования на основе тестирования PISA (математическая грамотность),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 ОЭСР</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9. Качество результатов среднего образования на основе тестирования PISA (естественнонаучная грамотность),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 ОЭСР</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F273E6" w:rsidRPr="0000666C" w:rsidTr="00F273E6">
        <w:trPr>
          <w:trHeight w:val="556"/>
        </w:trPr>
        <w:tc>
          <w:tcPr>
            <w:tcW w:w="46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Качество результатов среднего образования на основе тестирования PISA</w:t>
            </w:r>
          </w:p>
        </w:tc>
        <w:tc>
          <w:tcPr>
            <w:tcW w:w="1560" w:type="dxa"/>
            <w:vMerge w:val="restart"/>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Итоги тестирования </w:t>
            </w:r>
            <w:r w:rsidRPr="0017486C">
              <w:rPr>
                <w:rFonts w:ascii="Times New Roman" w:eastAsia="Times New Roman" w:hAnsi="Times New Roman" w:cs="Times New Roman"/>
                <w:b/>
                <w:bCs/>
                <w:lang w:eastAsia="ru-RU"/>
              </w:rPr>
              <w:lastRenderedPageBreak/>
              <w:t>исследований</w:t>
            </w:r>
          </w:p>
        </w:tc>
        <w:tc>
          <w:tcPr>
            <w:tcW w:w="1418"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991" w:type="dxa"/>
            <w:vMerge w:val="restart"/>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vMerge w:val="restart"/>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noWrap/>
            <w:vAlign w:val="center"/>
            <w:hideMark/>
          </w:tcPr>
          <w:p w:rsidR="00F273E6" w:rsidRPr="0017486C" w:rsidRDefault="00F273E6"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noWrap/>
            <w:vAlign w:val="bottom"/>
            <w:hideMark/>
          </w:tcPr>
          <w:p w:rsidR="00F273E6" w:rsidRPr="0017486C" w:rsidRDefault="00F273E6" w:rsidP="00F273E6">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r w:rsidRPr="0017486C">
              <w:rPr>
                <w:rFonts w:ascii="Times New Roman" w:eastAsia="Times New Roman" w:hAnsi="Times New Roman" w:cs="Times New Roman"/>
                <w:b/>
                <w:bCs/>
                <w:lang w:eastAsia="ru-RU"/>
              </w:rPr>
              <w:t xml:space="preserve">Остутствуют данные. Результаты международного исследования PISA-2022 обнародованы ОЭСР по </w:t>
            </w:r>
            <w:r w:rsidRPr="0017486C">
              <w:rPr>
                <w:rFonts w:ascii="Times New Roman" w:eastAsia="Times New Roman" w:hAnsi="Times New Roman" w:cs="Times New Roman"/>
                <w:b/>
                <w:bCs/>
                <w:lang w:eastAsia="ru-RU"/>
              </w:rPr>
              <w:lastRenderedPageBreak/>
              <w:t xml:space="preserve">странам мира и в разрезе регионов РК 6 декабря 2023 года.  Результаты PISA- 2022 в исследовании приняли участие 1067 подростков из 35 организаций образования. Учащиеся ВКО показали следующие результаты: математическая грамотность - 432 балла (7 место по РК); читательская грамотность – 410 баллов (5 место по РК); естественно-научная грамотность – 441 балл (5 место по РК).     Проведение основного международного исследования PISA-2025 запланировано на 2025 год.                                                               </w:t>
            </w:r>
          </w:p>
        </w:tc>
      </w:tr>
      <w:tr w:rsidR="00F273E6" w:rsidRPr="0000666C" w:rsidTr="00F273E6">
        <w:trPr>
          <w:trHeight w:val="354"/>
        </w:trPr>
        <w:tc>
          <w:tcPr>
            <w:tcW w:w="46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17.</w:t>
            </w:r>
          </w:p>
        </w:tc>
        <w:tc>
          <w:tcPr>
            <w:tcW w:w="3224" w:type="dxa"/>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читательская грамотность (индикатор ЦУР)</w:t>
            </w:r>
          </w:p>
        </w:tc>
        <w:tc>
          <w:tcPr>
            <w:tcW w:w="1560"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1133"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r>
      <w:tr w:rsidR="00F273E6" w:rsidRPr="0000666C" w:rsidTr="00F273E6">
        <w:trPr>
          <w:trHeight w:val="545"/>
        </w:trPr>
        <w:tc>
          <w:tcPr>
            <w:tcW w:w="46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18.</w:t>
            </w:r>
          </w:p>
        </w:tc>
        <w:tc>
          <w:tcPr>
            <w:tcW w:w="3224" w:type="dxa"/>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математическая грамотность (индикатор ЦУР)</w:t>
            </w:r>
          </w:p>
        </w:tc>
        <w:tc>
          <w:tcPr>
            <w:tcW w:w="1560"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1133"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r>
      <w:tr w:rsidR="00F273E6" w:rsidRPr="0000666C" w:rsidTr="00F273E6">
        <w:trPr>
          <w:trHeight w:val="914"/>
        </w:trPr>
        <w:tc>
          <w:tcPr>
            <w:tcW w:w="46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19.</w:t>
            </w:r>
          </w:p>
        </w:tc>
        <w:tc>
          <w:tcPr>
            <w:tcW w:w="3224" w:type="dxa"/>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естественнонаучная грамотность (индикатор ЦУР)</w:t>
            </w:r>
          </w:p>
        </w:tc>
        <w:tc>
          <w:tcPr>
            <w:tcW w:w="1560"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1133"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1. Повышение уровня развития умений и навыков детей дошкольного возраста</w:t>
            </w:r>
          </w:p>
        </w:tc>
      </w:tr>
      <w:tr w:rsidR="0017486C" w:rsidRPr="0000666C" w:rsidTr="00AC580E">
        <w:trPr>
          <w:trHeight w:val="283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Охват детей качественным дошкольным воспитанием и обучением от 2 до 6 лет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 В области функционируют 386 дошкольных организаций, из них 210 детских садов (в том числе 93 частных - 44%), 176 мини-центров (в том числе 1 частный). Дошкольным образованием охвачено 34875 детей, из них  5960 детей в предшкольных классах школ. Охват дошкольным воспитанием детей в возрасте от 2 до 6 лет составил 100%.</w:t>
            </w:r>
          </w:p>
        </w:tc>
      </w:tr>
      <w:tr w:rsidR="0017486C" w:rsidRPr="0000666C" w:rsidTr="00F273E6">
        <w:trPr>
          <w:trHeight w:val="38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Размещение государственного образовательного заказа в государственных дошкольных организациях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мест</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17 231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17 249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100,1</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Дошкольным воспитанием и обучением охвачено 34875 детей, из них  в государственных дошкольных организациях 17249 детей. В 2024 году  направлено 14,0 млрд. тенге.</w:t>
            </w:r>
          </w:p>
        </w:tc>
      </w:tr>
      <w:tr w:rsidR="0017486C" w:rsidRPr="0000666C" w:rsidTr="00AC580E">
        <w:trPr>
          <w:trHeight w:val="105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13 818,8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14 019,7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101,5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Размещение государственного образовательного заказа в частных дошкольных организациях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мест</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10 759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11 506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106,9</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Дошкольным образованием охвачено всего 34875 детей, из них в частных дошкольных организациях -11506 детей. В 2024 году на реализацию государственного </w:t>
            </w:r>
            <w:r w:rsidRPr="0017486C">
              <w:rPr>
                <w:rFonts w:ascii="Times New Roman" w:eastAsia="Times New Roman" w:hAnsi="Times New Roman" w:cs="Times New Roman"/>
                <w:lang w:eastAsia="ru-RU"/>
              </w:rPr>
              <w:lastRenderedPageBreak/>
              <w:t xml:space="preserve">образовательного заказа в частных дошкольных организациях образования направлено 7,0 млрд. тенге. </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6 955,9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7 044,3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101,3</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Повышение уровня развития умений и навыков воспитанников</w:t>
            </w:r>
          </w:p>
        </w:tc>
      </w:tr>
      <w:tr w:rsidR="0017486C" w:rsidRPr="0000666C" w:rsidTr="00F273E6">
        <w:trPr>
          <w:trHeight w:val="653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Уровень предшкольной подготовки детей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91,1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91,2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100,1</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Уровень готовности детей предшкольного возраста в среднем составил 91,2%. В мониторинге учавствовали 11 216 (100%)</w:t>
            </w:r>
            <w:r w:rsidRPr="0017486C">
              <w:rPr>
                <w:rFonts w:ascii="Times New Roman" w:eastAsia="Times New Roman" w:hAnsi="Times New Roman" w:cs="Times New Roman"/>
                <w:color w:val="000000"/>
                <w:lang w:eastAsia="ru-RU"/>
              </w:rPr>
              <w:t xml:space="preserve"> воспитанников, из них -10232ребенка показали высокий и средний уровень освоения ГОСО. («Развитие физических качеств» высокий уровень – 5842 ребенка (52,1%) , средний – 4474 ребенка (39,9%) , низкий – 900 детей (8%); «Развитие коммуникативных навыков» высокий уровень - 5047 детей (45%),средний – 5173 ребенка (46,1%), низкий – 996 детей (8,9%); По критерию «Сформированность социально-эмоциональных навыков» высокий уровень показали 3782 ребенка(33,7%), средний – 6578 детей (58,6%), низкий – 856 детей (7,7%); Высокий уровень по направлению «Развитие познавательных и интеллектуальных способностей» - 4885 детей (43%),средний – 5149 детей (46%), низкий – 1182 ребенка (11%).</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Расширение сети и совершенствование деятельности консультационных пунктов для родителей детей, не охваченных дошкольным воспитанием и обучением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консультационные пункты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133,8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области функционирует 198 консультационных пунктов для родителей, в том числе 114 - в дошкольных организациях, 84 - в организациях среднего образования.</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2. Приведение дошкольных организаций в соответствие критериям оценки качества воспитания и обучения</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21.</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Доля дошкольных организаций, соответствующих критериям оценки качества воспитания и обучения независимо от форм собственности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46,6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101,3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 В соответствии с Инструкцией МП РК проведена оценка качества дошкольного воспитания и обучения.  Из 326 дошкольных организаций с полным днем пребывания 152 (46,6%) полностью соответствуют критериям оценки качества воспитания и обучения.</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Усилить кадровый потенциал системы дошкольного образования путем совершенствования системы их подготовки, повышения квалификации</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Доля педагогов, имеющих профильное образование, от общего количества руководителей, методистов, воспитателей дошкольных организаций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70,7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73,4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дошкольных организациях области всего 2743 заведующих, методистов и воспитателей дошкольных организаций. Из них 2014 имеют высшее либо средне-специальное профильное образование.</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Количество педагогов, имеющих профильное образование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1791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2014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112,4</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дошкольных организациях образования  2014 педагогов имеют профильное образование.</w:t>
            </w:r>
          </w:p>
        </w:tc>
      </w:tr>
      <w:tr w:rsidR="0017486C" w:rsidRPr="0000666C" w:rsidTr="00AC580E">
        <w:trPr>
          <w:trHeight w:val="346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 Доля педагогов дошкольных организаций, прошедших курсы повышения квалификации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54,8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54,9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100,2</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Всего по области 3661 педагог дошкольных организаций, из них  прошедших курсы повышения за 3 года - 2011 педагогов или 54,9%. Педагоги дошкольных организаций, проходят курсы повышения квалификации не реже чем раз в три года. В 2022 году курсы повышения квалификации прошли 735 педагогов, 2023 году- 750 педагогов, 2024 году - 526 педагогов дошкольных образовательных организаций.</w:t>
            </w:r>
          </w:p>
        </w:tc>
      </w:tr>
      <w:tr w:rsidR="0017486C" w:rsidRPr="0000666C" w:rsidTr="00AC580E">
        <w:trPr>
          <w:trHeight w:val="346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Проведение курсов повышения квалификации педагогов дошкольных организаций и предшкольных классов школ, лицеев и гимназий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526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105,2</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курсы повышения квалификации прошли 526 педагогов дошкольных образовательных организаций, в том числе Национальный центр повышения квалификации «Өрлеу» - 325, Центр педагогического мастерства - 33, Национальный институт гармоничного развития человека - 25, Институт раннего развития детей - 118, Кафедра физической культуры и спорта - 25.</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3. Создание эргономичной и безопасной среды с современной материально-технической базой</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Задача: Обеспечение школ комфортной, безопасной и современной образовательной средой</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Доля основных и средних школ, обеспеченных предметными кабинетами физики, химии, биологии, робототехники, STEM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105,7</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Всего 324 основные и средние школы, из них 284 школы обеспечены предметными кабинетами физики, химии, биологии, робототехники, STEM.</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Оснащение школ предметными кабиентами (физики, биологии, химии, робототехники, STEM)</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за счет областного бюджета приобретены 45 предметных кабинетов новой модификации на 468,3 млн. тенге. </w:t>
            </w:r>
          </w:p>
        </w:tc>
      </w:tr>
      <w:tr w:rsidR="0017486C" w:rsidRPr="0000666C" w:rsidTr="00F273E6">
        <w:trPr>
          <w:trHeight w:val="6793"/>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Количество педагогов, прошедших курсы повышения квалификации, от общего количества педагогов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3103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3532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113,8</w:t>
            </w:r>
          </w:p>
        </w:tc>
        <w:tc>
          <w:tcPr>
            <w:tcW w:w="3969" w:type="dxa"/>
            <w:shd w:val="clear" w:color="auto" w:fill="auto"/>
            <w:noWrap/>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 В 2024 году прошли курсы повышения квалификации 3532 учителя. Обучились на базе «Центра педагогического мастерства» города Усть-Каменогорска - 92 педагога, Филиала АО «Национальный центр повышения квалификации «Өрлеу» «Институт профессионального развития по Восточно-Казахстанской области» - 2675 педагогов, «Республиканского научно-практического центра физической культуры»-171 педагог, «Республиканского учебно-методического центра дополнительного образования»-140 педагогов, «Национального института гармоничного развития человека»- 306 педагогов, «Института раннего развития детей МП РК» -111 педагогов, «Министерство наук и высшего образования групповой управления проектом всемирного банка»-22, «Национальный научно-практический центр развития специального и инклюзивного образования»-15 педагогов.</w:t>
            </w:r>
          </w:p>
        </w:tc>
      </w:tr>
      <w:tr w:rsidR="0017486C" w:rsidRPr="0000666C" w:rsidTr="00AC580E">
        <w:trPr>
          <w:trHeight w:val="22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32,3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32,3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 В 2024 году АО "Национальный центр повышения квалификаций Өрлеу" заключил договор на проведение курсов повышения квалификации №111 от 4.12.2024 года  на 32,3 млн. тенге.</w:t>
            </w:r>
          </w:p>
        </w:tc>
      </w:tr>
      <w:tr w:rsidR="0017486C" w:rsidRPr="0000666C" w:rsidTr="00F273E6">
        <w:trPr>
          <w:trHeight w:val="211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 Доля школ, охваченных высокоскоростным Интернетом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82,9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85,8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103,50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В 2024 году к сети интернет подключены 344 (100%) школы области.  Доступом к сети Интернет со скоростью от 8 мб/с и выше обеспечены  – 98 % (338 из 344) школ. Со скоростью от 20 мб/с и выше обеспечены 295 школ (85,8). </w:t>
            </w:r>
            <w:r w:rsidRPr="0017486C">
              <w:rPr>
                <w:rFonts w:ascii="Times New Roman" w:eastAsia="Times New Roman" w:hAnsi="Times New Roman" w:cs="Times New Roman"/>
                <w:lang w:eastAsia="ru-RU"/>
              </w:rPr>
              <w:br w:type="page"/>
            </w:r>
          </w:p>
        </w:tc>
      </w:tr>
      <w:tr w:rsidR="0017486C" w:rsidRPr="0000666C" w:rsidTr="00F273E6">
        <w:trPr>
          <w:trHeight w:val="2324"/>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Проработка вопросов обеспечения технических условий подключения к высокоскоростному Интернету, увеличения скорости Интернета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школ, охваченных интернетом</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По области 295 школ подключены к высокоскоростному интернету со скоростью свыше 20 мб/с. Для обеспечения высокоскоростным интернетом разработана единая техническая спецификация, также управлением образования ВКО с АО «РЦКС» подписан договор для реализации Пилотного проекта по обеспечению широкополосного доступа к сети Интернет на базе негеостационарной системы связи «Starlink». В рамках проекта  подключено 160 школ области. </w:t>
            </w:r>
          </w:p>
        </w:tc>
      </w:tr>
      <w:tr w:rsidR="0017486C" w:rsidRPr="0000666C" w:rsidTr="00AC580E">
        <w:trPr>
          <w:trHeight w:val="315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218,4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215,7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w:t>
            </w:r>
          </w:p>
        </w:tc>
        <w:tc>
          <w:tcPr>
            <w:tcW w:w="3969" w:type="dxa"/>
            <w:shd w:val="clear" w:color="auto" w:fill="auto"/>
            <w:hideMark/>
          </w:tcPr>
          <w:p w:rsidR="00F273E6"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УО с АО "Республиканский центр космической связи"  заключен договор на оказание услуги широкополосного доступа к информационно-коммуникационным системам организаций среднего образования Республики Казахстан с применением спутниковых технологий «Starlink» № 22 от 05.04.2024 года на 218,4 млн. тенге, оплатв в сумме 215,7 млн.тенге за фактический объем оказанных услуг.</w:t>
            </w:r>
          </w:p>
          <w:p w:rsidR="00F273E6" w:rsidRDefault="00F273E6" w:rsidP="0017486C">
            <w:pPr>
              <w:spacing w:after="0" w:line="240" w:lineRule="auto"/>
              <w:rPr>
                <w:rFonts w:ascii="Times New Roman" w:eastAsia="Times New Roman" w:hAnsi="Times New Roman" w:cs="Times New Roman"/>
                <w:lang w:eastAsia="ru-RU"/>
              </w:rPr>
            </w:pPr>
          </w:p>
          <w:p w:rsidR="00F273E6" w:rsidRDefault="00F273E6" w:rsidP="0017486C">
            <w:pPr>
              <w:spacing w:after="0" w:line="240" w:lineRule="auto"/>
              <w:rPr>
                <w:rFonts w:ascii="Times New Roman" w:eastAsia="Times New Roman" w:hAnsi="Times New Roman" w:cs="Times New Roman"/>
                <w:lang w:eastAsia="ru-RU"/>
              </w:rPr>
            </w:pPr>
          </w:p>
          <w:p w:rsidR="00F273E6" w:rsidRDefault="00F273E6" w:rsidP="0017486C">
            <w:pPr>
              <w:spacing w:after="0" w:line="240" w:lineRule="auto"/>
              <w:rPr>
                <w:rFonts w:ascii="Times New Roman" w:eastAsia="Times New Roman" w:hAnsi="Times New Roman" w:cs="Times New Roman"/>
                <w:lang w:eastAsia="ru-RU"/>
              </w:rPr>
            </w:pPr>
          </w:p>
          <w:p w:rsidR="00F273E6" w:rsidRPr="0017486C" w:rsidRDefault="00F273E6" w:rsidP="0017486C">
            <w:pPr>
              <w:spacing w:after="0" w:line="240" w:lineRule="auto"/>
              <w:rPr>
                <w:rFonts w:ascii="Times New Roman" w:eastAsia="Times New Roman" w:hAnsi="Times New Roman" w:cs="Times New Roman"/>
                <w:lang w:eastAsia="ru-RU"/>
              </w:rPr>
            </w:pPr>
          </w:p>
        </w:tc>
      </w:tr>
      <w:tr w:rsidR="0017486C" w:rsidRPr="0000666C" w:rsidTr="00F273E6">
        <w:trPr>
          <w:trHeight w:val="13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Количество школ, оснащенных интерактивным оборудованием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Интерактивным оборудованием оснащены 338 (98%) школы области. Общее количество интерактивных панелей 1056 штук. В 2024 году за счет конкурса "Лучшая организация среднего образования" , а также за счет экономии средств приобретено 31 интерактивное оборудование для 24 школ на 40,0 млн. тенге.</w:t>
            </w:r>
          </w:p>
        </w:tc>
      </w:tr>
      <w:tr w:rsidR="0017486C" w:rsidRPr="0000666C" w:rsidTr="00F273E6">
        <w:trPr>
          <w:trHeight w:val="213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F273E6">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 13 раз</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258"/>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Количество школ, имеющих доступ к платформам с цифровым образовательным ресурсом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color w:val="25272C"/>
                <w:lang w:eastAsia="ru-RU"/>
              </w:rPr>
            </w:pPr>
            <w:r w:rsidRPr="0017486C">
              <w:rPr>
                <w:rFonts w:ascii="Times New Roman" w:eastAsia="Times New Roman" w:hAnsi="Times New Roman" w:cs="Times New Roman"/>
                <w:color w:val="25272C"/>
                <w:lang w:eastAsia="ru-RU"/>
              </w:rPr>
              <w:t xml:space="preserve">Исполнено. В 2024 году 344 (100%) школ области подключены к цифровым образовательным ресурсам: «BilimLand», «OnlineMektep», «Bilimapp», «Bilim center», «Tester.kz» комплекс виртуального обучения по программе подготовки к ЕНТ «iTest», и «iMektep» - аудиовизуальное произведение - анимационный фильм. На постоянной основе ведётся работа по повышению активности использования цифровых образовательных ресурсов. </w:t>
            </w:r>
          </w:p>
        </w:tc>
      </w:tr>
      <w:tr w:rsidR="0017486C" w:rsidRPr="0000666C" w:rsidTr="00F273E6">
        <w:trPr>
          <w:trHeight w:val="193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125,0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color w:val="25272C"/>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21153,4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21477,0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26</w:t>
            </w:r>
          </w:p>
        </w:tc>
        <w:tc>
          <w:tcPr>
            <w:tcW w:w="1133"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F273E6">
        <w:trPr>
          <w:trHeight w:val="100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11. Доля населения, имеющего  доходы ниже величины прожиточного минимума/ниже черты бедности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6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22.</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4,4</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Содействие занятости населения и усиление адресности социальной поддержки</w:t>
            </w:r>
          </w:p>
        </w:tc>
      </w:tr>
      <w:tr w:rsidR="001748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Трудоустройство граждан, в том числе молодежи</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 Количество трудоустроенных граждан</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 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14,09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16, 642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118,1%</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45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в том числе количество трудоустроенной молодежи</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7,515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7,496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99,8%</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F273E6">
        <w:trPr>
          <w:trHeight w:val="64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Трудоустройство безработных граждан на субсидируемые рабочие места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6786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7082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104%</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Оплата производилась по факту трудоустройства, оставшая сумма 314,4 млн. тенге возвращена в бюджет.</w:t>
            </w:r>
          </w:p>
        </w:tc>
      </w:tr>
      <w:tr w:rsidR="0017486C" w:rsidRPr="0000666C" w:rsidTr="00F273E6">
        <w:trPr>
          <w:trHeight w:val="69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6594,5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6119,5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93%</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30"/>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Предоставление микрокредитов для молодежи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микрокредиты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Министерством труда и социальной защиты населения РК принято решение о прекращении реализации проекта в 2024 году.</w:t>
            </w:r>
          </w:p>
        </w:tc>
      </w:tr>
      <w:tr w:rsidR="0017486C" w:rsidRPr="0000666C" w:rsidTr="00F273E6">
        <w:trPr>
          <w:trHeight w:val="35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65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Предоставление грантов до 400 МРП на реализацию новых бизнес-идей социально-уязвимым категориям населения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Предоставлено 216 грантов.</w:t>
            </w:r>
          </w:p>
        </w:tc>
      </w:tr>
      <w:tr w:rsidR="0017486C" w:rsidRPr="0000666C" w:rsidTr="00F273E6">
        <w:trPr>
          <w:trHeight w:val="7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318,4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318,4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02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Профессиональное обучение безработных граждан по востребованным на рынке труда навыкам в учебных организациях по заявкам работодателей сроком от 1 до 3 месяцев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100,70%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Проведено обучение 876 безработных. Оплата производилась по факту трудоустройства, оставшая сумма 17,9 млн. тенге перераспределена на другие программы.</w:t>
            </w:r>
          </w:p>
        </w:tc>
      </w:tr>
      <w:tr w:rsidR="0017486C" w:rsidRPr="0000666C" w:rsidTr="00AC580E">
        <w:trPr>
          <w:trHeight w:val="10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447,2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429,3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74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Привлечение переселенцев и кандасов в рамках межрегиональной трудовой мобильности (Юг-Север), включенных в квоту</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781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781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Привлечено 781 переселенцев и кандасов. Оплата производилась по факту трудоустройства, оставшая сумма 196,3 млн. тенге возвращена в бюджет.</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1021,6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825,3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870"/>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6. Оказание адаптационных услуг кандасам и переселенцам посредством </w:t>
            </w:r>
            <w:r w:rsidRPr="0017486C">
              <w:rPr>
                <w:rFonts w:ascii="Times New Roman" w:eastAsia="Times New Roman" w:hAnsi="Times New Roman" w:cs="Times New Roman"/>
                <w:lang w:eastAsia="ru-RU"/>
              </w:rPr>
              <w:lastRenderedPageBreak/>
              <w:t xml:space="preserve">НПО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486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139%</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На оказание услуг 486 кандасам  выделено 61,2 млн. тенге. После проведения конкурсных </w:t>
            </w:r>
            <w:r w:rsidRPr="0017486C">
              <w:rPr>
                <w:rFonts w:ascii="Times New Roman" w:eastAsia="Times New Roman" w:hAnsi="Times New Roman" w:cs="Times New Roman"/>
                <w:lang w:eastAsia="ru-RU"/>
              </w:rPr>
              <w:lastRenderedPageBreak/>
              <w:t>процедур договор госсоцзаказа заключен на  49,7 млн. тенге. По итогам реализации проекта сумма договора сократилась до 41,6 млн. тенге, оставшиеся 19,6 млн. тенге перераспределены в рамках бюджета.</w:t>
            </w:r>
          </w:p>
        </w:tc>
      </w:tr>
      <w:tr w:rsidR="0017486C" w:rsidRPr="0000666C" w:rsidTr="00F273E6">
        <w:trPr>
          <w:trHeight w:val="109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188,5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41,6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83,70%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51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Мерпориятие 8. Предоставление микрокредитов сельскому населению для масштабирования проекта по повышению доходов сельского населения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36,4%</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В 2024 году из выделенных средств на реализацию программы «Ауыл Аманаты» (2 500,0 млн.тенге) выдано 72 кредита на 1,0 млрд. тенге, в том числе:  29 проектов на развитие туризма на 473,6 млн. тыс. тенге,  26 проектов по переработке сельскохозяйственной продукции на 306,3 млн. тенге, 6 проектов на приобретение сельскохозяйственной техники на 70,8 млн. тенге, 11 проектов на другие бизнес-проекты, не связанные с сельским хозяйством и сельским хозяйством, на 149,3 млн. тенге. Создано 116 рабочих мест. Оставшиеся средства, в связи с поздним выделением средств из республиканского бюджета, будут использованы на реализацию программы в 2025 году.</w:t>
            </w:r>
          </w:p>
        </w:tc>
      </w:tr>
      <w:tr w:rsidR="0017486C" w:rsidRPr="0000666C" w:rsidTr="00F273E6">
        <w:trPr>
          <w:trHeight w:val="278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Задача 2. Повышение эффективности адресной социальной помощи</w:t>
            </w:r>
          </w:p>
        </w:tc>
      </w:tr>
      <w:tr w:rsidR="0017486C" w:rsidRPr="0000666C" w:rsidTr="00AC580E">
        <w:trPr>
          <w:trHeight w:val="192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Адресное и проактивное оказание мер социальной поддержки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15668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8560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54,6</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адресная социальная помощь оказана 1804 семьям (8560 чел., в т.ч. 5396 детям) на сумму 878,1 млн. тенге. </w:t>
            </w:r>
            <w:r w:rsidRPr="0017486C">
              <w:rPr>
                <w:rFonts w:ascii="Times New Roman" w:eastAsia="Times New Roman" w:hAnsi="Times New Roman" w:cs="Times New Roman"/>
                <w:lang w:eastAsia="ru-RU"/>
              </w:rPr>
              <w:br/>
              <w:t>Контингент получателей адресной социальной помощью снизился на 30% меньше, чем 2023 году (на 1.01.2024г. – 2571 семья /12087 чел.).</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756,0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878,1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116,1</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273"/>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2. Оказание </w:t>
            </w:r>
            <w:r w:rsidRPr="0017486C">
              <w:rPr>
                <w:rFonts w:ascii="Times New Roman" w:eastAsia="Times New Roman" w:hAnsi="Times New Roman" w:cs="Times New Roman"/>
                <w:lang w:eastAsia="ru-RU"/>
              </w:rPr>
              <w:lastRenderedPageBreak/>
              <w:t>ежемесячной дополнительной выплаты детям от 1 до 6 лет на период назначения адресной социальной помощи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w:t>
            </w:r>
            <w:r w:rsidRPr="0017486C">
              <w:rPr>
                <w:rFonts w:ascii="Times New Roman" w:eastAsia="Times New Roman" w:hAnsi="Times New Roman" w:cs="Times New Roman"/>
                <w:lang w:eastAsia="ru-RU"/>
              </w:rPr>
              <w:lastRenderedPageBreak/>
              <w:t>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w:t>
            </w:r>
            <w:r w:rsidRPr="0017486C">
              <w:rPr>
                <w:rFonts w:ascii="Times New Roman" w:eastAsia="Times New Roman" w:hAnsi="Times New Roman" w:cs="Times New Roman"/>
                <w:lang w:eastAsia="ru-RU"/>
              </w:rPr>
              <w:lastRenderedPageBreak/>
              <w:t>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информа</w:t>
            </w:r>
            <w:r w:rsidRPr="0017486C">
              <w:rPr>
                <w:rFonts w:ascii="Times New Roman" w:eastAsia="Times New Roman" w:hAnsi="Times New Roman" w:cs="Times New Roman"/>
                <w:lang w:eastAsia="ru-RU"/>
              </w:rPr>
              <w:lastRenderedPageBreak/>
              <w:t>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3826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2469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64,5</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связи со снижением </w:t>
            </w:r>
            <w:r w:rsidRPr="0017486C">
              <w:rPr>
                <w:rFonts w:ascii="Times New Roman" w:eastAsia="Times New Roman" w:hAnsi="Times New Roman" w:cs="Times New Roman"/>
                <w:lang w:eastAsia="ru-RU"/>
              </w:rPr>
              <w:lastRenderedPageBreak/>
              <w:t xml:space="preserve">получателей адресной социальной помощи, количество получателей дополнительных выплат сократилось. </w:t>
            </w:r>
          </w:p>
        </w:tc>
      </w:tr>
      <w:tr w:rsidR="0017486C" w:rsidRPr="0000666C" w:rsidTr="00AC580E">
        <w:trPr>
          <w:trHeight w:val="10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107,4</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386"/>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Оказание специальных социальных услуг в условиях стационара, полустационара, нуждающимся лицам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7804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7978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102,2%</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w:t>
            </w:r>
          </w:p>
        </w:tc>
      </w:tr>
      <w:tr w:rsidR="0017486C" w:rsidRPr="0000666C" w:rsidTr="00F273E6">
        <w:trPr>
          <w:trHeight w:val="56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8014,0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8014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Открытие центра оказания специальных социальных услуг в с. Ново-Канайка Уланского района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Ведется строительство. Объект переходящий, завершение планируется  к концу текущего года.</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0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Оказание социальной помощи некоторым категориям граждан к праздничным дням и памятным датам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22249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24629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110,7</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Одной из категории, которой оказывается помощь в праздничные дни, это многодетные семьи. Наблюдается ежегодное увеличение количества многодетных семей с 4-я и более несовершеннолетними детьми. За последние 4 года количество семей увеличилось на 3261 семью или на 38% (2021г. – 5409, 2022г. – 7654, 2023г. – 7760, 2024г. - 8670).</w:t>
            </w:r>
          </w:p>
        </w:tc>
      </w:tr>
      <w:tr w:rsidR="0017486C" w:rsidRPr="0000666C" w:rsidTr="00F273E6">
        <w:trPr>
          <w:trHeight w:val="11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735,4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935,2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127,2</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860"/>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6. Оказание социальных услуг неправительственными организациями </w:t>
            </w:r>
            <w:r w:rsidRPr="0017486C">
              <w:rPr>
                <w:rFonts w:ascii="Times New Roman" w:eastAsia="Times New Roman" w:hAnsi="Times New Roman" w:cs="Times New Roman"/>
                <w:i/>
                <w:iCs/>
                <w:lang w:eastAsia="ru-RU"/>
              </w:rPr>
              <w:t>(для престарелых и ЛСИ в условиях полустационара/ухода на дому и жертвам торговли людьми, освобожденным из мест лишения свободы и состоящим на учете службы пробации)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715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760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106,3%</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35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225,9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254,5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112,7%</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7. Обеспечение лиц с инвалидностью техническими средствами реабилитации и социальными услугами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12910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13581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105,2%</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2097,2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3458,7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30"/>
        </w:trPr>
        <w:tc>
          <w:tcPr>
            <w:tcW w:w="462"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22987,9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22370,4</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человек</w:t>
            </w:r>
          </w:p>
        </w:tc>
        <w:tc>
          <w:tcPr>
            <w:tcW w:w="991"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24</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Уровень обеспеченности социальными благами и услугами в соответствии с Системой региональных стандартов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12. город</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90,4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13. село</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65,5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Уровень обеспеченности социальными благами и услугами в соответствии с Системой региональных стандартов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64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23.</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город</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89,8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90,7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101,0%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64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24.</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село</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59,2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59,7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100,7%</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Обеспечение минимально обязательного уровня доступности объектов и услуг (благ) населению в зависимости от типа (город, село) и размера </w:t>
            </w:r>
            <w:r w:rsidRPr="0017486C">
              <w:rPr>
                <w:rFonts w:ascii="Times New Roman" w:eastAsia="Times New Roman" w:hAnsi="Times New Roman" w:cs="Times New Roman"/>
                <w:b/>
                <w:bCs/>
                <w:lang w:eastAsia="ru-RU"/>
              </w:rPr>
              <w:lastRenderedPageBreak/>
              <w:t xml:space="preserve">(численности населения) населенных пунктов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Повышение качества услуг дошкольного, школьного, технического и профессионального образования</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 Увеличение количества  школ, соответствующих утвержденным нормативам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115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школ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введена школа на 600 мест в мкр «Нурлы жол», завершено строительство школы на 300 мест в г. Зайсан (акт приемки в эксплуатацию  от 31 декабря 2024 года), завершены строительно-монтажные работы 100% 4 школ (школа  на 300 мест по улице Тимофеева, школа на 600 мест  в 19 мкрн ул. Увалиева, школа на 600 мест в г.Риддер , школа на 300 мест в Шемонаиха). Ведется строительство школы на 600 мест в 19 мкрн. пр. И. Есенберлина с завершением в 2025 году.</w:t>
            </w:r>
          </w:p>
        </w:tc>
      </w:tr>
      <w:tr w:rsidR="0017486C" w:rsidRPr="0000666C" w:rsidTr="00F273E6">
        <w:trPr>
          <w:trHeight w:val="24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16 155,9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16155,9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54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Капитальный ремонт школ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 капитальный ремонт 2 объектов образования на 484,4 млн. тенге (г. Усть-Каменогорск КГУ «Общеобразовательная школа №2»-173,2 млн. тенге и КГУ "Областная специализированная школа-лицей для детей, одаренных в области математики, физики, информатики»-311,1 млн. тенге).</w:t>
            </w:r>
          </w:p>
        </w:tc>
      </w:tr>
      <w:tr w:rsidR="0017486C" w:rsidRPr="0000666C" w:rsidTr="00AC580E">
        <w:trPr>
          <w:trHeight w:val="12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491,9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484,4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691"/>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Строительство школ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завершены 100% СМР по школе в п.Белоусовка Глубоковского района на 300 мест. В рамках офтейк контракта в Тарбагатайском районе построены 2 школы на 130 мест (школа на 80 мест с.Тауке-акт ввода от 30.10.2024 года, школа на 50 мест с.Шолакорда-акт ввода от 29.11.2024 года). Завершено строительство школы на 200 мест в пос. Новая Бухтарма района Алтай ВКО, общая готовность объекта – 100%, однако, в связи с отсутствием  финансирования (462 308 тыс. тг) срок ввода объекта перенесен на март текущего года.                                                                            </w:t>
            </w:r>
          </w:p>
        </w:tc>
      </w:tr>
      <w:tr w:rsidR="0017486C" w:rsidRPr="0000666C" w:rsidTr="00AC580E">
        <w:trPr>
          <w:trHeight w:val="246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4 336,7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4336,7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0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Капитальный ремонт школ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проведен капиатальный ремонт 2 сельских школ на 504,5 млн. тенге (КГУ "Маркакольская СШ №1" села Маркаколь -302,6 млн. тенге и   КГУ "Бозанбайская средняя школа" с.Бозанбай- 201,9 млн. тенге)</w:t>
            </w:r>
          </w:p>
        </w:tc>
      </w:tr>
      <w:tr w:rsidR="0017486C" w:rsidRPr="0000666C" w:rsidTr="00F273E6">
        <w:trPr>
          <w:trHeight w:val="70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508,0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99,3</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549"/>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Укомплектование МТБ</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104,3</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приобретено 45 предметных кабинетов (468,3 млн. тенге), а также 1 школьный  автобус для подвоза  детей в КГУ "Убинская ОСШ" Шемонихинского района на 23,0 млн.тенге. КГКП «Усть-Каменогорское </w:t>
            </w:r>
            <w:r w:rsidRPr="0017486C">
              <w:rPr>
                <w:rFonts w:ascii="Times New Roman" w:eastAsia="Times New Roman" w:hAnsi="Times New Roman" w:cs="Times New Roman"/>
                <w:lang w:eastAsia="ru-RU"/>
              </w:rPr>
              <w:lastRenderedPageBreak/>
              <w:t xml:space="preserve">объединение детско-подростковых клубов «Жігер» приобретена газель на 16,4 млн. тенге,  пианино для  КГКП "Восточно-Казахстанское училище искусств имени народных артистов братьев Абдуллиных" на 59,5 млн.тенге. Сложившаяся экономия средсв перераспределена на разработку и экспертизу ПСД. </w:t>
            </w:r>
          </w:p>
        </w:tc>
      </w:tr>
      <w:tr w:rsidR="0017486C" w:rsidRPr="0000666C" w:rsidTr="00AC580E">
        <w:trPr>
          <w:trHeight w:val="27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598,7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567,1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94,7</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B95A26">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1.2. Открытие дошкольных учреждений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B95A26">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2024 году открыто 5 дошкольных учреждений, в том числе 450 мест за счет открытия 4 частных детских садов,  13 мест за счет открытия пришкольного мини-центра в с. Ново-Троицкое.</w:t>
            </w:r>
          </w:p>
        </w:tc>
      </w:tr>
      <w:tr w:rsidR="0017486C" w:rsidRPr="0000666C" w:rsidTr="00AC580E">
        <w:trPr>
          <w:trHeight w:val="169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и открытие дошкольных учреждений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в дошкольных организациях создано 450 мест за счет открытия 4 частных детских садов (</w:t>
            </w:r>
            <w:r w:rsidRPr="0017486C">
              <w:rPr>
                <w:rFonts w:ascii="Times New Roman" w:eastAsia="Times New Roman" w:hAnsi="Times New Roman" w:cs="Times New Roman"/>
                <w:color w:val="000000"/>
                <w:lang w:eastAsia="ru-RU"/>
              </w:rPr>
              <w:t>г. Усть-Каменогорск 3 частных сада на  350 мест, Зайсанский район детсад на  100 мест).  На содержание дошкольных учреждений из областного бюджета 143,1 млн. тенге, на открытие дошкольных учреждений (выкуп здания, оснащение и приобретение мтб) направлены собственные средства частников в сумме 908,0 млн. тенге.</w:t>
            </w:r>
          </w:p>
        </w:tc>
      </w:tr>
      <w:tr w:rsidR="0017486C" w:rsidRPr="0000666C" w:rsidTr="00AC580E">
        <w:trPr>
          <w:trHeight w:val="223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140,2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143,1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102,1</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223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Строительство и открытие дошкольных учреждений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Открыт пришкольный мини-центр в с. Ново-Троицкое (создано 13 новых мест), выделено 9,0 млн.тенге на открытие детского сада.  Также, в 2024 году Управлением образования проработан вопрос по открытию детского сада путем передачи в доверительное управление здания бывшего детского сада в с.Курчум. Заключен договор с ТОО «ЭПИОНА LTD». На текущий момент частным партнером проведены наружные ремонтные работы, для начала внутренних ремонтных работ необходимо проведение инженерных сетей к зданию. В связи с этим, срок открытия детского сада перенесен на 3 квартал 2025 года.</w:t>
            </w:r>
            <w:r w:rsidRPr="0017486C">
              <w:rPr>
                <w:rFonts w:ascii="Times New Roman" w:eastAsia="Times New Roman" w:hAnsi="Times New Roman" w:cs="Times New Roman"/>
                <w:lang w:eastAsia="ru-RU"/>
              </w:rPr>
              <w:br/>
              <w:t xml:space="preserve"> </w:t>
            </w:r>
          </w:p>
        </w:tc>
      </w:tr>
      <w:tr w:rsidR="0017486C" w:rsidRPr="0000666C" w:rsidTr="00F273E6">
        <w:trPr>
          <w:trHeight w:val="2146"/>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343,3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7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Строительство объектов дополнительного образования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2025-2026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 2024 году строительство объектов дополнительного образования не запланировано.</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70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Капитальный ремонт колледжей</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проведен капитальный ремонт здании общежития КГУ "Школа-интернат-колледж села Маркаколь". </w:t>
            </w:r>
          </w:p>
        </w:tc>
      </w:tr>
      <w:tr w:rsidR="0017486C" w:rsidRPr="0000666C" w:rsidTr="00AC580E">
        <w:trPr>
          <w:trHeight w:val="85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269,6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269,2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99,9%</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2. Повышение качества услуг учреждений здравоохранения</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2.1. Увеличение количества  медицинских организаций, соответствующих утвержденным нормативам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109,1%</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Завершена реализация 24 проектов, в том числе 18 объектов по строительству и капитальный ремонт 6 объектов. </w:t>
            </w: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учреждений здравоохранения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Реализовано 3 проекта по строительству медицинских объектов на 9263,1 млн.тенге. Объекты, переходящие на 2025 год</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12 962,1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9 263,1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71,5%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Строительство учреждений здравоохранения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Реализовано 18 проектов, 4 переходящие на 2025 год.</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5 717,8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7 697,5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134,6%</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51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Капитальный ремонт медицинских объектов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Завершено 2 проекта, 2 переходящие на 2025 год.</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1 400,4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1 324,2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94,6%</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78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Капитальный ремонт медицинских объектов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Реализовано 4 проекта, 2 переходящие на 2025 год.</w:t>
            </w:r>
          </w:p>
        </w:tc>
      </w:tr>
      <w:tr w:rsidR="0017486C" w:rsidRPr="0000666C" w:rsidTr="00AC580E">
        <w:trPr>
          <w:trHeight w:val="7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893,3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839,5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94,0%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73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5. Укомплектование МТБ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На укомплектование материально-технической базы медицинских учреждений направлено 3278,7 млн.тенге.</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3 218,5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3 278,7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3. Обеспечение населенных пунктов объектами культуры и спорта</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3.1. Рост обеспеченности объектами и услугами культуры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 строительство культурных объектов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2022-2024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Реализован проект по строительству Центра культуры и досуга в поселке Касыма Кайсенова Уланского района. </w:t>
            </w:r>
          </w:p>
        </w:tc>
      </w:tr>
      <w:tr w:rsidR="0017486C" w:rsidRPr="0000666C" w:rsidTr="00651143">
        <w:trPr>
          <w:trHeight w:val="55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 ремонт объектов и текущий ремонт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Проведен капитальный ремонт 2-х объектов культуры.</w:t>
            </w:r>
          </w:p>
        </w:tc>
      </w:tr>
      <w:tr w:rsidR="0017486C" w:rsidRPr="0000666C" w:rsidTr="00AC580E">
        <w:trPr>
          <w:trHeight w:val="82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культурных объектов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 проект по строительству Центра культуры и досуга в поселке Касыма Кайсенова Уланского района. Общая стоимость строительства – 642,9 млн.тенге (2023-2024 гг.). Объект завершен.</w:t>
            </w:r>
          </w:p>
        </w:tc>
      </w:tr>
      <w:tr w:rsidR="0017486C" w:rsidRPr="0000666C" w:rsidTr="00F273E6">
        <w:trPr>
          <w:trHeight w:val="46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343,3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343,3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78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Капитальный ремонт объектов культуры в городе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Начат капитальный ремонт здания КГКП "Восточно-Казахстанский Музей Искусств" в   г.Усть-Каменогорск (проект переходящий на 2025 год).</w:t>
            </w:r>
          </w:p>
        </w:tc>
      </w:tr>
      <w:tr w:rsidR="0017486C" w:rsidRPr="0000666C" w:rsidTr="00F273E6">
        <w:trPr>
          <w:trHeight w:val="13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114,3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114,3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7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Капитальный ремонт объектов культуры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 капитальный ремонт дома культуры в селе Сарытерек Зайсанского района на 200,0 млн.тенге и клуба в селе Уланское Уланского района  на 94,1 млн.тенге.</w:t>
            </w:r>
          </w:p>
        </w:tc>
      </w:tr>
      <w:tr w:rsidR="0017486C" w:rsidRPr="0000666C" w:rsidTr="00AC580E">
        <w:trPr>
          <w:trHeight w:val="9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299,6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294,1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549"/>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Укомплектование МТБ объектов культуры</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На укомлетование 3 учреждений выделено 301 млн.тенге, в том числе  КГУ «ВКО библиотека им. А.С. Пушкина» на приобретение планетарных сканеров 28,9 млн. тенге, КГКП "ВКО филармония" на приобретение LED экрана с монтажными фермами, передвижной для гастрольной деятельности 13,4 млн. тенге, КГКП "ВКО филармония" на приобретение подъемника для инвалидов 4,8 млн. тенге, КГКП "Восточно-Казахстанский областной театр драмы и оперетты" на приобретение сценического оборудования (световое, звуковое, видеооборудование), компьютерной техники для вновь созданного отдела «оперетта» - 253,9 млн. тенге.</w:t>
            </w:r>
          </w:p>
        </w:tc>
      </w:tr>
      <w:tr w:rsidR="0017486C" w:rsidRPr="0000666C" w:rsidTr="00AC580E">
        <w:trPr>
          <w:trHeight w:val="208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301,0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301,0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140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3.2. Обеспеченность населения спортивной инфраструктурой на 1000 человек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101,2</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За  2024 год показатель «Обеспеченность населения спортивной инфраструктурой на 1000 человек» достиг 50,6% при плане 50 %, за счет введения в эксплуатацию 2 спортивных объектов. </w:t>
            </w:r>
          </w:p>
        </w:tc>
      </w:tr>
      <w:tr w:rsidR="0017486C" w:rsidRPr="0000666C" w:rsidTr="00651143">
        <w:trPr>
          <w:trHeight w:val="7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спортивных объектов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Введена лыжероллерная трасса в городе Риддер. </w:t>
            </w:r>
          </w:p>
        </w:tc>
      </w:tr>
      <w:tr w:rsidR="0017486C" w:rsidRPr="0000666C" w:rsidTr="00651143">
        <w:trPr>
          <w:trHeight w:val="326"/>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39,7</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4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Строительство спортивных объектов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Открыт физкультурно-одоровительный комплекс в с.Тугыл Тарбагатайского района.   </w:t>
            </w:r>
          </w:p>
        </w:tc>
      </w:tr>
      <w:tr w:rsidR="0017486C" w:rsidRPr="0000666C" w:rsidTr="00651143">
        <w:trPr>
          <w:trHeight w:val="124"/>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900,8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379,7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42,2</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4. Досуг и отдых</w:t>
            </w:r>
          </w:p>
        </w:tc>
      </w:tr>
      <w:tr w:rsidR="0017486C" w:rsidRPr="0000666C" w:rsidTr="00651143">
        <w:trPr>
          <w:trHeight w:val="72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4.1. Открытие новых объектов досуга и отдыха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Завершено благоустройство аллеи общеобразовательной школы на 599 мест в микрорайоне "Нұрлы Жол" в г.Усть-Каменогорск.</w:t>
            </w:r>
          </w:p>
        </w:tc>
      </w:tr>
      <w:tr w:rsidR="0017486C" w:rsidRPr="0000666C" w:rsidTr="00651143">
        <w:trPr>
          <w:trHeight w:val="41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Парки развлечений и отдыха/ скверы/ бульвары/ сады для отдыха жителей</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Реализовано 2 проекта, благоустройство аллеи общеобразовательной школы на 599 мест в микрорайоне "Нұрлы Жол" в г.Усть-Каменогорск и благоустройство аллеи по ул.Жамбыла в с.Акжар Тарбагатайского района. Завершен 1 проект, второй переходящий на 2025 год.</w:t>
            </w:r>
          </w:p>
        </w:tc>
      </w:tr>
      <w:tr w:rsidR="0017486C" w:rsidRPr="0000666C" w:rsidTr="00651143">
        <w:trPr>
          <w:trHeight w:val="155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1 059,2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1 043,6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5. Обеспеченность транспортной инфраструктурой</w:t>
            </w:r>
          </w:p>
        </w:tc>
      </w:tr>
      <w:tr w:rsidR="0017486C" w:rsidRPr="0000666C" w:rsidTr="00651143">
        <w:trPr>
          <w:trHeight w:val="40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5.1. Снижение доли автобусов, имеющих срок службы более 10 лет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53,5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116,8%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651143">
        <w:trPr>
          <w:trHeight w:val="244"/>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Приобретение общественного транспорта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Приобретено  57 автобуса и 26 микроавтобусов в г.Усть-Каменогорск, 20 автобусов в г.Риддер.</w:t>
            </w:r>
          </w:p>
        </w:tc>
      </w:tr>
      <w:tr w:rsidR="0017486C" w:rsidRPr="0000666C" w:rsidTr="00AC580E">
        <w:trPr>
          <w:trHeight w:val="48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3 000,0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5587,4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186,2%</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296"/>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Строительство аэропортов, автовокзалов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Открыт автовокзал в с.Акжар.</w:t>
            </w:r>
          </w:p>
        </w:tc>
      </w:tr>
      <w:tr w:rsidR="0017486C" w:rsidRPr="0000666C" w:rsidTr="00651143">
        <w:trPr>
          <w:trHeight w:val="4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3. Строительство </w:t>
            </w:r>
            <w:r w:rsidRPr="0017486C">
              <w:rPr>
                <w:rFonts w:ascii="Times New Roman" w:eastAsia="Times New Roman" w:hAnsi="Times New Roman" w:cs="Times New Roman"/>
                <w:lang w:eastAsia="ru-RU"/>
              </w:rPr>
              <w:lastRenderedPageBreak/>
              <w:t>АЗС</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w:t>
            </w:r>
            <w:r w:rsidRPr="0017486C">
              <w:rPr>
                <w:rFonts w:ascii="Times New Roman" w:eastAsia="Times New Roman" w:hAnsi="Times New Roman" w:cs="Times New Roman"/>
                <w:lang w:eastAsia="ru-RU"/>
              </w:rPr>
              <w:lastRenderedPageBreak/>
              <w:t>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w:t>
            </w:r>
            <w:r w:rsidRPr="0017486C">
              <w:rPr>
                <w:rFonts w:ascii="Times New Roman" w:eastAsia="Times New Roman" w:hAnsi="Times New Roman" w:cs="Times New Roman"/>
                <w:lang w:eastAsia="ru-RU"/>
              </w:rPr>
              <w:lastRenderedPageBreak/>
              <w:t>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Проведена модернизация и </w:t>
            </w:r>
            <w:r w:rsidRPr="0017486C">
              <w:rPr>
                <w:rFonts w:ascii="Times New Roman" w:eastAsia="Times New Roman" w:hAnsi="Times New Roman" w:cs="Times New Roman"/>
                <w:lang w:eastAsia="ru-RU"/>
              </w:rPr>
              <w:lastRenderedPageBreak/>
              <w:t xml:space="preserve">возобновлена работа АЗС в с.Курчум. </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651143" w:rsidRPr="0000666C" w:rsidTr="00651143">
        <w:trPr>
          <w:trHeight w:val="235"/>
        </w:trPr>
        <w:tc>
          <w:tcPr>
            <w:tcW w:w="462" w:type="dxa"/>
            <w:vMerge w:val="restart"/>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Строительство СТО</w:t>
            </w:r>
          </w:p>
        </w:tc>
        <w:tc>
          <w:tcPr>
            <w:tcW w:w="1560" w:type="dxa"/>
            <w:vMerge w:val="restart"/>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исполнено. Не открыты запланированные СТО в селах Акжар, Жетыарал, Карасу.</w:t>
            </w:r>
          </w:p>
          <w:p w:rsidR="00651143" w:rsidRPr="0017486C" w:rsidRDefault="00651143"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651143" w:rsidRPr="0000666C" w:rsidTr="00651143">
        <w:trPr>
          <w:trHeight w:val="395"/>
        </w:trPr>
        <w:tc>
          <w:tcPr>
            <w:tcW w:w="462" w:type="dxa"/>
            <w:vMerge/>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30,0</w:t>
            </w:r>
          </w:p>
        </w:tc>
        <w:tc>
          <w:tcPr>
            <w:tcW w:w="1133" w:type="dxa"/>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noWrap/>
            <w:vAlign w:val="bottom"/>
            <w:hideMark/>
          </w:tcPr>
          <w:p w:rsidR="00651143" w:rsidRPr="0017486C" w:rsidRDefault="00651143" w:rsidP="0017486C">
            <w:pPr>
              <w:spacing w:after="0" w:line="240" w:lineRule="auto"/>
              <w:rPr>
                <w:rFonts w:ascii="Times New Roman" w:eastAsia="Times New Roman" w:hAnsi="Times New Roman" w:cs="Times New Roman"/>
                <w:lang w:eastAsia="ru-RU"/>
              </w:rPr>
            </w:pPr>
          </w:p>
        </w:tc>
      </w:tr>
      <w:tr w:rsidR="0017486C" w:rsidRPr="0000666C" w:rsidTr="00651143">
        <w:trPr>
          <w:trHeight w:val="19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Строительство автомоек</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Строительство автомойки с.Улкен Нарын, ИП Нуркасынова Л. (обслуживание более 1000 автомобилей /год)</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6. Улучшение состояния дорожной инфраструктуры</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6.1. Доля внутригородских автомобильных дорог находящихся в нормативном состоянии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86,2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 Реализовано 10 проектов на 7,5 млрд.тенге.</w:t>
            </w: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Строительство и реконструкция внутригородских дорог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66,7%</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Реализовано  6 проектов, 4 переходящие на 2025 год. Оплата произведена по факту выполненных работ.</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6 041,8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6 423,2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106,3%</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Ремонт внутригородских дорог</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Реализовано 4 проекта.</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1 055,2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1 039,4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86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6.2. Доля внутрипоселковых автомобильных дорог находящихся в нормативном состоянии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63,4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67,6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106,6%</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Показатель достигнут за счет реализации  61 проекта в сельских населенных пунктах на 6,0 млрд.тенге.</w:t>
            </w: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Ремонт внутрипоселковых дорог</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95,1%</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 61 проект по ремонту сельских улиц, завершено 58 проектов.</w:t>
            </w:r>
          </w:p>
        </w:tc>
      </w:tr>
      <w:tr w:rsidR="0017486C" w:rsidRPr="0000666C" w:rsidTr="00AC580E">
        <w:trPr>
          <w:trHeight w:val="5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6 282,3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5986,5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98,7%</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Строительство освещения вдоль улиц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Установлено уличное освещение в городе Шемонаиха.</w:t>
            </w:r>
          </w:p>
        </w:tc>
      </w:tr>
      <w:tr w:rsidR="0017486C" w:rsidRPr="0000666C" w:rsidTr="00AC580E">
        <w:trPr>
          <w:trHeight w:val="58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82,3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59,6%</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3. Устройство </w:t>
            </w:r>
            <w:r w:rsidRPr="0017486C">
              <w:rPr>
                <w:rFonts w:ascii="Times New Roman" w:eastAsia="Times New Roman" w:hAnsi="Times New Roman" w:cs="Times New Roman"/>
                <w:lang w:eastAsia="ru-RU"/>
              </w:rPr>
              <w:lastRenderedPageBreak/>
              <w:t>освещения вдоль улиц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w:t>
            </w:r>
            <w:r w:rsidRPr="0017486C">
              <w:rPr>
                <w:rFonts w:ascii="Times New Roman" w:eastAsia="Times New Roman" w:hAnsi="Times New Roman" w:cs="Times New Roman"/>
                <w:lang w:eastAsia="ru-RU"/>
              </w:rPr>
              <w:lastRenderedPageBreak/>
              <w:t>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w:t>
            </w:r>
            <w:r w:rsidRPr="0017486C">
              <w:rPr>
                <w:rFonts w:ascii="Times New Roman" w:eastAsia="Times New Roman" w:hAnsi="Times New Roman" w:cs="Times New Roman"/>
                <w:lang w:eastAsia="ru-RU"/>
              </w:rPr>
              <w:lastRenderedPageBreak/>
              <w:t>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91,7%</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Реализовано 48 проекта по </w:t>
            </w:r>
            <w:r w:rsidRPr="0017486C">
              <w:rPr>
                <w:rFonts w:ascii="Times New Roman" w:eastAsia="Times New Roman" w:hAnsi="Times New Roman" w:cs="Times New Roman"/>
                <w:lang w:eastAsia="ru-RU"/>
              </w:rPr>
              <w:lastRenderedPageBreak/>
              <w:t>устройству уличного освещения, завершено 44 проекта, переходящие -4.</w:t>
            </w:r>
          </w:p>
        </w:tc>
      </w:tr>
      <w:tr w:rsidR="0017486C" w:rsidRPr="0000666C" w:rsidTr="00AC580E">
        <w:trPr>
          <w:trHeight w:val="9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584,3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436,5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7. Обеспечение населенных пунктов водоснабжением</w:t>
            </w:r>
          </w:p>
        </w:tc>
      </w:tr>
      <w:tr w:rsidR="0017486C" w:rsidRPr="0000666C" w:rsidTr="00AC580E">
        <w:trPr>
          <w:trHeight w:val="11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7.1. Доступ населения к услугам водоснабжения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2024  году на реализацию 27 проектов водоснабжения выделено 15,4 млрд.тенге (РБ- 12,0 млрд.тенге, ОБ -3,4 млрд.тенге). К концу года введено в эксплуатацию 11 проектов, в том числе 6 проектов по строительству,  с охватом населения численностью 3,4 тыс. человек. По итогам года доступ населения к услугам водоснабжения составил городского населения - 99,9%, сельского - 98,4%.</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 в городах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104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 в селах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100,2</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561"/>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водопроводных сетей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 xml:space="preserve">Исполнен. </w:t>
            </w:r>
            <w:r w:rsidRPr="0017486C">
              <w:rPr>
                <w:rFonts w:ascii="Times New Roman" w:eastAsia="Times New Roman" w:hAnsi="Times New Roman" w:cs="Times New Roman"/>
                <w:lang w:eastAsia="ru-RU"/>
              </w:rPr>
              <w:t>Введено в эксплуатацию 2 объекта реконструкции/строительства водоснабжения в городе г. Усть-Каменогорск (ул. Др. Народов; ул. Рабочая) с дополнительным доступом 102 человек к водоснабжению</w:t>
            </w:r>
          </w:p>
        </w:tc>
      </w:tr>
      <w:tr w:rsidR="0017486C" w:rsidRPr="0000666C" w:rsidTr="00AC580E">
        <w:trPr>
          <w:trHeight w:val="10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330,7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352,9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106,7%</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683"/>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Строительство водопроводных сетей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Исполнен.</w:t>
            </w:r>
            <w:r w:rsidRPr="0017486C">
              <w:rPr>
                <w:rFonts w:ascii="Times New Roman" w:eastAsia="Times New Roman" w:hAnsi="Times New Roman" w:cs="Times New Roman"/>
                <w:lang w:eastAsia="ru-RU"/>
              </w:rPr>
              <w:t xml:space="preserve"> Построено водоснабжение в 6 селах для 3,3 тыс.человек (с. Бутаково);  с.Путинцево, с. Малеевск района Алтай; с. Малоубинка  Глубоковского района, с.Барак Батыр Курчумского района; с.Убинка Шемонаихинского района</w:t>
            </w:r>
          </w:p>
        </w:tc>
      </w:tr>
      <w:tr w:rsidR="0017486C" w:rsidRPr="0000666C" w:rsidTr="00AC580E">
        <w:trPr>
          <w:trHeight w:val="118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4 579,1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4600,9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4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Строительство объектов водоотведения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Исполнен. </w:t>
            </w:r>
            <w:r w:rsidRPr="0017486C">
              <w:rPr>
                <w:rFonts w:ascii="Times New Roman" w:eastAsia="Times New Roman" w:hAnsi="Times New Roman" w:cs="Times New Roman"/>
                <w:lang w:eastAsia="ru-RU"/>
              </w:rPr>
              <w:t>Велась реализация 3 проектов  водоотведения, введено в эксплуатацию 2 (в городе Риддер (3 жилой район Ботаника) и в с.Акжар Тарбагатайского района), в результате чего построено 14,5 км сетей водоотведения.</w:t>
            </w:r>
          </w:p>
        </w:tc>
      </w:tr>
      <w:tr w:rsidR="0017486C" w:rsidRPr="0000666C" w:rsidTr="00AC580E">
        <w:trPr>
          <w:trHeight w:val="9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1369,3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Задача 8. Снижение износа электрических сетей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8.1. Строительство электрических сетей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Из запланированных 8 проектов реализовано - 4, 4 проекта, переходящие на 2025 год</w:t>
            </w:r>
          </w:p>
        </w:tc>
      </w:tr>
      <w:tr w:rsidR="0017486C" w:rsidRPr="0000666C" w:rsidTr="00651143">
        <w:trPr>
          <w:trHeight w:val="34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электрических сетей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Реализовано 4 проекта, завершены работы по 2 проектам: внутриквартальные сети электроснабжения и наружное освещение 3 и 5 микрорайонов 24 жилого района г.Усть-Каменогорск, 3 проекта, переходящие на 2025 год.</w:t>
            </w:r>
          </w:p>
        </w:tc>
      </w:tr>
      <w:tr w:rsidR="0017486C" w:rsidRPr="0000666C" w:rsidTr="00AC580E">
        <w:trPr>
          <w:trHeight w:val="12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3 859,8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1 510,7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39,1%</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Строительство электрических сетей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66,7%</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Реализовано 2 проекта: Магистральные сети электроснабжения к жилому району Самсоновка и замена аварийных опор электропередач села Малеевск района Алтай на79 млн.тенге, 1 проект, переходящий на 2025 год.</w:t>
            </w:r>
          </w:p>
        </w:tc>
      </w:tr>
      <w:tr w:rsidR="0017486C" w:rsidRPr="0000666C" w:rsidTr="00651143">
        <w:trPr>
          <w:trHeight w:val="1214"/>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442,1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17,9%</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9. Обеспечение жильем населения</w:t>
            </w:r>
          </w:p>
        </w:tc>
      </w:tr>
      <w:tr w:rsidR="0017486C" w:rsidRPr="0000666C" w:rsidTr="00AC580E">
        <w:trPr>
          <w:trHeight w:val="178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9.1. Строительство кредитных и арендных домов в городах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домов</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В 2024 году велось строительство 13 кредитных домов на 14,9 тыс.м2 (1 302 квартиры). С 2022 года не осуществляется строительство арендного жилья, планируется выкуп арендного жилья  </w:t>
            </w:r>
          </w:p>
        </w:tc>
      </w:tr>
      <w:tr w:rsidR="0017486C" w:rsidRPr="0000666C" w:rsidTr="00651143">
        <w:trPr>
          <w:trHeight w:val="2258"/>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Строительство и (или) приобретение арендных жилищ</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 жилищ</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766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97,9%</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На 2024 года запланирован выкуп 766 квартир на  15,6 млрд.тенге (РБ – 2 265,6 млн.тг, ГЦБ – 10185,5 млн.тг, МБ – 3 118,2 млн.тг). Выкуплено 750 квартир арендного жилья, в том числе: 597 – за счет ГЦБ, 153 – за счет РБ. Освоено 15042,9 млн.тенге.</w:t>
            </w:r>
            <w:r w:rsidRPr="0017486C">
              <w:rPr>
                <w:rFonts w:ascii="Times New Roman" w:eastAsia="Times New Roman" w:hAnsi="Times New Roman" w:cs="Times New Roman"/>
                <w:lang w:eastAsia="ru-RU"/>
              </w:rPr>
              <w:br/>
            </w:r>
            <w:r w:rsidRPr="0017486C">
              <w:rPr>
                <w:rFonts w:ascii="Times New Roman" w:eastAsia="Times New Roman" w:hAnsi="Times New Roman" w:cs="Times New Roman"/>
                <w:lang w:eastAsia="ru-RU"/>
              </w:rPr>
              <w:lastRenderedPageBreak/>
              <w:t>Не выкуплено 19 квартир в г. Усть-Каменогорске: 13 – за счет ГЦБ, конкурс отменен Департаментом государственного аудита, не освоено 526,3 млн.тг (ГЦБ – 267,2 млн.тг, ОБ- 211,1 млн.тг, ГБ – 49 млн.тг). Повторно объявлен конкурс, итоги подведены. Выкуп квартир планируется, после уточнения областного бюджета; 3 – за счет РБ, правоустанавливающие документы не были загружены на портал государственных закупок в установленный срок. Не освоено – 54,4 млн.тг из РБ.</w:t>
            </w:r>
          </w:p>
        </w:tc>
      </w:tr>
      <w:tr w:rsidR="0017486C" w:rsidRPr="0000666C" w:rsidTr="00AC580E">
        <w:trPr>
          <w:trHeight w:val="277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12451,1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15042,9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120,8%</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182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Строительство и (или) приобретение кредитных жилищ</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 жилищ</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Частично исполнено. В 2024 году велось строительство 13 кредитных домов на 14,9 тыс.м2 (1 302 квартиры), стоимостью 43,6 млрд.тенге. Освоено до 2024 года – 23,5 млрд.тг, в 2024 году выделено и освоено 10,4 млрд. тенге за счет ОБ.  По итогам года введено 2 дома на 36,3 тыс.м2 (336 кв). </w:t>
            </w:r>
          </w:p>
        </w:tc>
      </w:tr>
      <w:tr w:rsidR="0017486C" w:rsidRPr="0000666C" w:rsidTr="00AC580E">
        <w:trPr>
          <w:trHeight w:val="252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Строительство коммерческого жилья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Введено 25 коммерческих домов на 241,6 тыс.м2 (1 846 квартир) за счет частных инвестиции, из них: г. Усть-Каменогорск – 19 домов на 232,7 тыс.м2 (1 751 кв), Зайсанский район – 2 дома на 4,8 тыс.м2 (45 кв), Катон-Карагайский – 3 дома на 2,4 тыс.м2 (36 кв), район Алтай – 1 дом на 1,7 тыс.м2 (14 кв). </w:t>
            </w:r>
          </w:p>
        </w:tc>
      </w:tr>
      <w:tr w:rsidR="0017486C" w:rsidRPr="0000666C" w:rsidTr="00651143">
        <w:trPr>
          <w:trHeight w:val="395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Строительство ИЖС за счет населения и по офтейк-контрактам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тыс.кв.м</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139,2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123,4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Частично исполнен. План на 2024 год  139,2 тыс.м2 (по офтейк-контрактам – 46 тыс.м2, ИЖС за счет населения – 93,2 тыс.м2). Введено 123,4 тыс.м2, в том числе: по офтейк-контрактам – 32,3 тыс.м2 (425 квартир), ИЖС за счет населения – 91,1 тыс.м2. В связи с  дополнительно выделенным объемом средств на выкуп арендного жилья увеличен план ввода на 46 тыс.м2. Однако, 341 квартира из 766, выкуплена в многоквартирных домах, построенных в 2023-2024 годах, 425 квартир (одноэтажные дома) построены по офтейк-контрактам. В связи с чем, общий план ввода выполнен за счет коммерческих домов, план по ИЖС не выполнен.   </w:t>
            </w:r>
          </w:p>
        </w:tc>
      </w:tr>
      <w:tr w:rsidR="0017486C" w:rsidRPr="0000666C" w:rsidTr="00AC580E">
        <w:trPr>
          <w:trHeight w:val="268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Строительство инженерно-коммуникационных сетей к жилым домам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тыс.кв.м</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Завершено строительство 7 объектов (РБ – 3, МБ – 4). Проложено 59,4 км инженерных сетей, 22 объекта – переходящие на 2025 год. Освоено на 01.01.2025 года – 17 817,9 млн. тенге (100%). Обеспечено 1 065 земельных  участков внутриквартальными сетями водоснабжения в 21 жилом районе (760 уч) и сетями электроснабжения в 22 жилом районе ИЖС (305 уч), а также 3 МЖД (2 дома позиции 91,92 в р-не «Спорт» г. Усть-Каменогорска, 1 дом – в Глубоковском р-не). Освоено на 01.01.2025 года – 17 817,9 млн. тг (100%).</w:t>
            </w:r>
          </w:p>
        </w:tc>
      </w:tr>
      <w:tr w:rsidR="0017486C" w:rsidRPr="0000666C" w:rsidTr="00AC580E">
        <w:trPr>
          <w:trHeight w:val="169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11160,2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17817,9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10. Обеспечение инфраструктурой теплоснабжения и развитие инфраструктуры газоснабжения</w:t>
            </w:r>
          </w:p>
        </w:tc>
      </w:tr>
      <w:tr w:rsidR="0017486C" w:rsidRPr="0000666C" w:rsidTr="00651143">
        <w:trPr>
          <w:trHeight w:val="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Показатель результата 10.1. </w:t>
            </w:r>
            <w:r w:rsidRPr="0017486C">
              <w:rPr>
                <w:rFonts w:ascii="Times New Roman" w:eastAsia="Times New Roman" w:hAnsi="Times New Roman" w:cs="Times New Roman"/>
                <w:lang w:eastAsia="ru-RU"/>
              </w:rPr>
              <w:br/>
              <w:t>Строительство, реконструкция и капитальный ремонт тепловых сетей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112,5</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тепловых сетей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Велось строительство 3-х проектов: 2 -в г.Усть-Каменогорск,1- в г.Шемонаиха. Объекты, переходящие на 2025 год.</w:t>
            </w:r>
          </w:p>
        </w:tc>
      </w:tr>
      <w:tr w:rsidR="0017486C" w:rsidRPr="0000666C" w:rsidTr="00AC580E">
        <w:trPr>
          <w:trHeight w:val="94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5 471,8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5271,8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96,3</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7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Ремонт тепловых сетей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Произведен ремонт 3-х объектов в городах Усть-Каменогорск, Риддер, Шемонаиха, на 8178,4 млн.тенге. Оплата произведена по факту выполненных работ. </w:t>
            </w:r>
          </w:p>
        </w:tc>
      </w:tr>
      <w:tr w:rsidR="0017486C" w:rsidRPr="0000666C" w:rsidTr="00AC580E">
        <w:trPr>
          <w:trHeight w:val="94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8 588,1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8178,4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95,2</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Строительство тепловых сетей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Велось строительство котельной в с.Таврическое Уланского района. Объект переходящий на 2025 год.</w:t>
            </w:r>
          </w:p>
        </w:tc>
      </w:tr>
      <w:tr w:rsidR="0017486C" w:rsidRPr="0000666C" w:rsidTr="00AC580E">
        <w:trPr>
          <w:trHeight w:val="9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811,6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811,6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3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Ремонт тепловых сетей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Реализовано 10 проектов на  7158,4 млн.тенге. завершен ремонт на 6-ти объектах. Оплата произведена по факту выполненных работ. </w:t>
            </w:r>
          </w:p>
        </w:tc>
      </w:tr>
      <w:tr w:rsidR="0017486C" w:rsidRPr="0000666C" w:rsidTr="00AC580E">
        <w:trPr>
          <w:trHeight w:val="6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9 880,8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7158,4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72,5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217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10.2. Уровень газификации населения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3,26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Централизованным газоснабжением обеспечены 10 населенных пунктов Зайсанского района (г.Зайсан, села: Карабулак, Кенсай, Кайнар, Айнабулак, Жамбыл, Когедай, Шалкар, Каратал, Улкен Каратал) с населением 23,6 тыс. человек (3,26% от общей численности населения области).</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11. Обеспечение безопасности и защиты окружающей среды</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11.1. Увеличение количества участковых пунктов полиции на селе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2024 году в сельских местностях открыто 3 УПП (г.Алтай-2 ул.Панфилова и пос.Никольск-1, Глубокое-1 с.Винное), увеличилось по сравнению с 2023 годом на 3 пункта (2023 году -141).</w:t>
            </w:r>
          </w:p>
        </w:tc>
      </w:tr>
      <w:tr w:rsidR="0017486C" w:rsidRPr="0000666C" w:rsidTr="00AC580E">
        <w:trPr>
          <w:trHeight w:val="169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новых участковых пунктов полиции (с учетом норм положенности)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по Восточно-Казахстанской области открыто 3 УПП (г.Усть-Каменогорск-1 19 ж.р., г.Алтай-1 ул.Панфилова, Глубокое-1 с.Винное) за счет внебюджетных средств.</w:t>
            </w:r>
          </w:p>
        </w:tc>
      </w:tr>
      <w:tr w:rsidR="0017486C" w:rsidRPr="0000666C" w:rsidTr="00AC580E">
        <w:trPr>
          <w:trHeight w:val="1095"/>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Ремонт участковых пунктов полиции (с учетом норм положенности)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vMerge w:val="restart"/>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местными исполнительными органами   Тарбагатайского района проведены ремонтные работы (УПП-1 с.Акжар ул.Жамбыла 23). </w:t>
            </w:r>
          </w:p>
        </w:tc>
      </w:tr>
      <w:tr w:rsidR="0017486C" w:rsidRPr="0000666C" w:rsidTr="00AC580E">
        <w:trPr>
          <w:trHeight w:val="69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2295"/>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Укрепление материально-технической базы пунктов полиции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Оснащено 2 пункта полиции.  Акиматом района Алтай приобретены: станция для одновременной зарядки 25 портативных видеорегистраторов и выгрузки видеоданных на програмно-аппаратный комплекс  (Терминал) - 1 шт общей стоимостью 11,2 млн.тенге, персональный видеорегистратор SAKRAM T6-1-50 шт общей стоимостью 18,4 млн.тенге. Также для местной полицейской службы приобретены 300 шт смарт жетонов на 21,8 млн. тенге, компьютеры 53 шт на 53,5 млн. тенге. Для отдела полиции района Самар установлены 260 видеокамер на 11,0 млн. тенге.</w:t>
            </w:r>
          </w:p>
        </w:tc>
      </w:tr>
      <w:tr w:rsidR="0017486C" w:rsidRPr="0000666C" w:rsidTr="00AC580E">
        <w:trPr>
          <w:trHeight w:val="23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32,8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12.  Доступность инфокоммуникаций и обеспечение инфраструктурой бытового обслуживания и торговли</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Показатель результата 12.1. Охват домохозяйств доступом к высокоскоростному Интернету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100,8%</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75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Строительно-монтажные работы по установке антенно-мачтового сооружения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Построено 12 АМС на 1257,2 млн.тенге.</w:t>
            </w:r>
          </w:p>
        </w:tc>
      </w:tr>
      <w:tr w:rsidR="0017486C" w:rsidRPr="0000666C" w:rsidTr="00AC580E">
        <w:trPr>
          <w:trHeight w:val="9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1 257,2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1 257,2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0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Обеспечение сел интернетом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155,2%</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45 обеспечено интернетом.</w:t>
            </w:r>
          </w:p>
        </w:tc>
      </w:tr>
      <w:tr w:rsidR="0017486C" w:rsidRPr="0000666C" w:rsidTr="00AC580E">
        <w:trPr>
          <w:trHeight w:val="73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4 350,0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4 350,0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За счет средств операторов связи.</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3. Обеспечение интернетом республиканских дорог области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ИСПУ "Битрикс"</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Получены положительные заключения экспертиз на ПСД по 15 объектам.</w:t>
            </w:r>
          </w:p>
        </w:tc>
      </w:tr>
      <w:tr w:rsidR="0017486C" w:rsidRPr="0000666C" w:rsidTr="00651143">
        <w:trPr>
          <w:trHeight w:val="164"/>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Финансовые ресурсы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130 902,6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135 085,2</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90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91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113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14. Уровень износа сетей тепло-, водоснабжения и водоотведения, регулируемых субъектами естественных монополий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Снижение износа сетей тепло-, водоснабжения и водоотведения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Повышение надежности оказания услуг теплоснабжения потребителям</w:t>
            </w:r>
          </w:p>
        </w:tc>
      </w:tr>
      <w:tr w:rsidR="0017486C" w:rsidRPr="0000666C" w:rsidTr="00651143">
        <w:trPr>
          <w:trHeight w:val="62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Реконструкция сетей теплоснабжения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км</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42,4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68,6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161,8%</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общий объем предусмотренных средств на </w:t>
            </w:r>
            <w:r w:rsidRPr="0017486C">
              <w:rPr>
                <w:rFonts w:ascii="Times New Roman" w:eastAsia="Times New Roman" w:hAnsi="Times New Roman" w:cs="Times New Roman"/>
                <w:lang w:eastAsia="ru-RU"/>
              </w:rPr>
              <w:lastRenderedPageBreak/>
              <w:t xml:space="preserve">модернизацию тепловых сетей составил 9,6 млрд. тенге, за счет тарифа коммунальных предприятий отремонтировано 17,2 км, за счет бюджетных средств - 51,4 км.   Всего выполнен ремонт 68,6 км тепловых сетей.  </w:t>
            </w:r>
          </w:p>
        </w:tc>
      </w:tr>
      <w:tr w:rsidR="0017486C" w:rsidRPr="0000666C" w:rsidTr="00AC580E">
        <w:trPr>
          <w:trHeight w:val="16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9023,1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9600,0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106,4%</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Снижение дефицита тепловой мощности в г.Усть-Каменогорск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Реконструкция тепловой насосной станции по пр.Сатпаева в г.Усть-Каменогорск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219,2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199,6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91,06</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Реконструкция тепловой насосной станции по пр. Сатпаева в г. Усть-Каменогорск завершена, экономия средств возвращена в бюджет.</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Проработка вопроса по расширению котельной №2 АО "Шығыс жылу"</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В 2024 году разработана проектно-сметная документация на расширение котельной 2 в городе Усть-Каменогорск, планируемый срок получения государственной экспертизы май 2025 года.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Задача: Повышение надежности оказания услуг водоснабжения потребителям</w:t>
            </w:r>
          </w:p>
        </w:tc>
      </w:tr>
      <w:tr w:rsidR="0017486C" w:rsidRPr="0000666C" w:rsidTr="00651143">
        <w:trPr>
          <w:trHeight w:val="1176"/>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Реконструкция водопроводных сетей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Исполнено.</w:t>
            </w:r>
            <w:r w:rsidRPr="0017486C">
              <w:rPr>
                <w:rFonts w:ascii="Times New Roman" w:eastAsia="Times New Roman" w:hAnsi="Times New Roman" w:cs="Times New Roman"/>
                <w:lang w:eastAsia="ru-RU"/>
              </w:rPr>
              <w:t xml:space="preserve"> В 2024 году велась реализация 5 проектов по реконструкции сетей водоснабжения в городах на 1,66 млрд.тенге. По итогам года введено в эксплуатацию 2 объекта по реконструкции водоснабжения в городе г. Усть-Каменогорск (ул. Дружбы Народов и ул. Рабочая) с дополнительным доступом 102 человека к услугам водоснабжения. По итогам года построено/реконструировано 5,1 км сетей водоснабжения.</w:t>
            </w:r>
          </w:p>
        </w:tc>
      </w:tr>
      <w:tr w:rsidR="0017486C" w:rsidRPr="0000666C" w:rsidTr="00AC580E">
        <w:trPr>
          <w:trHeight w:val="17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613,0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1657,7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r>
      <w:tr w:rsidR="0017486C" w:rsidRPr="0000666C" w:rsidTr="00651143">
        <w:trPr>
          <w:trHeight w:val="1124"/>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Реконструкция и  ремонт водопроводных сетей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Исполнено.</w:t>
            </w:r>
            <w:r w:rsidRPr="0017486C">
              <w:rPr>
                <w:rFonts w:ascii="Times New Roman" w:eastAsia="Times New Roman" w:hAnsi="Times New Roman" w:cs="Times New Roman"/>
                <w:lang w:eastAsia="ru-RU"/>
              </w:rPr>
              <w:t xml:space="preserve"> В 2024 году велась реализация 12 проектов по реконструкции сетей водоснабжения в сельских населенных пунктах на  8,3 млрд.тенге. По итогам года введено в эксплуатацию 2 объекта реконструкции сетей водоснабжение  в селах Самар района Самар и с. Степное Глубоковского района, в результате чего реконструировано 97,2 км сетей водоснабжения.</w:t>
            </w:r>
          </w:p>
        </w:tc>
      </w:tr>
      <w:tr w:rsidR="0017486C" w:rsidRPr="0000666C" w:rsidTr="00651143">
        <w:trPr>
          <w:trHeight w:val="711"/>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8 352,9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8343,6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Задача: Повышение надежности оказания услуг водоотведения потребителям</w:t>
            </w:r>
          </w:p>
        </w:tc>
      </w:tr>
      <w:tr w:rsidR="0017486C" w:rsidRPr="0000666C" w:rsidTr="00651143">
        <w:trPr>
          <w:trHeight w:val="1379"/>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Реконструкция сетей водоотведения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Исполнено. </w:t>
            </w:r>
            <w:r w:rsidRPr="0017486C">
              <w:rPr>
                <w:rFonts w:ascii="Times New Roman" w:eastAsia="Times New Roman" w:hAnsi="Times New Roman" w:cs="Times New Roman"/>
                <w:lang w:eastAsia="ru-RU"/>
              </w:rPr>
              <w:t>В 2024 году велась реализация 4 проектов по реконструкции сетей водоотведения на 1,4 млрд.тенге. По итогам года введено в эксплуатацию 2 объекта водоотведения в городе Риддер (3 жилой район Ботаника) и в с.Акжар Тарбагатайского района, в результате  построено 14,5 км сетей водоотведения.</w:t>
            </w:r>
          </w:p>
        </w:tc>
      </w:tr>
      <w:tr w:rsidR="0017486C" w:rsidRPr="0000666C" w:rsidTr="00651143">
        <w:trPr>
          <w:trHeight w:val="3839"/>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1354,9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1449,3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r>
      <w:tr w:rsidR="0017486C" w:rsidRPr="0000666C" w:rsidTr="00651143">
        <w:trPr>
          <w:trHeight w:val="424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Применение механизма "Тариф в обмен на инвестиции" для привлечения инвестиций в коммунальную сферу и стимулирования восстановления изношенных сетей и оборудования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16 594,5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145,2%</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В 2024 году общий объем средств, предусмотренных на текущую ремонтную кампанию по снижению износа тепловых сетей, составил - 24,1 млрд. тенге, в том числе: </w:t>
            </w:r>
            <w:r w:rsidRPr="0017486C">
              <w:rPr>
                <w:rFonts w:ascii="Times New Roman" w:eastAsia="Times New Roman" w:hAnsi="Times New Roman" w:cs="Times New Roman"/>
                <w:lang w:eastAsia="ru-RU"/>
              </w:rPr>
              <w:br/>
              <w:t xml:space="preserve">- модернизация тепловых сетей на 9,6 млрд. тенге ( за счет тарифа СЕМ  - 17,2 км на 2,2 млрд. тенге, за счет бюджетных средств - 51,4 км на 7,4 млрд. тенге (РБ – 5,3 млрд. тенге, ОБ – 1,95 млрд. тенге, МБ – 134 млн. тенге);  - ремонт теплоисточников на 14,5 млрд.тенге ( за счет тарифа СЕМ  - 7,2 млрд. тенге, за счет бюджетных средств - 7,3 млрд. тенге (РБ – 4,95 млрд. тенге, ОБ – 1,6 млрд. тенге, МБ – 695 млн. тенге). Выполнен ремонт 68,6 км тепловых сетей.    </w:t>
            </w:r>
          </w:p>
        </w:tc>
      </w:tr>
      <w:tr w:rsidR="0017486C" w:rsidRPr="0000666C" w:rsidTr="00651143">
        <w:trPr>
          <w:trHeight w:val="9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Финансовые ресурсы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36 157,6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45 350,2</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7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29</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71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21. Объем транзитных перевозок через Казахстан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тонн</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32,8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Задача: Развитие транспортной инфраструктуры </w:t>
            </w:r>
          </w:p>
        </w:tc>
      </w:tr>
      <w:tr w:rsidR="0017486C" w:rsidRPr="0000666C" w:rsidTr="00651143">
        <w:trPr>
          <w:trHeight w:val="67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Доля  дорог местного значения, находящихся  в нормативном состоянии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Отремонтировано 343 км дорог областного и районного значения.</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1. По строительству, реконструкции и ремонту автомобильных дорог, в том числе: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63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Средний ремонт автодорог областного значения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км</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Проведен ремонт 218 км дорог областного значения.</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6825,2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6867,7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100,6</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Средний ремонт автодорог районного значения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км</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103,3</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Проведен ремонт 125 км дорог областного значения. Оплата произведена по факту выполненных работ.</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3593,5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2636,5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73,4</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5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мостового перехода через Бухтарминское водохранилище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2022-2024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28184,6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28184,6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Завершено строительство мостового перехода.  С 21 октября 2024 года обеспечен проезд по мосту через Бухтарминское водохранилище.</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объездной дороги вокруг села Курчум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66,8%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 Оплата произведена по факту выполненных работ в 2024 году. Проект переходящий на 2025 год.</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4. По субсидированию перевозок, в том числе: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Субсидирование социально значимых авиа сообщений (внутриобластные, междугородние)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187,1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187,1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Просубсидировано 1 авиасообщение в г.Зайсан.</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Субсидирование социально значимых железнодорожных сообщений (внутриобластные, междугородние)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Просубсидировано 2  железнодорожных маршрута в города Алтай и Риддер.</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Субсидирование социально значимых автомобильных сообщений (городские, сельские, внутрирайонные)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4521,3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6821,2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150,9</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Просубсидировано 115 социально-значимых автомобильных маршрутов.</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Субсидирование социально значимых автомобильных сообщений (внутриобластные, междугородние)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513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87,7</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Просубсидировано 32 социально-значимых автомобильных междугородних маршрута.  Оплата произведена по факту выполненных работ.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44575,7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45798,1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23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62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15. Уровень удовлетворенности населения экологическим качеством жизни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ВАП</w:t>
            </w:r>
            <w:r w:rsidRPr="0017486C">
              <w:rPr>
                <w:rFonts w:ascii="Times New Roman" w:eastAsia="Times New Roman" w:hAnsi="Times New Roman" w:cs="Times New Roman"/>
                <w:b/>
                <w:bCs/>
                <w:lang w:eastAsia="ru-RU"/>
              </w:rPr>
              <w:br/>
              <w:t>(по согласованию)</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Социологический опрос</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55,8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Цель 1. Сохранение, рациональное использование и воспроизводство лесных ресурсов, ресурсов животного мира, объектов природно-заповедного фонда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Вовлеченность населения в экологические акции и инициативы</w:t>
            </w:r>
          </w:p>
        </w:tc>
      </w:tr>
      <w:tr w:rsidR="0017486C" w:rsidRPr="0000666C" w:rsidTr="00651143">
        <w:trPr>
          <w:trHeight w:val="73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 Охват граждан экологической информационной компанией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840"/>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Проведение экологических акций для укрепления экологических ценностей («Birge-taza Qazaqstan», "World Clean up Day", "Чистые берега", акция приуроченная ко Всемирному дню посадки леса, и т.п.)</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 (количество акций)</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Исполнено.</w:t>
            </w:r>
            <w:r w:rsidRPr="0017486C">
              <w:rPr>
                <w:rFonts w:ascii="Times New Roman" w:eastAsia="Times New Roman" w:hAnsi="Times New Roman" w:cs="Times New Roman"/>
                <w:lang w:eastAsia="ru-RU"/>
              </w:rPr>
              <w:t xml:space="preserve">   Ежегодно на территории области проводятся акции  «Birge-taza Qazaqstan», "World Clean up Day", "Чистые берега",  с привлечением жителей региона к уборке территорий и улучшению экологической ситуации.  В 2024 году в мероприятии приняли участие более 10 тыс.человек, в числе которых есть волонтеры, активно помогающие в организации и проведении уборки.  В рамках акции  проведена санитарная очистка парков, историко-культурных памятников, социальных объектов и водных объектов. Общая площадь, охваченная уборкой, составила более 35 тыс. га.   Данные акции  стали значимым шагом в привлечении внимания к проблемам экологии, содействуя очищению территорий от мусора и укреплению экологической ответственности среди населения.</w:t>
            </w:r>
          </w:p>
        </w:tc>
      </w:tr>
      <w:tr w:rsidR="0017486C" w:rsidRPr="0000666C" w:rsidTr="00651143">
        <w:trPr>
          <w:trHeight w:val="3817"/>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Информирование населения о принимаемых мерах в области охраны окружающей среды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количество мероприятий</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651143" w:rsidRDefault="0017486C" w:rsidP="0017486C">
            <w:pPr>
              <w:spacing w:after="0" w:line="240" w:lineRule="auto"/>
              <w:rPr>
                <w:rFonts w:ascii="Times New Roman" w:eastAsia="Times New Roman" w:hAnsi="Times New Roman" w:cs="Times New Roman"/>
                <w:sz w:val="21"/>
                <w:szCs w:val="21"/>
                <w:lang w:eastAsia="ru-RU"/>
              </w:rPr>
            </w:pPr>
            <w:r w:rsidRPr="00651143">
              <w:rPr>
                <w:rFonts w:ascii="Times New Roman" w:eastAsia="Times New Roman" w:hAnsi="Times New Roman" w:cs="Times New Roman"/>
                <w:b/>
                <w:bCs/>
                <w:sz w:val="21"/>
                <w:szCs w:val="21"/>
                <w:lang w:eastAsia="ru-RU"/>
              </w:rPr>
              <w:t>Исполнено.</w:t>
            </w:r>
            <w:r w:rsidRPr="00651143">
              <w:rPr>
                <w:rFonts w:ascii="Times New Roman" w:eastAsia="Times New Roman" w:hAnsi="Times New Roman" w:cs="Times New Roman"/>
                <w:sz w:val="21"/>
                <w:szCs w:val="21"/>
                <w:lang w:eastAsia="ru-RU"/>
              </w:rPr>
              <w:t xml:space="preserve"> Информирование населения о принимаемых мерах в области охраны окружающей среды проводятся на постоянной основе. Так, в 2024 году проведены  пресс-конференция на тему «Разъяснение по получению экологического разрешения на воздействие и заключение государственной экологической экспертизы», также принято участие в программе телеканала Altai  «Елге қызмет» на тему «Сохранение природных ресурсов»,  разъяснение порядка организации и проведения общественных слушаний в рамках Концепции «Слышащее государство» и т.д. </w:t>
            </w:r>
          </w:p>
        </w:tc>
      </w:tr>
      <w:tr w:rsidR="0017486C" w:rsidRPr="0000666C" w:rsidTr="00651143">
        <w:trPr>
          <w:trHeight w:val="645"/>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Участие граждан в экологических информационных компаниях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286855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293411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 xml:space="preserve">Исполнено. </w:t>
            </w:r>
            <w:r w:rsidRPr="0017486C">
              <w:rPr>
                <w:rFonts w:ascii="Times New Roman" w:eastAsia="Times New Roman" w:hAnsi="Times New Roman" w:cs="Times New Roman"/>
                <w:lang w:eastAsia="ru-RU"/>
              </w:rPr>
              <w:t>Участие и охват  граждан экологической информационной кампанией составил 293411 человек или 40,5%.</w:t>
            </w:r>
          </w:p>
        </w:tc>
      </w:tr>
      <w:tr w:rsidR="0017486C" w:rsidRPr="0000666C" w:rsidTr="00651143">
        <w:trPr>
          <w:trHeight w:val="4526"/>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Размещение экологических информационных материалов (пресс-релиз, статья, отчет, соцсети и прочие) в электронных базах данных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раз в квартал</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651143" w:rsidRDefault="0017486C" w:rsidP="0017486C">
            <w:pPr>
              <w:spacing w:after="0" w:line="240" w:lineRule="auto"/>
              <w:rPr>
                <w:rFonts w:ascii="Times New Roman" w:eastAsia="Times New Roman" w:hAnsi="Times New Roman" w:cs="Times New Roman"/>
                <w:sz w:val="21"/>
                <w:szCs w:val="21"/>
                <w:lang w:eastAsia="ru-RU"/>
              </w:rPr>
            </w:pPr>
            <w:r w:rsidRPr="00651143">
              <w:rPr>
                <w:rFonts w:ascii="Times New Roman" w:eastAsia="Times New Roman" w:hAnsi="Times New Roman" w:cs="Times New Roman"/>
                <w:b/>
                <w:bCs/>
                <w:sz w:val="21"/>
                <w:szCs w:val="21"/>
                <w:lang w:eastAsia="ru-RU"/>
              </w:rPr>
              <w:t>Исполнено.</w:t>
            </w:r>
            <w:r w:rsidRPr="00651143">
              <w:rPr>
                <w:rFonts w:ascii="Times New Roman" w:eastAsia="Times New Roman" w:hAnsi="Times New Roman" w:cs="Times New Roman"/>
                <w:sz w:val="21"/>
                <w:szCs w:val="21"/>
                <w:lang w:eastAsia="ru-RU"/>
              </w:rPr>
              <w:t xml:space="preserve">  Размещение экологических информационных материалов (пресс-релиз, статья, отчет, соцсети и прочие) в электронных базах данных проводятся на постоянной основе. В 2024 году размещены информации о  проведенной  пресс-конференция на тему «Разъяснение по получению экологического разрешения на воздействие и заключение государственной экологической экспертизы», разъяснение по вопросу подачи декларации о воздействии на окружающую среду,  осеннее зарыбление водоемов области, об оказании  государственных услуг в области охраны окружающей среды в рамках Концепции «Слышащее государство».</w:t>
            </w:r>
          </w:p>
        </w:tc>
      </w:tr>
      <w:tr w:rsidR="0017486C" w:rsidRPr="0000666C" w:rsidTr="00AC580E">
        <w:trPr>
          <w:trHeight w:val="315"/>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Задача 2. Увеличение лесистости</w:t>
            </w:r>
          </w:p>
        </w:tc>
      </w:tr>
      <w:tr w:rsidR="0017486C" w:rsidRPr="0000666C" w:rsidTr="00651143">
        <w:trPr>
          <w:trHeight w:val="51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2.1. Посадка насаждений на территории населенного пункта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тыс.штук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49,5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223,2</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Высадка насаждений в городах и районах на ежегодных субботниках, различных акциях, в том числе в рамках акции "Таза Казахстан"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в рамках акции "Таза Казахстан" в населенных пунктах области высажено 110,5 тыс. саженцев</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2. Оказание услуг по сбору и вывозу отходов для населения</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25.</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Обеспечение населения услугами по сбору и вывозу отходов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 В  10 городах и районах области централизованный сбор и вывоз ТБО осуществляют 13 специализированных организаций и 2 коммунальных предприятия.</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80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34. Предельный объем парниковых газов,  % (к уровню 1990 года)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Национальный доклад о кадастре антропогенных выбросов</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Переход Республики Казахстан к низкоуглеродному развитию</w:t>
            </w:r>
          </w:p>
        </w:tc>
      </w:tr>
      <w:tr w:rsidR="0017486C" w:rsidRPr="0000666C" w:rsidTr="00651143">
        <w:trPr>
          <w:trHeight w:val="61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26.</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Доля переработки и утилизации коммунальных отходов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104,3%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Повышение уровня переработки отходов, расширение сети пунктов раздельного сбора отходов</w:t>
            </w:r>
          </w:p>
        </w:tc>
      </w:tr>
      <w:tr w:rsidR="0017486C" w:rsidRPr="0000666C" w:rsidTr="00651143">
        <w:trPr>
          <w:trHeight w:val="5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Увеличение объемов переработанных и утилизированных коммунальных отходов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тыс.тонн</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104,3%</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38</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69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38. Значение индекса верховенства права от World Justice Project по шкале от 0 до 1, РК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World Justice Project</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0,55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Равные условия и возможности во всех сферах общественной жизнедеятельности и развитие гражданского общества </w:t>
            </w:r>
          </w:p>
        </w:tc>
      </w:tr>
      <w:tr w:rsidR="0017486C" w:rsidRPr="0000666C" w:rsidTr="00AC580E">
        <w:trPr>
          <w:trHeight w:val="315"/>
        </w:trPr>
        <w:tc>
          <w:tcPr>
            <w:tcW w:w="462"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Укрепление института гендерного равенства</w:t>
            </w:r>
          </w:p>
        </w:tc>
      </w:tr>
      <w:tr w:rsidR="0017486C" w:rsidRPr="0000666C" w:rsidTr="00651143">
        <w:trPr>
          <w:trHeight w:val="144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Реализация проектов по повышению роли женщин в общественно-политической жизни страны, создание равных возможностей для самореализации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Мероприятия по повышению роли женщин в общественно-политической жизни страны проведены в плановом порядке за счет привлечения внебюджетных средств.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0,0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15877" w:type="dxa"/>
            <w:gridSpan w:val="10"/>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ИНЫЕ ЦЕЛИ</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1. Достижение показателей ЦУР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Ликвидация 3-х сменных и аварийных школ</w:t>
            </w:r>
          </w:p>
        </w:tc>
      </w:tr>
      <w:tr w:rsidR="0017486C" w:rsidRPr="0000666C" w:rsidTr="00AC580E">
        <w:trPr>
          <w:trHeight w:val="154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Показатель результата 1.1. Доля 3-хсменных школ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данные Национальной образовательной базы данных</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Трехсменные школы в области отсутствуют.</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Показатель результата 1.2. Доля аварийных школ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данные Национальной образовательной базы данных</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Аварийные школы в области отсутствуют.</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2.  Обеспечение равного доступа к образованию и профессионально-технической подготовке всех уровней для уязвимых групп населения, в том числе инвалидов</w:t>
            </w:r>
          </w:p>
        </w:tc>
      </w:tr>
      <w:tr w:rsidR="0017486C" w:rsidRPr="0000666C" w:rsidTr="00AC580E">
        <w:trPr>
          <w:trHeight w:val="197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2.1. Доля организаций образования, создавших условия для инклюзивного образования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86,6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108,3%</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По области в 2024 году функционировали 479 государственных организаций образования: в том числе 344 школы, 112   детских садов, 23 колледжа (из них 2 колледжа находятся при Комитете уголовно-исполнительной системы МВД РК (КГУ «Усть-Каменогорский колледж № 1» при КУИС, КГУ «Шемонаихинский колледж №1» при КУИС). Создали условия для инклюзивного образования детей с особыми образовательными поребностями: 310 (90%) школ, 85  (75,9 %) детских садов, 18 (85,7%) колледжей. Общее количество организаций создавших условия 413 (86,6%). </w:t>
            </w:r>
          </w:p>
        </w:tc>
      </w:tr>
      <w:tr w:rsidR="0017486C" w:rsidRPr="0000666C" w:rsidTr="00AC580E">
        <w:trPr>
          <w:trHeight w:val="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Охват детей с ограниченными возможностями развития специальной психолого-педагогической поддержкой и ранней коррекцией за счет: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107,1%</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области проживает 12304 ребенка с особыми образовательными потребностями, в том числе  2291 дошкольного,  10013 школьного возраста.  Из них  9228 детей охвачено специальной психолого-педагогической поддержкой и ранней коррекцией, что  составляет 75%</w:t>
            </w:r>
            <w:r w:rsidRPr="0017486C">
              <w:rPr>
                <w:rFonts w:ascii="Times New Roman" w:eastAsia="Times New Roman" w:hAnsi="Times New Roman" w:cs="Times New Roman"/>
                <w:i/>
                <w:iCs/>
                <w:lang w:eastAsia="ru-RU"/>
              </w:rPr>
              <w:t xml:space="preserve"> (в общеобразовательных школах и дошкольных организациях,  в частных коррекционных центрах и организациях, в специальных организациях образования, кабинетах психолого-педагогической коррекции, аутизм центре, реабилитационном центре и др). </w:t>
            </w:r>
            <w:r w:rsidRPr="0017486C">
              <w:rPr>
                <w:rFonts w:ascii="Times New Roman" w:eastAsia="Times New Roman" w:hAnsi="Times New Roman" w:cs="Times New Roman"/>
                <w:lang w:eastAsia="ru-RU"/>
              </w:rPr>
              <w:br w:type="page"/>
            </w:r>
          </w:p>
        </w:tc>
      </w:tr>
      <w:tr w:rsidR="0017486C" w:rsidRPr="0000666C" w:rsidTr="00651143">
        <w:trPr>
          <w:trHeight w:val="183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Расширения сети КППК с учетом потребностей региона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кол-во КППК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2025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Постановлением Восточно - Казахстанского областного акимата от 24 октября 2023 года № 229 создано КГУ "Кабинет психолого-педагогической коррекции Тарбатагайского района". 24 сентября 2024 года состоялось торжественное открытие  кабинета  в Тарбагатайском районе. На содержание и приобретение оборудования для кабинета выделено 72,9 млн. тенге.</w:t>
            </w:r>
          </w:p>
        </w:tc>
      </w:tr>
      <w:tr w:rsidR="0017486C" w:rsidRPr="0000666C" w:rsidTr="00AC580E">
        <w:trPr>
          <w:trHeight w:val="94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73,6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72,9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99,10%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r>
      <w:tr w:rsidR="0017486C" w:rsidRPr="0000666C" w:rsidTr="00651143">
        <w:trPr>
          <w:trHeight w:val="2598"/>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Открытия служб ранней психолого-педагогической поддержки при специальных организациях образования для детей с ограниченными возможностями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кол-во служб ранней поддержки</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В рамках проекта «Время возможностей» 1 июня 2024 года на базе КГУ "КППК города Усть-Каменогорска" открыта служба ранней поддержки семей с детьми в возрасте от 0 до 3 лет, имеющим риск нарушения в развитии или уже имеющим особенности развития. Служба ранней поддержки открыта при поддержке компании «Шеврон», фонда «Дара», Министерства просвещения РК и акимата Восточно-Казахстанской области. Из фонда "Дара"  на приобретение мебели, развивающее оборудование и игрушки для детей раннего возраста выделено - 1,5 млн тенге. </w:t>
            </w:r>
          </w:p>
        </w:tc>
      </w:tr>
      <w:tr w:rsidR="0017486C" w:rsidRPr="0000666C" w:rsidTr="00AC580E">
        <w:trPr>
          <w:trHeight w:val="147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r>
      <w:tr w:rsidR="0017486C" w:rsidRPr="0000666C" w:rsidTr="00AC580E">
        <w:trPr>
          <w:trHeight w:val="174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Расширения сети кабинетов поддержки инклюзии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кол-во кабинетов</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На сегодняшний день функционирует 52 кабинета поддержки инклюзии (КПИ) и РЦ в школах. В  конце декабря 2024 года открыты 2 КПИ в КГУ "Общеобразовательная школа №12"  </w:t>
            </w:r>
            <w:r w:rsidRPr="0017486C">
              <w:rPr>
                <w:rFonts w:ascii="Times New Roman" w:eastAsia="Times New Roman" w:hAnsi="Times New Roman" w:cs="Times New Roman"/>
                <w:i/>
                <w:iCs/>
                <w:lang w:eastAsia="ru-RU"/>
              </w:rPr>
              <w:lastRenderedPageBreak/>
              <w:t xml:space="preserve">г.Риддер (приказ об открытии №182 от 27.12.2024 года) и  КГУ "Основная средняя школа-интернат" г.Усть-Каменогорск (приказ об открытии №177-п от 23.12.2024 года). Оснащение, приобретение оборудования и текущее содержание запланировано в 2025 году.                                                                                                                                         </w:t>
            </w:r>
          </w:p>
        </w:tc>
      </w:tr>
      <w:tr w:rsidR="0017486C" w:rsidRPr="0000666C" w:rsidTr="00AC580E">
        <w:trPr>
          <w:trHeight w:val="229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24,0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102,6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74,4</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22</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3. Сокращение доли молодежи, которая не работает, не учится и не приобретает профессиональных навыков</w:t>
            </w:r>
          </w:p>
        </w:tc>
      </w:tr>
      <w:tr w:rsidR="0017486C" w:rsidRPr="0000666C" w:rsidTr="00651143">
        <w:trPr>
          <w:trHeight w:val="111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Показатель результата 3.1. Доля молодежи (в возрасте от 15 до 35 лет), которая не учится, не работает и не приобретает профессиональных навыков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Отсутствуют данные статистики. По оперативным данным по итогам 4 квартала 2024 года доля молодежи категории NEET составила 3,8% (при плане - 4,9%).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4. Обеспечение населения области жильем</w:t>
            </w:r>
          </w:p>
        </w:tc>
      </w:tr>
      <w:tr w:rsidR="0017486C" w:rsidRPr="0000666C" w:rsidTr="00651143">
        <w:trPr>
          <w:trHeight w:val="5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4.1. Обеспеченность жильем на одного проживающего</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кв.м</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Статистические данные отсутствуют.</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5. Обеспечение населенных пунктов водоотведением</w:t>
            </w:r>
          </w:p>
        </w:tc>
      </w:tr>
      <w:tr w:rsidR="0017486C" w:rsidRPr="0000666C" w:rsidTr="00651143">
        <w:trPr>
          <w:trHeight w:val="6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5.1. Охват населения очисткой сточных вод</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4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город</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2024 году велась реализация 4 проектов по реконструкции сетей водоотведения на 1,4 млрд.тенге. По итогам года введено в эксплуатацию 2 объекта водоотведения в городе Риддер (3 жилой район Ботаника) и в с.Акжар Тарбагатайского района, построено 14,5 км сетей водоотведения.</w:t>
            </w:r>
          </w:p>
        </w:tc>
      </w:tr>
      <w:tr w:rsidR="0017486C" w:rsidRPr="0000666C" w:rsidTr="00AC580E">
        <w:trPr>
          <w:trHeight w:val="15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село</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2. Предотвращение насилия в семье в отношении женщин и детей</w:t>
            </w:r>
          </w:p>
        </w:tc>
      </w:tr>
      <w:tr w:rsidR="0017486C" w:rsidRPr="0000666C" w:rsidTr="00651143">
        <w:trPr>
          <w:trHeight w:val="112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27.</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Снижение уровня насилия в отношении женщин и детей (по отношению к базовому 2022 году)</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 КПСУ</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320%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 За 2024 год в отношении женщин и детей совершено 2069 случаев (2022 год - 2223 случая) или 93,1%. Снижение уровня насилия составило 6,9% при плане 3%.</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Повышение уровня защищенности жизни женщин и детей</w:t>
            </w:r>
          </w:p>
        </w:tc>
      </w:tr>
      <w:tr w:rsidR="0017486C" w:rsidRPr="0000666C" w:rsidTr="00651143">
        <w:trPr>
          <w:trHeight w:val="66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Количество правонарушений, совершенных в отношении женщин и несовершеннолетних в семейно-бытовой сфере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случаев</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101,2%</w:t>
            </w:r>
          </w:p>
        </w:tc>
        <w:tc>
          <w:tcPr>
            <w:tcW w:w="3969" w:type="dxa"/>
            <w:shd w:val="clear" w:color="auto" w:fill="auto"/>
            <w:vAlign w:val="center"/>
            <w:hideMark/>
          </w:tcPr>
          <w:p w:rsidR="0017486C" w:rsidRPr="0017486C" w:rsidRDefault="0017486C" w:rsidP="00651143">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Фактическое количество правонарушений составило 82 случая.</w:t>
            </w:r>
          </w:p>
        </w:tc>
      </w:tr>
      <w:tr w:rsidR="0017486C" w:rsidRPr="0000666C" w:rsidTr="00651143">
        <w:trPr>
          <w:trHeight w:val="3219"/>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Реализация постоянно действующих механизмов межведомственного взаимодействия под эгидой местных исполнительных органов в регионах по оказанию помощи женщинам и детям из группы риска, установленных в рамках раннего вмешательства и реагирования на случай насилия по индивидуальным делам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протоколы МВК по профилактике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Сотрудниками управления местной полицейской службы совместно с заинтересованными госорганами проведена сверка по лицам и семьям, находящихся в трудной жизненной ситуации, состоящие на учёте в ИБД МВД, В ходе сверки выявлено 304 лица ведущих асоциальный образ жизни либо не занимающихся воспитанием детей, информация по ним направлена в  местные исполнительные органы, районные, городские комиссии по делам несовершеннолетних и защите их прав, Центры поддержки семей и мобильные группы при акиматах  для принятия соответствующих мер реагирования.</w:t>
            </w:r>
          </w:p>
        </w:tc>
      </w:tr>
      <w:tr w:rsidR="0017486C" w:rsidRPr="0000666C" w:rsidTr="00AC580E">
        <w:trPr>
          <w:trHeight w:val="1124"/>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Проведение профилактических мероприятий направленных на обеспечение прав и законных интересов жертв бытового насилия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 в МКИ</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целях профилактики правонарушений и преступлений еженедельно в выходные (пятница, суббота, воскресенье) и праздничные дни с учетом анализа криминогенной обстановки на территории области проводится мероприятия «Единый день профилактики». </w:t>
            </w:r>
          </w:p>
        </w:tc>
      </w:tr>
      <w:tr w:rsidR="0017486C" w:rsidRPr="0000666C" w:rsidTr="00651143">
        <w:trPr>
          <w:trHeight w:val="1691"/>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Открытие КГУ «Центр поддержки семьи «Жанұя» для оказания всесторонней, комплексной услуги семьям, оказавшимся в трудной жизненной ситуации, пострадавшим от бытового насилия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центр</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Центр поддержки семьи «Жанұя» открыт.</w:t>
            </w:r>
          </w:p>
        </w:tc>
      </w:tr>
      <w:tr w:rsidR="0017486C" w:rsidRPr="0000666C" w:rsidTr="00651143">
        <w:trPr>
          <w:trHeight w:val="2072"/>
        </w:trPr>
        <w:tc>
          <w:tcPr>
            <w:tcW w:w="462" w:type="dxa"/>
            <w:vMerge w:val="restart"/>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Оказание необходимой поддержки по социальной реабилитации и адаптации семей, находящихся в трудной жизненной ситуации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551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119,8%</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Сотрудниками Центра оказаны всего 551 услуга, в том числе: информационно-разъяснительные услуги по оформлению документов – 276; направлены в отдел полиции – 4; психологическая консультация и помощь – 62; помощь в трудоустройстве через Карьерный центр – 31; содействие в оказании материальной помощи через районные отделы занятости – 13; помощь в постановки в очередь на жилье через цифровую платформу – 37;-помощь при оформлении заявления на получение АСП – 18; помощь при получении инвалидности по заявлению гражданина – 2; содействие в оформлении ребенка с ограниченными возможностями здоровья в дошкольное учреждение на льготных основаниях – 6; помощь в оформлении детей мигрантов в школу – 2. </w:t>
            </w:r>
          </w:p>
        </w:tc>
      </w:tr>
      <w:tr w:rsidR="0017486C" w:rsidRPr="0000666C" w:rsidTr="00AC580E">
        <w:trPr>
          <w:trHeight w:val="219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125,6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118,6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94,4</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125,6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125,6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3. Предотвращение распространения наркотиков</w:t>
            </w:r>
          </w:p>
        </w:tc>
      </w:tr>
      <w:tr w:rsidR="001748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Профилактика наркомании</w:t>
            </w:r>
          </w:p>
        </w:tc>
      </w:tr>
      <w:tr w:rsidR="0017486C" w:rsidRPr="0000666C" w:rsidTr="00AC580E">
        <w:trPr>
          <w:trHeight w:val="1124"/>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Выявлено наркоправонарушений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Правовая статистика</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количество преступлений</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101,2%</w:t>
            </w:r>
          </w:p>
        </w:tc>
        <w:tc>
          <w:tcPr>
            <w:tcW w:w="3969" w:type="dxa"/>
            <w:shd w:val="clear" w:color="auto" w:fill="auto"/>
            <w:noWrap/>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 xml:space="preserve">Исполнен. Фактически выявлено на территории области 253 наркоправонарушения </w:t>
            </w:r>
            <w:r w:rsidRPr="0017486C">
              <w:rPr>
                <w:rFonts w:ascii="Times New Roman" w:eastAsia="Times New Roman" w:hAnsi="Times New Roman" w:cs="Times New Roman"/>
                <w:i/>
                <w:iCs/>
                <w:color w:val="000000"/>
                <w:lang w:eastAsia="ru-RU"/>
              </w:rPr>
              <w:t>(2023г. –244). Фактически выявлено на территории</w:t>
            </w:r>
            <w:r w:rsidRPr="0017486C">
              <w:rPr>
                <w:rFonts w:ascii="Times New Roman" w:eastAsia="Times New Roman" w:hAnsi="Times New Roman" w:cs="Times New Roman"/>
                <w:color w:val="000000"/>
                <w:lang w:eastAsia="ru-RU"/>
              </w:rPr>
              <w:t xml:space="preserve"> области 158 наркопреступлений, из них 118 связаны со сбытом наркотиков </w:t>
            </w:r>
            <w:r w:rsidRPr="0017486C">
              <w:rPr>
                <w:rFonts w:ascii="Times New Roman" w:eastAsia="Times New Roman" w:hAnsi="Times New Roman" w:cs="Times New Roman"/>
                <w:i/>
                <w:iCs/>
                <w:color w:val="000000"/>
                <w:lang w:eastAsia="ru-RU"/>
              </w:rPr>
              <w:t>(2023г. – 88).</w:t>
            </w:r>
            <w:r w:rsidRPr="0017486C">
              <w:rPr>
                <w:rFonts w:ascii="Times New Roman" w:eastAsia="Times New Roman" w:hAnsi="Times New Roman" w:cs="Times New Roman"/>
                <w:color w:val="000000"/>
                <w:lang w:eastAsia="ru-RU"/>
              </w:rPr>
              <w:t xml:space="preserve"> Изъяли из незаконного оборота более 259 кг наркотических средств </w:t>
            </w:r>
            <w:r w:rsidRPr="0017486C">
              <w:rPr>
                <w:rFonts w:ascii="Times New Roman" w:eastAsia="Times New Roman" w:hAnsi="Times New Roman" w:cs="Times New Roman"/>
                <w:i/>
                <w:iCs/>
                <w:color w:val="000000"/>
                <w:lang w:eastAsia="ru-RU"/>
              </w:rPr>
              <w:t xml:space="preserve">(2023г. – 398 кг.) </w:t>
            </w:r>
            <w:r w:rsidRPr="0017486C">
              <w:rPr>
                <w:rFonts w:ascii="Times New Roman" w:eastAsia="Times New Roman" w:hAnsi="Times New Roman" w:cs="Times New Roman"/>
                <w:color w:val="000000"/>
                <w:lang w:eastAsia="ru-RU"/>
              </w:rPr>
              <w:t xml:space="preserve">и психотропных веществ </w:t>
            </w:r>
            <w:r w:rsidRPr="0017486C">
              <w:rPr>
                <w:rFonts w:ascii="Times New Roman" w:eastAsia="Times New Roman" w:hAnsi="Times New Roman" w:cs="Times New Roman"/>
                <w:i/>
                <w:iCs/>
                <w:color w:val="000000"/>
                <w:lang w:eastAsia="ru-RU"/>
              </w:rPr>
              <w:t xml:space="preserve">6,3 кг синтетических наркотиков  (2023г. – 9,0 кг). </w:t>
            </w:r>
          </w:p>
        </w:tc>
      </w:tr>
      <w:tr w:rsidR="0017486C" w:rsidRPr="0000666C" w:rsidTr="00AC580E">
        <w:trPr>
          <w:trHeight w:val="315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Разъяснение среди учеников старших классов и их родителей проблем современных синтетических наркотиков, аптечной наркомании и правовых последствий участия подростков в незаконном обороте наркотиков (распространение закладок, листовок с названиями сайтов, граффити и т.д.)</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 xml:space="preserve">Исполнено. С начала 2024 года совместно с УЗ ВКО проведена </w:t>
            </w:r>
            <w:r w:rsidRPr="0017486C">
              <w:rPr>
                <w:rFonts w:ascii="Times New Roman" w:eastAsia="Times New Roman" w:hAnsi="Times New Roman" w:cs="Times New Roman"/>
                <w:b/>
                <w:bCs/>
                <w:color w:val="000000"/>
                <w:lang w:eastAsia="ru-RU"/>
              </w:rPr>
              <w:t>191</w:t>
            </w:r>
            <w:r w:rsidRPr="0017486C">
              <w:rPr>
                <w:rFonts w:ascii="Times New Roman" w:eastAsia="Times New Roman" w:hAnsi="Times New Roman" w:cs="Times New Roman"/>
                <w:color w:val="000000"/>
                <w:lang w:eastAsia="ru-RU"/>
              </w:rPr>
              <w:t xml:space="preserve"> лекция с охватом более 3900 учащихся, организовано </w:t>
            </w:r>
            <w:r w:rsidRPr="0017486C">
              <w:rPr>
                <w:rFonts w:ascii="Times New Roman" w:eastAsia="Times New Roman" w:hAnsi="Times New Roman" w:cs="Times New Roman"/>
                <w:b/>
                <w:bCs/>
                <w:color w:val="000000"/>
                <w:lang w:eastAsia="ru-RU"/>
              </w:rPr>
              <w:t>13</w:t>
            </w:r>
            <w:r w:rsidRPr="0017486C">
              <w:rPr>
                <w:rFonts w:ascii="Times New Roman" w:eastAsia="Times New Roman" w:hAnsi="Times New Roman" w:cs="Times New Roman"/>
                <w:color w:val="000000"/>
                <w:lang w:eastAsia="ru-RU"/>
              </w:rPr>
              <w:t xml:space="preserve"> круглых столов, </w:t>
            </w:r>
            <w:r w:rsidRPr="0017486C">
              <w:rPr>
                <w:rFonts w:ascii="Times New Roman" w:eastAsia="Times New Roman" w:hAnsi="Times New Roman" w:cs="Times New Roman"/>
                <w:b/>
                <w:bCs/>
                <w:color w:val="000000"/>
                <w:lang w:eastAsia="ru-RU"/>
              </w:rPr>
              <w:t>22</w:t>
            </w:r>
            <w:r w:rsidRPr="0017486C">
              <w:rPr>
                <w:rFonts w:ascii="Times New Roman" w:eastAsia="Times New Roman" w:hAnsi="Times New Roman" w:cs="Times New Roman"/>
                <w:color w:val="000000"/>
                <w:lang w:eastAsia="ru-RU"/>
              </w:rPr>
              <w:t xml:space="preserve"> семинара,</w:t>
            </w:r>
            <w:r w:rsidRPr="0017486C">
              <w:rPr>
                <w:rFonts w:ascii="Times New Roman" w:eastAsia="Times New Roman" w:hAnsi="Times New Roman" w:cs="Times New Roman"/>
                <w:b/>
                <w:bCs/>
                <w:color w:val="000000"/>
                <w:lang w:eastAsia="ru-RU"/>
              </w:rPr>
              <w:t xml:space="preserve"> 257</w:t>
            </w:r>
            <w:r w:rsidRPr="0017486C">
              <w:rPr>
                <w:rFonts w:ascii="Times New Roman" w:eastAsia="Times New Roman" w:hAnsi="Times New Roman" w:cs="Times New Roman"/>
                <w:color w:val="000000"/>
                <w:lang w:eastAsia="ru-RU"/>
              </w:rPr>
              <w:t xml:space="preserve"> бесед с учащимися и их родителями. Роздано</w:t>
            </w:r>
            <w:r w:rsidRPr="0017486C">
              <w:rPr>
                <w:rFonts w:ascii="Times New Roman" w:eastAsia="Times New Roman" w:hAnsi="Times New Roman" w:cs="Times New Roman"/>
                <w:b/>
                <w:bCs/>
                <w:color w:val="000000"/>
                <w:lang w:eastAsia="ru-RU"/>
              </w:rPr>
              <w:t xml:space="preserve"> 2550</w:t>
            </w:r>
            <w:r w:rsidRPr="0017486C">
              <w:rPr>
                <w:rFonts w:ascii="Times New Roman" w:eastAsia="Times New Roman" w:hAnsi="Times New Roman" w:cs="Times New Roman"/>
                <w:color w:val="000000"/>
                <w:lang w:eastAsia="ru-RU"/>
              </w:rPr>
              <w:t xml:space="preserve"> буклетов, листовок. Проведена кинодемонстрация на тему: «Последствия воздействия психоактивных веществ на организм» с охватом </w:t>
            </w:r>
            <w:r w:rsidRPr="0017486C">
              <w:rPr>
                <w:rFonts w:ascii="Times New Roman" w:eastAsia="Times New Roman" w:hAnsi="Times New Roman" w:cs="Times New Roman"/>
                <w:b/>
                <w:bCs/>
                <w:color w:val="000000"/>
                <w:lang w:eastAsia="ru-RU"/>
              </w:rPr>
              <w:t>1200</w:t>
            </w:r>
            <w:r w:rsidRPr="0017486C">
              <w:rPr>
                <w:rFonts w:ascii="Times New Roman" w:eastAsia="Times New Roman" w:hAnsi="Times New Roman" w:cs="Times New Roman"/>
                <w:color w:val="000000"/>
                <w:lang w:eastAsia="ru-RU"/>
              </w:rPr>
              <w:t xml:space="preserve"> учащихся.</w:t>
            </w:r>
          </w:p>
        </w:tc>
      </w:tr>
      <w:tr w:rsidR="0017486C" w:rsidRPr="0000666C" w:rsidTr="00AC580E">
        <w:trPr>
          <w:trHeight w:val="55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Принятие мер по  профилактике буллинга, суицида, насилия среди воспитанников, обучающихся в организациях дошкольного, среднего, технического и профессионального, дополнительного образования, в организациях, осуществляющих функции по защите прав ребенка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организаций</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382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382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создан региональный Проектный офис по запуску Центра психологической поддержки, внедрению антибуллинговых программ, профилактике суицида в организациях образования.  Организована деятельность Регионального психолого-педагогического консилиума по рассмотрению сложных ситуаций. Проведено 6 заседаний, рассмотрено 22 случая.  Реализуется  антибуллинговая программа KiVa в 4-х пилотируемых школах области.   </w:t>
            </w:r>
            <w:r w:rsidRPr="0017486C">
              <w:rPr>
                <w:rFonts w:ascii="Times New Roman" w:eastAsia="Times New Roman" w:hAnsi="Times New Roman" w:cs="Times New Roman"/>
                <w:lang w:eastAsia="ru-RU"/>
              </w:rPr>
              <w:lastRenderedPageBreak/>
              <w:t xml:space="preserve">Проведено 10 семинаров с охватом  1256 педагогов, 11 обзоров действующих НПА в сфере профилактики буллинга, суицида  на YouTube-канале. Охвачены профилактической работой более 18 тысяч несовершеннолетних, их родителей и педагогов. Проведены  уроки «Буллинг – тема для разговора», с участием 219 школ, с охватом 28325 учеников. Проведено в организациях образования 2455 родительских собраний с охватом 26313 родителей, 6485 групповых занятий и встреч с 24426 учащимися. </w:t>
            </w:r>
          </w:p>
        </w:tc>
      </w:tr>
      <w:tr w:rsidR="0017486C" w:rsidRPr="0000666C" w:rsidTr="00AC580E">
        <w:trPr>
          <w:trHeight w:val="3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Изготовление и размещение на улицах и других общественных местах социальной рекламы антинаркотической направленности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 xml:space="preserve">Исполнено. Одним из мер профилактики наркомании является антинаркотическая пропаганда. На территории города Усть-Каменогорск запущена социальная реклама антинаркотической направленности (видео и аудио ролики) в общественных местах, местах массового скопления людей. В кафе и ресторанах города размещена информация на 100 мониторах, 50 аудиоточек. В местах массового скопления людей имеются 25 аудио точек.       </w:t>
            </w:r>
          </w:p>
        </w:tc>
      </w:tr>
      <w:tr w:rsidR="0017486C" w:rsidRPr="0000666C" w:rsidTr="00651143">
        <w:trPr>
          <w:trHeight w:val="339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Проведение меропритий по профилактике наркомании с привлечением региональных НПО</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 Сотрудниками Управления по противодействию наркопреступности ДП совместно с УО ВКО, молодежного крыла партии «Аманат» «Жастар рухы», ТОО «Гражданский Альянс», Центра психологического здоровья, НПО «Куат» проведены  беседы и лекции в колледже транспорта и безопасности ВКО, Высшего колледжа ВКУ, Высшего колледжа КАСУ, колледжа имени Кумаша Нургалиева, в университете КАСУ, СШ№22, СШ№32, СШ№26, СШ№3, СШ№23, СШ№45 города Усть-Каменогорск.</w:t>
            </w:r>
          </w:p>
        </w:tc>
      </w:tr>
      <w:tr w:rsidR="0017486C" w:rsidRPr="0000666C" w:rsidTr="00651143">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6. Разработка правил обеспечения мер по пресечению сбыта и (или) немедицинского потребления наркотиков в развлекательных заведениях и иных декретированных объектах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noWrap/>
            <w:vAlign w:val="center"/>
            <w:hideMark/>
          </w:tcPr>
          <w:p w:rsidR="0017486C" w:rsidRPr="0017486C" w:rsidRDefault="0017486C" w:rsidP="00651143">
            <w:pPr>
              <w:spacing w:after="0" w:line="240" w:lineRule="auto"/>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Не исполнено. Правила не разработаны.</w:t>
            </w:r>
          </w:p>
        </w:tc>
      </w:tr>
      <w:tr w:rsidR="0017486C" w:rsidRPr="0000666C" w:rsidTr="00651143">
        <w:trPr>
          <w:trHeight w:val="524"/>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7. Проведение ОПМ, акций, семинары, круглые столы, встречи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 xml:space="preserve">Исполнено. за 2024 год проведено 438 профилактических мероприятий </w:t>
            </w:r>
            <w:r w:rsidRPr="0017486C">
              <w:rPr>
                <w:rFonts w:ascii="Times New Roman" w:eastAsia="Times New Roman" w:hAnsi="Times New Roman" w:cs="Times New Roman"/>
                <w:i/>
                <w:iCs/>
                <w:color w:val="000000"/>
                <w:lang w:eastAsia="ru-RU"/>
              </w:rPr>
              <w:t>(2023г. - 372)</w:t>
            </w:r>
            <w:r w:rsidRPr="0017486C">
              <w:rPr>
                <w:rFonts w:ascii="Times New Roman" w:eastAsia="Times New Roman" w:hAnsi="Times New Roman" w:cs="Times New Roman"/>
                <w:color w:val="000000"/>
                <w:lang w:eastAsia="ru-RU"/>
              </w:rPr>
              <w:t xml:space="preserve">, в т.ч. акций– 25 </w:t>
            </w:r>
            <w:r w:rsidRPr="0017486C">
              <w:rPr>
                <w:rFonts w:ascii="Times New Roman" w:eastAsia="Times New Roman" w:hAnsi="Times New Roman" w:cs="Times New Roman"/>
                <w:i/>
                <w:iCs/>
                <w:color w:val="000000"/>
                <w:lang w:eastAsia="ru-RU"/>
              </w:rPr>
              <w:t>(21)</w:t>
            </w:r>
            <w:r w:rsidRPr="0017486C">
              <w:rPr>
                <w:rFonts w:ascii="Times New Roman" w:eastAsia="Times New Roman" w:hAnsi="Times New Roman" w:cs="Times New Roman"/>
                <w:color w:val="000000"/>
                <w:lang w:eastAsia="ru-RU"/>
              </w:rPr>
              <w:t xml:space="preserve">, семинаров – 26 </w:t>
            </w:r>
            <w:r w:rsidRPr="0017486C">
              <w:rPr>
                <w:rFonts w:ascii="Times New Roman" w:eastAsia="Times New Roman" w:hAnsi="Times New Roman" w:cs="Times New Roman"/>
                <w:i/>
                <w:iCs/>
                <w:color w:val="000000"/>
                <w:lang w:eastAsia="ru-RU"/>
              </w:rPr>
              <w:t>(22),</w:t>
            </w:r>
            <w:r w:rsidRPr="0017486C">
              <w:rPr>
                <w:rFonts w:ascii="Times New Roman" w:eastAsia="Times New Roman" w:hAnsi="Times New Roman" w:cs="Times New Roman"/>
                <w:color w:val="000000"/>
                <w:lang w:eastAsia="ru-RU"/>
              </w:rPr>
              <w:t xml:space="preserve"> лекций – 250 </w:t>
            </w:r>
            <w:r w:rsidRPr="0017486C">
              <w:rPr>
                <w:rFonts w:ascii="Times New Roman" w:eastAsia="Times New Roman" w:hAnsi="Times New Roman" w:cs="Times New Roman"/>
                <w:i/>
                <w:iCs/>
                <w:color w:val="000000"/>
                <w:lang w:eastAsia="ru-RU"/>
              </w:rPr>
              <w:t>(179),</w:t>
            </w:r>
            <w:r w:rsidRPr="0017486C">
              <w:rPr>
                <w:rFonts w:ascii="Times New Roman" w:eastAsia="Times New Roman" w:hAnsi="Times New Roman" w:cs="Times New Roman"/>
                <w:color w:val="000000"/>
                <w:lang w:eastAsia="ru-RU"/>
              </w:rPr>
              <w:t xml:space="preserve"> круглых столов – 23 </w:t>
            </w:r>
            <w:r w:rsidRPr="0017486C">
              <w:rPr>
                <w:rFonts w:ascii="Times New Roman" w:eastAsia="Times New Roman" w:hAnsi="Times New Roman" w:cs="Times New Roman"/>
                <w:i/>
                <w:iCs/>
                <w:color w:val="000000"/>
                <w:lang w:eastAsia="ru-RU"/>
              </w:rPr>
              <w:t>(20),</w:t>
            </w:r>
            <w:r w:rsidRPr="0017486C">
              <w:rPr>
                <w:rFonts w:ascii="Times New Roman" w:eastAsia="Times New Roman" w:hAnsi="Times New Roman" w:cs="Times New Roman"/>
                <w:color w:val="000000"/>
                <w:lang w:eastAsia="ru-RU"/>
              </w:rPr>
              <w:t xml:space="preserve"> встреч – 40 </w:t>
            </w:r>
            <w:r w:rsidRPr="0017486C">
              <w:rPr>
                <w:rFonts w:ascii="Times New Roman" w:eastAsia="Times New Roman" w:hAnsi="Times New Roman" w:cs="Times New Roman"/>
                <w:i/>
                <w:iCs/>
                <w:color w:val="000000"/>
                <w:lang w:eastAsia="ru-RU"/>
              </w:rPr>
              <w:t xml:space="preserve">(37).Особое внимание уделяется проведению указанных мероприятий </w:t>
            </w:r>
            <w:r w:rsidRPr="0017486C">
              <w:rPr>
                <w:rFonts w:ascii="Times New Roman" w:eastAsia="Times New Roman" w:hAnsi="Times New Roman" w:cs="Times New Roman"/>
                <w:i/>
                <w:iCs/>
                <w:color w:val="000000"/>
                <w:lang w:eastAsia="ru-RU"/>
              </w:rPr>
              <w:br/>
              <w:t>в учебных заведениях области.</w:t>
            </w:r>
          </w:p>
        </w:tc>
      </w:tr>
      <w:tr w:rsidR="0017486C" w:rsidRPr="0000666C" w:rsidTr="00AC580E">
        <w:trPr>
          <w:trHeight w:val="112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p>
        </w:tc>
      </w:tr>
      <w:tr w:rsidR="0017486C" w:rsidRPr="0000666C" w:rsidTr="00651143">
        <w:trPr>
          <w:trHeight w:val="4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8. Заключение меморандумов с подразделениями егерской службы, субъектами охотничьих, лесных, крестьянско-фермерских и сельских хозяйств по оказанию содействия в выявлении на их </w:t>
            </w:r>
            <w:r w:rsidRPr="0017486C">
              <w:rPr>
                <w:rFonts w:ascii="Times New Roman" w:eastAsia="Times New Roman" w:hAnsi="Times New Roman" w:cs="Times New Roman"/>
                <w:lang w:eastAsia="ru-RU"/>
              </w:rPr>
              <w:lastRenderedPageBreak/>
              <w:t>территории подпольных нарколабораторий, схронов и закладок наркотиков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noWrap/>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Не исполнено. Согласно принятой Дорожной карте по вопросам наркомании и наркопреступности, данный пункт планируется исполнить в 1 квартале 2025 года. Согласно проведенному анализу на территориях лесных хозяйств области закладки с наркотиками не изымались.</w:t>
            </w:r>
          </w:p>
        </w:tc>
      </w:tr>
      <w:tr w:rsidR="0017486C" w:rsidRPr="0000666C" w:rsidTr="00651143">
        <w:trPr>
          <w:trHeight w:val="248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9. Установка стандартизированных систем видеонаблюдения, в том числе с функцией фиксации правонарушений, по возможным маршрутам следования наркокурьеров к местам потенциальных закладок наркотиков, обеспечением точки доступа к ним подразделений по противодействию наркопреступности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noWrap/>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 В настоящее время на территории области функционируют камеры фиксации дорожных правонарушений, выявление административных правонарушений. Также, с помощью данных камер выявляются и устанавливаются лица,  занимающиеся закладками наркотиков (25 случаев).</w:t>
            </w:r>
          </w:p>
        </w:tc>
      </w:tr>
      <w:tr w:rsidR="0017486C" w:rsidRPr="0000666C" w:rsidTr="00651143">
        <w:trPr>
          <w:trHeight w:val="599"/>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10. «Ковровое» покрытие системами видеонаблюдения населенных пунктов с выводом в ЦОУ</w:t>
            </w:r>
            <w:r w:rsidRPr="0017486C">
              <w:rPr>
                <w:rFonts w:ascii="Times New Roman" w:eastAsia="Times New Roman" w:hAnsi="Times New Roman" w:cs="Times New Roman"/>
                <w:i/>
                <w:iCs/>
                <w:lang w:eastAsia="ru-RU"/>
              </w:rPr>
              <w:t xml:space="preserve"> (из расчета 15 ед. на 100 чел.)</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2331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2553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Всего имеются 2553 камеры видеонаблюдения, в том числе 2335 видеокамер в городах Усть-Каменогорск, Риддер и Алтай, в рамках договора заключенного УПТи АД по ВКО с ТОО "Satory Company LTD",  120 видеокамер установлено в г.Риддер (в рамках заключенного соглашения по опытно-тестовой эксплуатации создания Центра оперативного управления), в Самарском районе- 15 видеокамер, в Катон-Карагайском районе - 25 камер,  в Тарбагатайском районе АО "Казахтелеком" - 58 камер. </w:t>
            </w:r>
          </w:p>
        </w:tc>
      </w:tr>
      <w:tr w:rsidR="0017486C" w:rsidRPr="0000666C" w:rsidTr="00AC580E">
        <w:trPr>
          <w:trHeight w:val="208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4073,4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3972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7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4085,2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3983,8</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4. Расширение инфраструктуры для реагирования на ЧС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28.</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Уровень обеспеченности инфраструктурой для реагирования на ЧС</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62,3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62,3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 В 2024 году мероприятия не запланированы.</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5. Увеличение количества пожарных постов всельских населенных пунктах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29.</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Уровень защиты населения  сельских населенных пунктов пожарными постами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85,5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85,5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Задача: Создание пожарных постов в отдаленных сельских населенных пунктах </w:t>
            </w:r>
          </w:p>
        </w:tc>
      </w:tr>
      <w:tr w:rsidR="0017486C" w:rsidRPr="0000666C" w:rsidTr="00651143">
        <w:trPr>
          <w:trHeight w:val="50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Обеспечение пожарными постами сельских населенных пунктов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местными исполнительными органами создан 1 пожарный пост в с. Аккала района Самар и 1 пожарный пост в с. Малеевск района Алтай. Средства на содержание постов предусмотрены при утвреждении бюджета на 2025 год.</w:t>
            </w:r>
          </w:p>
        </w:tc>
      </w:tr>
      <w:tr w:rsidR="0017486C" w:rsidRPr="0000666C" w:rsidTr="00AC580E">
        <w:trPr>
          <w:trHeight w:val="13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6.  Укрепление материально-технической базы органов гражданской защиты</w:t>
            </w:r>
          </w:p>
        </w:tc>
      </w:tr>
      <w:tr w:rsidR="0017486C" w:rsidRPr="0000666C" w:rsidTr="00651143">
        <w:trPr>
          <w:trHeight w:val="117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30.</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Уровень оснащенности органов гражданской защиты первоочередными материально- техническими средствами для проведения аварийно-спасательных и неотложных работ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76,5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110,9%</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Приобретение  первоочередными материально- техническими средствами для проведения аварийно-спасательных и неотложных работ</w:t>
            </w:r>
          </w:p>
        </w:tc>
      </w:tr>
      <w:tr w:rsidR="0017486C" w:rsidRPr="0000666C" w:rsidTr="00651143">
        <w:trPr>
          <w:trHeight w:val="908"/>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Приобретение первоочередных материально-технических средств для ДЧС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113,3%</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из бюджета приобретены: пожарная автоцистерна - 22 единицы, снегоболотоход – 2, легковой автомобиль  - 8, автолестница АЛ-32 -1, компрессор воздушный стационарный – 1, также приобретена боевая одежда пожарного (БОП-2) – 506 комплектов и  теплоотражательные костюмы для пожарных – 107 комплектов.</w:t>
            </w:r>
          </w:p>
        </w:tc>
      </w:tr>
      <w:tr w:rsidR="0017486C" w:rsidRPr="0000666C" w:rsidTr="00AC580E">
        <w:trPr>
          <w:trHeight w:val="105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1089,0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1089,0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7. Защита населения от наводнения, талых и дождевых вод</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31.</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Уровень защиты населения от наводнения, талых и дождевых вод</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48,1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48,1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Задача: Проведение противопаводковых мероприятий по защите населения от наводнения, талых и дождевых вод </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Проведение инженерно-защитных мероприятий на паводкоопасных реках региона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80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 - берегоукрепление</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237,5%</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Проведены берегоукрепительные работы на 19 участках  Глубоковском, Катон-Карагайском, Тарбагатайском, Курчумском, в районах Алтай, Маркаколь, Самар, Улкен Нарын.</w:t>
            </w:r>
          </w:p>
        </w:tc>
      </w:tr>
      <w:tr w:rsidR="0017486C" w:rsidRPr="0000666C" w:rsidTr="00AC580E">
        <w:trPr>
          <w:trHeight w:val="103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 - укрепление дамб</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 текущий ремонт и укрепление дамб на 7 участках в  районах Самар, Улкен Нарын и Курчумском районе.</w:t>
            </w:r>
          </w:p>
        </w:tc>
      </w:tr>
      <w:tr w:rsidR="0017486C" w:rsidRPr="0000666C" w:rsidTr="00651143">
        <w:trPr>
          <w:trHeight w:val="92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Предупреждение и ликвидация чрезвычайных ситуаций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166,7%</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Проведены мероприятия по предупреждению и ликвидации ситуаций  на 5 участках в  районах Алтай, Маркаколь и Курчумском районе.</w:t>
            </w:r>
          </w:p>
        </w:tc>
      </w:tr>
      <w:tr w:rsidR="000066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459" w:type="dxa"/>
            <w:gridSpan w:val="6"/>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8. Расширение системы оповещения населения области</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32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32.</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Уровень оповещения населения при угрозе ЧС</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51,25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51,25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8327" w:type="dxa"/>
            <w:gridSpan w:val="5"/>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Модернизация  системы оповещения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6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Дооснащение системы оповещения населения области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Акт выполненных работ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2024 год мероприятия не запланированы.</w:t>
            </w:r>
          </w:p>
        </w:tc>
      </w:tr>
      <w:tr w:rsidR="0017486C" w:rsidRPr="0000666C" w:rsidTr="00651143">
        <w:trPr>
          <w:trHeight w:val="7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1090,3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1089,0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7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 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17</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9. Повышение языковой культуры </w:t>
            </w:r>
          </w:p>
        </w:tc>
      </w:tr>
      <w:tr w:rsidR="001748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Обеспечение полноценной деятельности государственного языка</w:t>
            </w:r>
          </w:p>
        </w:tc>
      </w:tr>
      <w:tr w:rsidR="0017486C" w:rsidRPr="0000666C" w:rsidTr="00651143">
        <w:trPr>
          <w:trHeight w:val="2966"/>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Доля населения, владеющего государственным языком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ноябре 2024 года Институтом анализа и прогнозирования ВКО проведено социологическое исследование на тему «Языковая ситуация в Восточно-Казахстанской области». Исследование проведено в период 15.10 -15.11. 2024 года. Количество опрошенных 1500 респондентов. Согласно ответам респондентов, выявлены следующие показатели владения языками: государственным языком – 64,0% респондентов (казахи – 96,0%, русские – 27,5%, другие – 41,5%).</w:t>
            </w:r>
          </w:p>
        </w:tc>
      </w:tr>
      <w:tr w:rsidR="0017486C" w:rsidRPr="0000666C" w:rsidTr="00651143">
        <w:trPr>
          <w:trHeight w:val="1116"/>
        </w:trPr>
        <w:tc>
          <w:tcPr>
            <w:tcW w:w="462" w:type="dxa"/>
            <w:vMerge w:val="restart"/>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Оказание государственной поддержки лицам для изучения казахского языка, организация бесплатных курсов при центрах по изучению государственному языку в целях повышения уровня владения государственным языком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курсы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целях повышения уровня владения казахским языком на территории области действуют 9 центров обучения языкам. За прошлый учебный год организованы 8 дополнительных курсов, обучено государственному языку 1715 слушателей. Из них 749 получили сертификаты. На курсы обучения «Тілашар» привлечено  124 слушателя. Средства освоены в полном объеме.</w:t>
            </w:r>
          </w:p>
        </w:tc>
      </w:tr>
      <w:tr w:rsidR="0017486C" w:rsidRPr="0000666C" w:rsidTr="00AC580E">
        <w:trPr>
          <w:trHeight w:val="135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222,7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222,7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306"/>
        </w:trPr>
        <w:tc>
          <w:tcPr>
            <w:tcW w:w="462" w:type="dxa"/>
            <w:vMerge w:val="restart"/>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Открытие центров по обучению государственного языка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975</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w:t>
            </w:r>
          </w:p>
        </w:tc>
      </w:tr>
      <w:tr w:rsidR="0017486C" w:rsidRPr="0000666C" w:rsidTr="00651143">
        <w:trPr>
          <w:trHeight w:val="12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p>
        </w:tc>
      </w:tr>
      <w:tr w:rsidR="0017486C" w:rsidRPr="0000666C" w:rsidTr="00651143">
        <w:trPr>
          <w:trHeight w:val="1690"/>
        </w:trPr>
        <w:tc>
          <w:tcPr>
            <w:tcW w:w="462" w:type="dxa"/>
            <w:vMerge w:val="restart"/>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3. Организация и проведение мероприятий, связанных с повышением престижа государственного языка, расширением сфер применения и </w:t>
            </w:r>
            <w:r w:rsidRPr="0017486C">
              <w:rPr>
                <w:rFonts w:ascii="Times New Roman" w:eastAsia="Times New Roman" w:hAnsi="Times New Roman" w:cs="Times New Roman"/>
                <w:lang w:eastAsia="ru-RU"/>
              </w:rPr>
              <w:lastRenderedPageBreak/>
              <w:t xml:space="preserve">совершенствованием языковой культуры </w:t>
            </w:r>
            <w:r w:rsidRPr="0017486C">
              <w:rPr>
                <w:rFonts w:ascii="Times New Roman" w:eastAsia="Times New Roman" w:hAnsi="Times New Roman" w:cs="Times New Roman"/>
                <w:i/>
                <w:iCs/>
                <w:lang w:eastAsia="ru-RU"/>
              </w:rPr>
              <w:t>(республиканский  форум "Мемлекеттік тіл-менің тілім", областной фестиваль"Тіл-рухани қазына",   областные конкурсы "Мемлекеттік тіл-тәуелсіздік символы", "Тіл шебері" среди свободно владеющих казахским, русским и английским языками и др.)</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Проведены 4 мероприятия: республиканский  форум "Мемлекеттік тіл-менің тілім", областной фестиваль"Тіл-рухани қазына",   областные конкурсы "Мемлекеттік тіл-тәуелсіздік символы", "Тіл шебері" </w:t>
            </w:r>
            <w:r w:rsidRPr="0017486C">
              <w:rPr>
                <w:rFonts w:ascii="Times New Roman" w:eastAsia="Times New Roman" w:hAnsi="Times New Roman" w:cs="Times New Roman"/>
                <w:lang w:eastAsia="ru-RU"/>
              </w:rPr>
              <w:lastRenderedPageBreak/>
              <w:t>среди свободно владеющих казахским, русским и английским языками и др. Средства освоены в полном объеме.</w:t>
            </w:r>
          </w:p>
        </w:tc>
      </w:tr>
      <w:tr w:rsidR="0017486C" w:rsidRPr="0000666C" w:rsidTr="00AC580E">
        <w:trPr>
          <w:trHeight w:val="24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594"/>
        </w:trPr>
        <w:tc>
          <w:tcPr>
            <w:tcW w:w="462" w:type="dxa"/>
            <w:vMerge w:val="restart"/>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Проведение социологического исследования по вопросам языковой политики в ВКО</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ноябре 2024 года Институтом анализа и прогнозирования ВКО проведено социологическое исследование на тему «Языковая ситуация в Восточно-Казахстанской области».</w:t>
            </w:r>
          </w:p>
        </w:tc>
      </w:tr>
      <w:tr w:rsidR="0017486C" w:rsidRPr="0000666C" w:rsidTr="00AC580E">
        <w:trPr>
          <w:trHeight w:val="88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7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651143">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269,6</w:t>
            </w:r>
          </w:p>
        </w:tc>
        <w:tc>
          <w:tcPr>
            <w:tcW w:w="1133" w:type="dxa"/>
            <w:shd w:val="clear" w:color="auto" w:fill="auto"/>
            <w:noWrap/>
            <w:vAlign w:val="center"/>
            <w:hideMark/>
          </w:tcPr>
          <w:p w:rsidR="0017486C" w:rsidRPr="0017486C" w:rsidRDefault="0017486C" w:rsidP="00651143">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269,6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10. Стабилизация и улучшение качества окружающей среды</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Снижение объемов нормативных загрязняющих веществ</w:t>
            </w:r>
          </w:p>
        </w:tc>
      </w:tr>
      <w:tr w:rsidR="0017486C" w:rsidRPr="0000666C" w:rsidTr="00651143">
        <w:trPr>
          <w:trHeight w:val="1952"/>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Мероприятие 2. Выполнение работ по  замене фильтрующих материалов в  сетчатых габионах на дренажной воде Чашинского хвостохранилища, использование текущих хвостов обогащения для БЗК Риддер-Сокольного и Долинного рудников до 500 тыс.тонн, РГОК ТОО «Казцинк»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631,4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71,3%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651143">
        <w:trPr>
          <w:trHeight w:val="273"/>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3. Реконструкция пылеулавливающих установок холодильников вращающихся печей № 3 с установкой рукавного фильтра, ТОО </w:t>
            </w:r>
            <w:r w:rsidRPr="0017486C">
              <w:rPr>
                <w:rFonts w:ascii="Times New Roman" w:eastAsia="Times New Roman" w:hAnsi="Times New Roman" w:cs="Times New Roman"/>
                <w:lang w:eastAsia="ru-RU"/>
              </w:rPr>
              <w:lastRenderedPageBreak/>
              <w:t>«Бухтарминская цементная компания»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Ремонт эмульгаторов на котлоагрегатах, ремонт горелочных устройств на котлоагрегатах, ремонт питателей пыли на котлоагрегатах 1,2,3, ТОО «Согринская ТЭЦ»</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200,48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598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Рекультивация шламонакопителя №1 и передача  в гос.собственность, строительство шламонакопителя №4,  замена шунгита на сбросном выпуске. Запуск в работу опытно-промышленной установки по очистке промстоков с мощностью 50м3 в сутки. Реализация масштабной программы модернизации газоочистного оборудования. Завершение рекультивации первого участка полигона ТМО, реконструкции действующего шламонакопителя №2 для продления срока эксплуатации, строительство 2 секций шламонакопителя №3 (АО «ТМК»)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142,2</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Строительство 2 секций шламонакопителя №3 - исполнено 100%,  строительство шламонакопителя №4 - исполнено 100%,  рекультивация шламонакопителя №1 и передача  в гос.собственность при плане 6 млн. освоено 10% (срок выполнения мероприятия продлен до 2026 года),  реконструкция действующего шламонакопителя №2 для продления срока эксплуатации запланировано 4 млн. тенге, освоено 50% (срок выполнения мероприятия до 4 квартала 2025 года). Объем выделенных средств АО "ТМК" не представлен.</w:t>
            </w:r>
          </w:p>
        </w:tc>
      </w:tr>
      <w:tr w:rsidR="000066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459" w:type="dxa"/>
            <w:gridSpan w:val="6"/>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2. Снижение выбросов загрязняющих веществ от стационарных источников</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55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1. Снижение выбросов загрязняющих веществ в атмосферу</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тыс.тонн</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38,9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36,975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Принятие предприятиями мер по снижению выбросов загрязняющих веществ в атмосферу</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УКМК ТОО «Казцинк»</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тыс.тонн</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Исполнено.</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АО «УК ТЭЦ»</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тыс.тонн</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15,275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Исполнено.</w:t>
            </w:r>
          </w:p>
        </w:tc>
      </w:tr>
      <w:tr w:rsidR="0017486C" w:rsidRPr="0000666C" w:rsidTr="00651143">
        <w:trPr>
          <w:trHeight w:val="160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Внедрение автоматизированной системы мониторинга выбросов на Усть-Каменогорском металлургическом комплексе, Ульбинском металлургическом заводе, Усть-Каменогорской ТЭЦ</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r w:rsidRPr="0017486C">
              <w:rPr>
                <w:rFonts w:ascii="Times New Roman" w:eastAsia="Times New Roman" w:hAnsi="Times New Roman" w:cs="Times New Roman"/>
                <w:b/>
                <w:bCs/>
                <w:lang w:eastAsia="ru-RU"/>
              </w:rPr>
              <w:t>Исполнено.</w:t>
            </w:r>
            <w:r w:rsidRPr="0017486C">
              <w:rPr>
                <w:rFonts w:ascii="Times New Roman" w:eastAsia="Times New Roman" w:hAnsi="Times New Roman" w:cs="Times New Roman"/>
                <w:lang w:eastAsia="ru-RU"/>
              </w:rPr>
              <w:t xml:space="preserve"> Завершены работы по установке АСМ на Ульбинском металлургическом заводе, Усть-Каменогорской ТЭЦ. Приобретено и смонтировано оборудование, выполнены строительно-монтажные и пуско-наладочные работы, обеспечена передача данных АСМ. </w:t>
            </w:r>
          </w:p>
        </w:tc>
      </w:tr>
      <w:tr w:rsidR="0017486C" w:rsidRPr="0000666C" w:rsidTr="00651143">
        <w:trPr>
          <w:trHeight w:val="509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По охране окружающей среды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58,7%</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Частично исполнено.</w:t>
            </w:r>
            <w:r w:rsidRPr="0017486C">
              <w:rPr>
                <w:rFonts w:ascii="Times New Roman" w:eastAsia="Times New Roman" w:hAnsi="Times New Roman" w:cs="Times New Roman"/>
                <w:lang w:eastAsia="ru-RU"/>
              </w:rPr>
              <w:t xml:space="preserve">  В рамках текущей бюджетной программы "Мероприятия по охране окружающей среды" проведены мероприятия  по зарыблению  рыбохозяйственного водоема водохранилища Буктырма ВКО на 38 млн.тенге  и по Разработке биологического обоснования и проведение паспортизации 23 участков любительского (спортивного) рыболовства (зон рекреационного рыб) на 6,2 млн.тенге. Не состоялся конкурс по мероприятию "Зарыбление рыбохозяйственного водоема Черный Ертис ВКО" на 18,9 млн.тенге. Также ведутся судебные тяжбы по мероприятию "Разработка сводного тома предельно-допустимых выбросов г.Усть-Каменогорск" на 19,5 млн.тенге.</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Задача 3. Сохранение, рациональное использование и воспроизводство лесных ресурсов, ресурсов животного мира, объектов природно-заповедного фонда</w:t>
            </w:r>
          </w:p>
        </w:tc>
      </w:tr>
      <w:tr w:rsidR="0017486C" w:rsidRPr="0000666C" w:rsidTr="00651143">
        <w:trPr>
          <w:trHeight w:val="557"/>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Площадь покрытых лесом угодий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тыс.га</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2077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103,9</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Площадь покрытых лесом угодий составила 2077 тыс.га.</w:t>
            </w:r>
          </w:p>
        </w:tc>
      </w:tr>
      <w:tr w:rsidR="0017486C" w:rsidRPr="0000666C" w:rsidTr="00651143">
        <w:trPr>
          <w:trHeight w:val="375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Увеличение площадей в государственном лесном фонде согласно Комплексного плана увеличения объемов воспроизводства лесов и лесоразведения на 2021-2025 годы и Дорожной карты по комплексному решению экологических проблем Восточно-Казахстанской области и по г. Усть-Каменогорск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457,5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Выделенные средства использованы в полном объеме.</w:t>
            </w:r>
          </w:p>
        </w:tc>
      </w:tr>
      <w:tr w:rsidR="0017486C" w:rsidRPr="0000666C" w:rsidTr="00651143">
        <w:trPr>
          <w:trHeight w:val="1024"/>
        </w:trPr>
        <w:tc>
          <w:tcPr>
            <w:tcW w:w="462" w:type="dxa"/>
            <w:vMerge w:val="restart"/>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Приобретение специальных транспортных средств (противопожарной техники) и приспособлений, пожарно-наблюдательных вышек с установкой систем раннего обнаружения пожаров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приобретено 5 единиц техники на 202,5 млн.тенге.</w:t>
            </w:r>
          </w:p>
        </w:tc>
      </w:tr>
      <w:tr w:rsidR="0017486C" w:rsidRPr="0000666C" w:rsidTr="00651143">
        <w:trPr>
          <w:trHeight w:val="126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370"/>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1608,8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1355,28</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 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630"/>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Финансовые ресурсы</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тенге</w:t>
            </w:r>
          </w:p>
        </w:tc>
        <w:tc>
          <w:tcPr>
            <w:tcW w:w="991"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470080,9286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434389,623</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588"/>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Человеческие ресурсы</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единиц</w:t>
            </w:r>
          </w:p>
        </w:tc>
        <w:tc>
          <w:tcPr>
            <w:tcW w:w="991"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628,0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626,0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bl>
    <w:p w:rsidR="0081493B" w:rsidRDefault="0081493B" w:rsidP="00E62EC1">
      <w:pPr>
        <w:shd w:val="clear" w:color="auto" w:fill="FFFFFF" w:themeFill="background1"/>
        <w:spacing w:after="0" w:line="240" w:lineRule="auto"/>
        <w:ind w:firstLine="709"/>
        <w:jc w:val="center"/>
        <w:rPr>
          <w:rFonts w:ascii="Times New Roman" w:hAnsi="Times New Roman" w:cs="Times New Roman"/>
          <w:b/>
          <w:bCs/>
          <w:sz w:val="24"/>
          <w:szCs w:val="28"/>
        </w:rPr>
      </w:pPr>
    </w:p>
    <w:p w:rsidR="0081493B" w:rsidRDefault="0081493B" w:rsidP="00E62EC1">
      <w:pPr>
        <w:shd w:val="clear" w:color="auto" w:fill="FFFFFF" w:themeFill="background1"/>
        <w:spacing w:after="0" w:line="240" w:lineRule="auto"/>
        <w:ind w:firstLine="709"/>
        <w:jc w:val="center"/>
        <w:rPr>
          <w:rFonts w:ascii="Times New Roman" w:hAnsi="Times New Roman" w:cs="Times New Roman"/>
          <w:b/>
          <w:bCs/>
          <w:sz w:val="24"/>
          <w:szCs w:val="28"/>
        </w:rPr>
      </w:pPr>
    </w:p>
    <w:p w:rsidR="0081493B" w:rsidRDefault="0081493B" w:rsidP="00E62EC1">
      <w:pPr>
        <w:shd w:val="clear" w:color="auto" w:fill="FFFFFF" w:themeFill="background1"/>
        <w:spacing w:after="0" w:line="240" w:lineRule="auto"/>
        <w:ind w:firstLine="709"/>
        <w:jc w:val="center"/>
        <w:rPr>
          <w:rFonts w:ascii="Times New Roman" w:hAnsi="Times New Roman" w:cs="Times New Roman"/>
          <w:b/>
          <w:bCs/>
          <w:sz w:val="24"/>
          <w:szCs w:val="28"/>
        </w:rPr>
      </w:pPr>
    </w:p>
    <w:p w:rsidR="005958D7" w:rsidRPr="00DF1A0E" w:rsidRDefault="005958D7" w:rsidP="005958D7">
      <w:pPr>
        <w:shd w:val="clear" w:color="auto" w:fill="FFFFFF" w:themeFill="background1"/>
        <w:spacing w:after="0" w:line="240" w:lineRule="auto"/>
        <w:ind w:firstLine="709"/>
        <w:jc w:val="center"/>
        <w:rPr>
          <w:rFonts w:ascii="Times New Roman" w:hAnsi="Times New Roman" w:cs="Times New Roman"/>
          <w:b/>
          <w:bCs/>
          <w:sz w:val="24"/>
          <w:szCs w:val="28"/>
        </w:rPr>
      </w:pPr>
      <w:r w:rsidRPr="00DF1A0E">
        <w:rPr>
          <w:rFonts w:ascii="Times New Roman" w:hAnsi="Times New Roman" w:cs="Times New Roman"/>
          <w:b/>
          <w:bCs/>
          <w:sz w:val="24"/>
          <w:szCs w:val="28"/>
        </w:rPr>
        <w:lastRenderedPageBreak/>
        <w:t>3. Аналитическая записка</w:t>
      </w:r>
    </w:p>
    <w:p w:rsidR="005958D7" w:rsidRPr="00DF1A0E" w:rsidRDefault="005958D7" w:rsidP="005958D7">
      <w:pPr>
        <w:shd w:val="clear" w:color="auto" w:fill="FFFFFF" w:themeFill="background1"/>
        <w:spacing w:after="0" w:line="240" w:lineRule="auto"/>
        <w:ind w:left="-142" w:right="-142" w:firstLine="709"/>
        <w:jc w:val="both"/>
        <w:rPr>
          <w:rFonts w:ascii="Times New Roman" w:hAnsi="Times New Roman" w:cs="Times New Roman"/>
          <w:b/>
          <w:bCs/>
          <w:color w:val="FF0000"/>
          <w:szCs w:val="24"/>
        </w:rPr>
      </w:pPr>
    </w:p>
    <w:p w:rsidR="005958D7" w:rsidRPr="00C335CA" w:rsidRDefault="005958D7" w:rsidP="005958D7">
      <w:pPr>
        <w:shd w:val="clear" w:color="auto" w:fill="FFFFFF" w:themeFill="background1"/>
        <w:spacing w:after="0" w:line="240" w:lineRule="auto"/>
        <w:ind w:left="-142" w:right="-142" w:firstLine="709"/>
        <w:jc w:val="both"/>
        <w:rPr>
          <w:rFonts w:ascii="Times New Roman" w:hAnsi="Times New Roman" w:cs="Times New Roman"/>
          <w:sz w:val="24"/>
          <w:szCs w:val="24"/>
        </w:rPr>
      </w:pPr>
      <w:r w:rsidRPr="00C335CA">
        <w:rPr>
          <w:rFonts w:ascii="Times New Roman" w:hAnsi="Times New Roman" w:cs="Times New Roman"/>
          <w:sz w:val="24"/>
          <w:szCs w:val="24"/>
        </w:rPr>
        <w:t>В результате реализации П</w:t>
      </w:r>
      <w:r>
        <w:rPr>
          <w:rFonts w:ascii="Times New Roman" w:hAnsi="Times New Roman" w:cs="Times New Roman"/>
          <w:sz w:val="24"/>
          <w:szCs w:val="24"/>
        </w:rPr>
        <w:t>лана</w:t>
      </w:r>
      <w:r w:rsidRPr="00C335CA">
        <w:rPr>
          <w:rFonts w:ascii="Times New Roman" w:hAnsi="Times New Roman" w:cs="Times New Roman"/>
          <w:sz w:val="24"/>
          <w:szCs w:val="24"/>
        </w:rPr>
        <w:t xml:space="preserve"> развития Восточно-Казахстанской области на 2021-2025 годы</w:t>
      </w:r>
      <w:r>
        <w:rPr>
          <w:rFonts w:ascii="Times New Roman" w:hAnsi="Times New Roman" w:cs="Times New Roman"/>
          <w:sz w:val="24"/>
          <w:szCs w:val="24"/>
        </w:rPr>
        <w:t xml:space="preserve"> (дал</w:t>
      </w:r>
      <w:r w:rsidRPr="00C335CA">
        <w:rPr>
          <w:rFonts w:ascii="Times New Roman" w:hAnsi="Times New Roman" w:cs="Times New Roman"/>
          <w:sz w:val="24"/>
          <w:szCs w:val="24"/>
        </w:rPr>
        <w:t xml:space="preserve">ее </w:t>
      </w:r>
      <w:r>
        <w:rPr>
          <w:rFonts w:ascii="Times New Roman" w:hAnsi="Times New Roman" w:cs="Times New Roman"/>
          <w:sz w:val="24"/>
          <w:szCs w:val="24"/>
        </w:rPr>
        <w:t>–</w:t>
      </w:r>
      <w:r w:rsidRPr="00C335CA">
        <w:rPr>
          <w:rFonts w:ascii="Times New Roman" w:hAnsi="Times New Roman" w:cs="Times New Roman"/>
          <w:sz w:val="24"/>
          <w:szCs w:val="24"/>
        </w:rPr>
        <w:t xml:space="preserve"> П</w:t>
      </w:r>
      <w:r>
        <w:rPr>
          <w:rFonts w:ascii="Times New Roman" w:hAnsi="Times New Roman" w:cs="Times New Roman"/>
          <w:sz w:val="24"/>
          <w:szCs w:val="24"/>
        </w:rPr>
        <w:t>лан развития</w:t>
      </w:r>
      <w:r w:rsidRPr="00C335CA">
        <w:rPr>
          <w:rFonts w:ascii="Times New Roman" w:hAnsi="Times New Roman" w:cs="Times New Roman"/>
          <w:sz w:val="24"/>
          <w:szCs w:val="24"/>
        </w:rPr>
        <w:t>) за 202</w:t>
      </w:r>
      <w:r>
        <w:rPr>
          <w:rFonts w:ascii="Times New Roman" w:hAnsi="Times New Roman" w:cs="Times New Roman"/>
          <w:sz w:val="24"/>
          <w:szCs w:val="24"/>
        </w:rPr>
        <w:t>4</w:t>
      </w:r>
      <w:r w:rsidRPr="00C335CA">
        <w:rPr>
          <w:rFonts w:ascii="Times New Roman" w:hAnsi="Times New Roman" w:cs="Times New Roman"/>
          <w:sz w:val="24"/>
          <w:szCs w:val="24"/>
        </w:rPr>
        <w:t> год выполнен</w:t>
      </w:r>
      <w:r>
        <w:rPr>
          <w:rFonts w:ascii="Times New Roman" w:hAnsi="Times New Roman" w:cs="Times New Roman"/>
          <w:sz w:val="24"/>
          <w:szCs w:val="24"/>
        </w:rPr>
        <w:t>ы</w:t>
      </w:r>
      <w:r w:rsidRPr="00C335CA">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C335CA">
        <w:rPr>
          <w:rFonts w:ascii="Times New Roman" w:hAnsi="Times New Roman" w:cs="Times New Roman"/>
          <w:sz w:val="24"/>
          <w:szCs w:val="24"/>
        </w:rPr>
        <w:t>, направленны</w:t>
      </w:r>
      <w:r>
        <w:rPr>
          <w:rFonts w:ascii="Times New Roman" w:hAnsi="Times New Roman" w:cs="Times New Roman"/>
          <w:sz w:val="24"/>
          <w:szCs w:val="24"/>
        </w:rPr>
        <w:t>е</w:t>
      </w:r>
      <w:r w:rsidRPr="00C335CA">
        <w:rPr>
          <w:rFonts w:ascii="Times New Roman" w:hAnsi="Times New Roman" w:cs="Times New Roman"/>
          <w:sz w:val="24"/>
          <w:szCs w:val="24"/>
        </w:rPr>
        <w:t xml:space="preserve"> на повышение уровня и качества жизни населения через социально-экономическое и инфраструктурное развитие  региона.</w:t>
      </w:r>
    </w:p>
    <w:p w:rsidR="005958D7" w:rsidRDefault="005958D7" w:rsidP="005958D7">
      <w:pPr>
        <w:spacing w:after="0" w:line="240" w:lineRule="auto"/>
        <w:ind w:left="-142" w:right="-142" w:firstLine="709"/>
        <w:jc w:val="both"/>
        <w:rPr>
          <w:rFonts w:ascii="Times New Roman" w:hAnsi="Times New Roman" w:cs="Times New Roman"/>
          <w:sz w:val="24"/>
          <w:szCs w:val="24"/>
        </w:rPr>
      </w:pPr>
      <w:r w:rsidRPr="00C335CA">
        <w:rPr>
          <w:rFonts w:ascii="Times New Roman" w:hAnsi="Times New Roman" w:cs="Times New Roman"/>
          <w:sz w:val="24"/>
          <w:szCs w:val="24"/>
        </w:rPr>
        <w:t xml:space="preserve">Достижение принятых обязательств </w:t>
      </w:r>
      <w:r w:rsidRPr="00C7005F">
        <w:rPr>
          <w:rFonts w:ascii="Times New Roman" w:hAnsi="Times New Roman" w:cs="Times New Roman"/>
          <w:sz w:val="24"/>
          <w:szCs w:val="24"/>
        </w:rPr>
        <w:t>обеспечено за счет использования внешних и внутренних факторов, сохранения потенциала природного комплекса и оздоровления окружающей среды, создания благоприятных условий жизнеобеспечения населения области.</w:t>
      </w:r>
    </w:p>
    <w:p w:rsidR="005958D7" w:rsidRPr="00680382" w:rsidRDefault="005958D7" w:rsidP="005958D7">
      <w:pPr>
        <w:spacing w:after="0" w:line="240" w:lineRule="auto"/>
        <w:ind w:left="-142" w:right="-142" w:firstLine="709"/>
        <w:jc w:val="both"/>
        <w:rPr>
          <w:rFonts w:ascii="Times New Roman" w:hAnsi="Times New Roman" w:cs="Times New Roman"/>
          <w:b/>
          <w:bCs/>
          <w:sz w:val="24"/>
          <w:szCs w:val="24"/>
        </w:rPr>
      </w:pPr>
      <w:r w:rsidRPr="00680382">
        <w:rPr>
          <w:rFonts w:ascii="Times New Roman" w:hAnsi="Times New Roman" w:cs="Times New Roman"/>
          <w:b/>
          <w:bCs/>
          <w:sz w:val="24"/>
          <w:szCs w:val="24"/>
        </w:rPr>
        <w:t>Анализ реализации Планов развития Восточно-Казахстанской области на 2021-2025 годы по годам:</w:t>
      </w:r>
    </w:p>
    <w:p w:rsidR="005958D7" w:rsidRPr="00212A15"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E5C74">
        <w:rPr>
          <w:rFonts w:ascii="Times New Roman" w:hAnsi="Times New Roman" w:cs="Times New Roman"/>
          <w:sz w:val="24"/>
          <w:szCs w:val="24"/>
        </w:rPr>
        <w:t>П</w:t>
      </w:r>
      <w:r>
        <w:rPr>
          <w:rFonts w:ascii="Times New Roman" w:hAnsi="Times New Roman" w:cs="Times New Roman"/>
          <w:sz w:val="24"/>
          <w:szCs w:val="24"/>
        </w:rPr>
        <w:t>рограмма развития территории Восточно-Казахстанской области на 2021-2025 годы в</w:t>
      </w:r>
      <w:r w:rsidRPr="006E5C74">
        <w:rPr>
          <w:rFonts w:ascii="Times New Roman" w:hAnsi="Times New Roman" w:cs="Times New Roman"/>
          <w:b/>
          <w:bCs/>
          <w:sz w:val="24"/>
          <w:szCs w:val="24"/>
        </w:rPr>
        <w:t xml:space="preserve"> </w:t>
      </w:r>
      <w:r w:rsidRPr="006006FE">
        <w:rPr>
          <w:rFonts w:ascii="Times New Roman" w:hAnsi="Times New Roman" w:cs="Times New Roman"/>
          <w:b/>
          <w:bCs/>
          <w:sz w:val="24"/>
          <w:szCs w:val="24"/>
        </w:rPr>
        <w:t>2021 год</w:t>
      </w:r>
      <w:r>
        <w:rPr>
          <w:rFonts w:ascii="Times New Roman" w:hAnsi="Times New Roman" w:cs="Times New Roman"/>
          <w:b/>
          <w:bCs/>
          <w:sz w:val="24"/>
          <w:szCs w:val="24"/>
        </w:rPr>
        <w:t>у</w:t>
      </w:r>
      <w:r w:rsidRPr="006006FE">
        <w:rPr>
          <w:rFonts w:ascii="Times New Roman" w:hAnsi="Times New Roman" w:cs="Times New Roman"/>
          <w:sz w:val="24"/>
          <w:szCs w:val="24"/>
        </w:rPr>
        <w:t xml:space="preserve"> содержала </w:t>
      </w:r>
      <w:r w:rsidRPr="00212A15">
        <w:rPr>
          <w:rFonts w:ascii="Times New Roman" w:hAnsi="Times New Roman" w:cs="Times New Roman"/>
          <w:sz w:val="24"/>
          <w:szCs w:val="24"/>
        </w:rPr>
        <w:t>4 направления, 17</w:t>
      </w:r>
      <w:r>
        <w:rPr>
          <w:rFonts w:ascii="Times New Roman" w:hAnsi="Times New Roman" w:cs="Times New Roman"/>
          <w:sz w:val="24"/>
          <w:szCs w:val="24"/>
        </w:rPr>
        <w:t> </w:t>
      </w:r>
      <w:r w:rsidRPr="00212A15">
        <w:rPr>
          <w:rFonts w:ascii="Times New Roman" w:hAnsi="Times New Roman" w:cs="Times New Roman"/>
          <w:sz w:val="24"/>
          <w:szCs w:val="24"/>
        </w:rPr>
        <w:t xml:space="preserve">целей, 25 целевых индикатора, входящих в Базовый перечень показателей, утвержденный Приказом Министра национальной экономики Республики Казахстан от 19 декабря 2018 года №104. </w:t>
      </w:r>
    </w:p>
    <w:p w:rsidR="005958D7" w:rsidRPr="00212A15"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На момент сдачи отчета за 2021 год (28 февраля</w:t>
      </w:r>
      <w:r w:rsidRPr="00212A15">
        <w:rPr>
          <w:rFonts w:ascii="Times New Roman" w:hAnsi="Times New Roman" w:cs="Times New Roman"/>
          <w:sz w:val="24"/>
          <w:szCs w:val="24"/>
        </w:rPr>
        <w:t xml:space="preserve"> </w:t>
      </w:r>
      <w:r>
        <w:rPr>
          <w:rFonts w:ascii="Times New Roman" w:hAnsi="Times New Roman" w:cs="Times New Roman"/>
          <w:sz w:val="24"/>
          <w:szCs w:val="24"/>
        </w:rPr>
        <w:t xml:space="preserve">2022 </w:t>
      </w:r>
      <w:r w:rsidRPr="00212A15">
        <w:rPr>
          <w:rFonts w:ascii="Times New Roman" w:hAnsi="Times New Roman" w:cs="Times New Roman"/>
          <w:sz w:val="24"/>
          <w:szCs w:val="24"/>
        </w:rPr>
        <w:t>года</w:t>
      </w:r>
      <w:r>
        <w:rPr>
          <w:rFonts w:ascii="Times New Roman" w:hAnsi="Times New Roman" w:cs="Times New Roman"/>
          <w:sz w:val="24"/>
          <w:szCs w:val="24"/>
        </w:rPr>
        <w:t>)</w:t>
      </w:r>
      <w:r w:rsidRPr="00212A15">
        <w:rPr>
          <w:rFonts w:ascii="Times New Roman" w:hAnsi="Times New Roman" w:cs="Times New Roman"/>
          <w:sz w:val="24"/>
          <w:szCs w:val="24"/>
        </w:rPr>
        <w:t xml:space="preserve"> из 25 запланированных индикаторов достигнуто 13, не достигнуто - 2, отсутств</w:t>
      </w:r>
      <w:r>
        <w:rPr>
          <w:rFonts w:ascii="Times New Roman" w:hAnsi="Times New Roman" w:cs="Times New Roman"/>
          <w:sz w:val="24"/>
          <w:szCs w:val="24"/>
        </w:rPr>
        <w:t>овали</w:t>
      </w:r>
      <w:r w:rsidRPr="00212A15">
        <w:rPr>
          <w:rFonts w:ascii="Times New Roman" w:hAnsi="Times New Roman" w:cs="Times New Roman"/>
          <w:sz w:val="24"/>
          <w:szCs w:val="24"/>
        </w:rPr>
        <w:t xml:space="preserve"> статистические данные по 10.</w:t>
      </w:r>
      <w:r>
        <w:rPr>
          <w:rFonts w:ascii="Times New Roman" w:hAnsi="Times New Roman" w:cs="Times New Roman"/>
          <w:sz w:val="24"/>
          <w:szCs w:val="24"/>
        </w:rPr>
        <w:t xml:space="preserve"> Реализовано</w:t>
      </w:r>
      <w:r w:rsidRPr="00212A15">
        <w:rPr>
          <w:rFonts w:ascii="Times New Roman" w:hAnsi="Times New Roman" w:cs="Times New Roman"/>
          <w:sz w:val="24"/>
          <w:szCs w:val="24"/>
        </w:rPr>
        <w:t xml:space="preserve"> 356 мероприятий, финансируемых из различных источников. </w:t>
      </w:r>
    </w:p>
    <w:p w:rsidR="005958D7"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Следует отметить, что отчет по итогам 2021 года составлен без учета разделения области (в 2022 году область разделена на Восточно-Казахстанскую и область Абай).</w:t>
      </w:r>
    </w:p>
    <w:p w:rsidR="005958D7" w:rsidRDefault="005958D7" w:rsidP="005958D7">
      <w:pPr>
        <w:spacing w:after="0" w:line="240" w:lineRule="auto"/>
        <w:ind w:left="-142" w:right="-142" w:firstLine="709"/>
        <w:jc w:val="both"/>
        <w:rPr>
          <w:rFonts w:ascii="Times New Roman" w:hAnsi="Times New Roman" w:cs="Times New Roman"/>
          <w:sz w:val="24"/>
          <w:szCs w:val="24"/>
        </w:rPr>
      </w:pPr>
    </w:p>
    <w:p w:rsidR="005958D7"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E5C74">
        <w:rPr>
          <w:rFonts w:ascii="Times New Roman" w:hAnsi="Times New Roman" w:cs="Times New Roman"/>
          <w:sz w:val="24"/>
          <w:szCs w:val="24"/>
        </w:rPr>
        <w:t>П</w:t>
      </w:r>
      <w:r>
        <w:rPr>
          <w:rFonts w:ascii="Times New Roman" w:hAnsi="Times New Roman" w:cs="Times New Roman"/>
          <w:sz w:val="24"/>
          <w:szCs w:val="24"/>
        </w:rPr>
        <w:t xml:space="preserve">лан развития Восточно-Казахстанской области на 2021-2025 годы </w:t>
      </w:r>
      <w:r w:rsidRPr="00772863">
        <w:rPr>
          <w:rFonts w:ascii="Times New Roman" w:hAnsi="Times New Roman" w:cs="Times New Roman"/>
          <w:b/>
          <w:bCs/>
          <w:sz w:val="24"/>
          <w:szCs w:val="24"/>
        </w:rPr>
        <w:t>по итогам</w:t>
      </w:r>
      <w:r>
        <w:rPr>
          <w:rFonts w:ascii="Times New Roman" w:hAnsi="Times New Roman" w:cs="Times New Roman"/>
          <w:sz w:val="24"/>
          <w:szCs w:val="24"/>
        </w:rPr>
        <w:t xml:space="preserve"> </w:t>
      </w:r>
      <w:r w:rsidRPr="006E5C74">
        <w:rPr>
          <w:rFonts w:ascii="Times New Roman" w:hAnsi="Times New Roman" w:cs="Times New Roman"/>
          <w:b/>
          <w:bCs/>
          <w:sz w:val="24"/>
          <w:szCs w:val="24"/>
        </w:rPr>
        <w:t>2022 год</w:t>
      </w:r>
      <w:r>
        <w:rPr>
          <w:rFonts w:ascii="Times New Roman" w:hAnsi="Times New Roman" w:cs="Times New Roman"/>
          <w:b/>
          <w:bCs/>
          <w:sz w:val="24"/>
          <w:szCs w:val="24"/>
        </w:rPr>
        <w:t>а</w:t>
      </w:r>
      <w:r w:rsidRPr="006E5C74">
        <w:rPr>
          <w:rFonts w:ascii="Times New Roman" w:hAnsi="Times New Roman" w:cs="Times New Roman"/>
          <w:sz w:val="24"/>
          <w:szCs w:val="24"/>
        </w:rPr>
        <w:t xml:space="preserve"> содерж</w:t>
      </w:r>
      <w:r>
        <w:rPr>
          <w:rFonts w:ascii="Times New Roman" w:hAnsi="Times New Roman" w:cs="Times New Roman"/>
          <w:sz w:val="24"/>
          <w:szCs w:val="24"/>
        </w:rPr>
        <w:t>ало</w:t>
      </w:r>
      <w:r w:rsidRPr="006E5C74">
        <w:rPr>
          <w:rFonts w:ascii="Times New Roman" w:hAnsi="Times New Roman" w:cs="Times New Roman"/>
          <w:sz w:val="24"/>
          <w:szCs w:val="24"/>
        </w:rPr>
        <w:t xml:space="preserve"> 3 основных направления развития, 18</w:t>
      </w:r>
      <w:r>
        <w:rPr>
          <w:rFonts w:ascii="Times New Roman" w:hAnsi="Times New Roman" w:cs="Times New Roman"/>
          <w:sz w:val="24"/>
          <w:szCs w:val="24"/>
        </w:rPr>
        <w:t> </w:t>
      </w:r>
      <w:r w:rsidRPr="006E5C74">
        <w:rPr>
          <w:rFonts w:ascii="Times New Roman" w:hAnsi="Times New Roman" w:cs="Times New Roman"/>
          <w:sz w:val="24"/>
          <w:szCs w:val="24"/>
        </w:rPr>
        <w:t>целей, 119 целевых индикаторов</w:t>
      </w:r>
      <w:r>
        <w:rPr>
          <w:rFonts w:ascii="Times New Roman" w:hAnsi="Times New Roman" w:cs="Times New Roman"/>
          <w:sz w:val="24"/>
          <w:szCs w:val="24"/>
        </w:rPr>
        <w:t>, 197 мероприятий</w:t>
      </w:r>
      <w:r w:rsidRPr="006E5C74">
        <w:rPr>
          <w:rFonts w:ascii="Times New Roman" w:hAnsi="Times New Roman" w:cs="Times New Roman"/>
          <w:sz w:val="24"/>
          <w:szCs w:val="24"/>
        </w:rPr>
        <w:t>.</w:t>
      </w:r>
    </w:p>
    <w:p w:rsidR="005958D7" w:rsidRPr="0006679B"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 xml:space="preserve">На момент сдачи отчета за 2022 год (28 февраля 2023 года), </w:t>
      </w:r>
      <w:r w:rsidRPr="006E5C74">
        <w:rPr>
          <w:rFonts w:ascii="Times New Roman" w:hAnsi="Times New Roman" w:cs="Times New Roman"/>
          <w:sz w:val="24"/>
          <w:szCs w:val="24"/>
        </w:rPr>
        <w:t xml:space="preserve">из </w:t>
      </w:r>
      <w:r>
        <w:rPr>
          <w:rFonts w:ascii="Times New Roman" w:hAnsi="Times New Roman" w:cs="Times New Roman"/>
          <w:sz w:val="24"/>
          <w:szCs w:val="24"/>
        </w:rPr>
        <w:t>предусмотренных</w:t>
      </w:r>
      <w:r w:rsidRPr="006E5C74">
        <w:rPr>
          <w:rFonts w:ascii="Times New Roman" w:hAnsi="Times New Roman" w:cs="Times New Roman"/>
          <w:sz w:val="24"/>
          <w:szCs w:val="24"/>
        </w:rPr>
        <w:t xml:space="preserve"> 119</w:t>
      </w:r>
      <w:r>
        <w:rPr>
          <w:rFonts w:ascii="Times New Roman" w:hAnsi="Times New Roman" w:cs="Times New Roman"/>
          <w:sz w:val="24"/>
          <w:szCs w:val="24"/>
        </w:rPr>
        <w:t xml:space="preserve"> </w:t>
      </w:r>
      <w:r w:rsidRPr="006E5C74">
        <w:rPr>
          <w:rFonts w:ascii="Times New Roman" w:hAnsi="Times New Roman" w:cs="Times New Roman"/>
          <w:sz w:val="24"/>
          <w:szCs w:val="24"/>
        </w:rPr>
        <w:t>индикаторов достигнуто 78, не достигнуто - 15, отсутств</w:t>
      </w:r>
      <w:r>
        <w:rPr>
          <w:rFonts w:ascii="Times New Roman" w:hAnsi="Times New Roman" w:cs="Times New Roman"/>
          <w:sz w:val="24"/>
          <w:szCs w:val="24"/>
        </w:rPr>
        <w:t>овали</w:t>
      </w:r>
      <w:r w:rsidRPr="006E5C74">
        <w:rPr>
          <w:rFonts w:ascii="Times New Roman" w:hAnsi="Times New Roman" w:cs="Times New Roman"/>
          <w:sz w:val="24"/>
          <w:szCs w:val="24"/>
        </w:rPr>
        <w:t xml:space="preserve"> статистические данные </w:t>
      </w:r>
      <w:r>
        <w:rPr>
          <w:rFonts w:ascii="Times New Roman" w:hAnsi="Times New Roman" w:cs="Times New Roman"/>
          <w:sz w:val="24"/>
          <w:szCs w:val="24"/>
        </w:rPr>
        <w:t>по</w:t>
      </w:r>
      <w:r w:rsidRPr="006E5C74">
        <w:rPr>
          <w:rFonts w:ascii="Times New Roman" w:hAnsi="Times New Roman" w:cs="Times New Roman"/>
          <w:sz w:val="24"/>
          <w:szCs w:val="24"/>
        </w:rPr>
        <w:t xml:space="preserve"> 26.</w:t>
      </w:r>
      <w:r w:rsidRPr="0006679B">
        <w:rPr>
          <w:rFonts w:ascii="Times New Roman" w:hAnsi="Times New Roman" w:cs="Times New Roman"/>
          <w:sz w:val="24"/>
          <w:szCs w:val="24"/>
        </w:rPr>
        <w:t xml:space="preserve"> </w:t>
      </w:r>
      <w:r>
        <w:rPr>
          <w:rFonts w:ascii="Times New Roman" w:hAnsi="Times New Roman" w:cs="Times New Roman"/>
          <w:sz w:val="24"/>
          <w:szCs w:val="24"/>
        </w:rPr>
        <w:t>Реализовано</w:t>
      </w:r>
      <w:r w:rsidRPr="0006679B">
        <w:rPr>
          <w:rFonts w:ascii="Times New Roman" w:hAnsi="Times New Roman" w:cs="Times New Roman"/>
          <w:sz w:val="24"/>
          <w:szCs w:val="24"/>
        </w:rPr>
        <w:t xml:space="preserve"> </w:t>
      </w:r>
      <w:r>
        <w:rPr>
          <w:rFonts w:ascii="Times New Roman" w:hAnsi="Times New Roman" w:cs="Times New Roman"/>
          <w:sz w:val="24"/>
          <w:szCs w:val="24"/>
        </w:rPr>
        <w:t>197</w:t>
      </w:r>
      <w:r w:rsidRPr="0006679B">
        <w:rPr>
          <w:rFonts w:ascii="Times New Roman" w:hAnsi="Times New Roman" w:cs="Times New Roman"/>
          <w:sz w:val="24"/>
          <w:szCs w:val="24"/>
        </w:rPr>
        <w:t xml:space="preserve"> мероприятий.</w:t>
      </w:r>
    </w:p>
    <w:p w:rsidR="005958D7" w:rsidRDefault="005958D7" w:rsidP="005958D7">
      <w:pPr>
        <w:spacing w:after="0" w:line="240" w:lineRule="auto"/>
        <w:ind w:left="-142" w:right="-142" w:firstLine="709"/>
        <w:jc w:val="both"/>
        <w:rPr>
          <w:rFonts w:ascii="Times New Roman" w:hAnsi="Times New Roman" w:cs="Times New Roman"/>
          <w:sz w:val="24"/>
          <w:szCs w:val="24"/>
        </w:rPr>
      </w:pPr>
    </w:p>
    <w:p w:rsidR="005958D7" w:rsidRPr="00680382"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C74">
        <w:rPr>
          <w:rFonts w:ascii="Times New Roman" w:hAnsi="Times New Roman" w:cs="Times New Roman"/>
          <w:sz w:val="24"/>
          <w:szCs w:val="24"/>
        </w:rPr>
        <w:t>П</w:t>
      </w:r>
      <w:r>
        <w:rPr>
          <w:rFonts w:ascii="Times New Roman" w:hAnsi="Times New Roman" w:cs="Times New Roman"/>
          <w:sz w:val="24"/>
          <w:szCs w:val="24"/>
        </w:rPr>
        <w:t xml:space="preserve">лан развития Восточно-Казахстанской области на 2021-2025 годы по </w:t>
      </w:r>
      <w:r w:rsidRPr="00680382">
        <w:rPr>
          <w:rFonts w:ascii="Times New Roman" w:hAnsi="Times New Roman" w:cs="Times New Roman"/>
          <w:sz w:val="24"/>
          <w:szCs w:val="24"/>
        </w:rPr>
        <w:t>итогам</w:t>
      </w:r>
      <w:r w:rsidRPr="00680382">
        <w:rPr>
          <w:rFonts w:ascii="Times New Roman" w:hAnsi="Times New Roman" w:cs="Times New Roman"/>
          <w:b/>
          <w:bCs/>
          <w:sz w:val="24"/>
          <w:szCs w:val="24"/>
        </w:rPr>
        <w:t xml:space="preserve"> 2023 года </w:t>
      </w:r>
      <w:r w:rsidRPr="00680382">
        <w:rPr>
          <w:rFonts w:ascii="Times New Roman" w:hAnsi="Times New Roman" w:cs="Times New Roman"/>
          <w:sz w:val="24"/>
          <w:szCs w:val="24"/>
        </w:rPr>
        <w:t xml:space="preserve">содержало 3 основных направления развития, 18 целей, 121 целевой индикатор </w:t>
      </w:r>
      <w:r w:rsidRPr="00680382">
        <w:rPr>
          <w:rFonts w:ascii="Times New Roman" w:hAnsi="Times New Roman" w:cs="Times New Roman"/>
          <w:i/>
          <w:iCs/>
          <w:sz w:val="24"/>
          <w:szCs w:val="24"/>
        </w:rPr>
        <w:t>(из предусмотренных 125, по 4 - отсутствовали плановые значения на 2023 год).</w:t>
      </w:r>
    </w:p>
    <w:p w:rsidR="005958D7" w:rsidRPr="0006679B" w:rsidRDefault="005958D7" w:rsidP="005958D7">
      <w:pPr>
        <w:spacing w:after="0" w:line="240" w:lineRule="auto"/>
        <w:ind w:left="-142" w:right="-142" w:firstLine="709"/>
        <w:jc w:val="both"/>
        <w:rPr>
          <w:rFonts w:ascii="Times New Roman" w:hAnsi="Times New Roman" w:cs="Times New Roman"/>
          <w:sz w:val="24"/>
          <w:szCs w:val="24"/>
        </w:rPr>
      </w:pPr>
      <w:r w:rsidRPr="00680382">
        <w:rPr>
          <w:rFonts w:ascii="Times New Roman" w:hAnsi="Times New Roman" w:cs="Times New Roman"/>
          <w:sz w:val="24"/>
          <w:szCs w:val="24"/>
        </w:rPr>
        <w:t xml:space="preserve">На момент сдачи отчета </w:t>
      </w:r>
      <w:r>
        <w:rPr>
          <w:rFonts w:ascii="Times New Roman" w:hAnsi="Times New Roman" w:cs="Times New Roman"/>
          <w:sz w:val="24"/>
          <w:szCs w:val="24"/>
        </w:rPr>
        <w:t>за 2023 год (</w:t>
      </w:r>
      <w:r w:rsidRPr="00680382">
        <w:rPr>
          <w:rFonts w:ascii="Times New Roman" w:hAnsi="Times New Roman" w:cs="Times New Roman"/>
          <w:sz w:val="24"/>
          <w:szCs w:val="24"/>
        </w:rPr>
        <w:t>28 февраля  2024 года</w:t>
      </w:r>
      <w:r>
        <w:rPr>
          <w:rFonts w:ascii="Times New Roman" w:hAnsi="Times New Roman" w:cs="Times New Roman"/>
          <w:sz w:val="24"/>
          <w:szCs w:val="24"/>
        </w:rPr>
        <w:t>)</w:t>
      </w:r>
      <w:r w:rsidRPr="00680382">
        <w:rPr>
          <w:rFonts w:ascii="Times New Roman" w:hAnsi="Times New Roman" w:cs="Times New Roman"/>
          <w:sz w:val="24"/>
          <w:szCs w:val="24"/>
        </w:rPr>
        <w:t xml:space="preserve"> из 121 запланированного индикатора достигнуто 75, не достигнуто - 11, отсутствовали данные по 35.</w:t>
      </w:r>
      <w:r>
        <w:rPr>
          <w:rFonts w:ascii="Times New Roman" w:hAnsi="Times New Roman" w:cs="Times New Roman"/>
          <w:sz w:val="24"/>
          <w:szCs w:val="24"/>
        </w:rPr>
        <w:t xml:space="preserve"> Реализовано</w:t>
      </w:r>
      <w:r w:rsidRPr="0006679B">
        <w:rPr>
          <w:rFonts w:ascii="Times New Roman" w:hAnsi="Times New Roman" w:cs="Times New Roman"/>
          <w:sz w:val="24"/>
          <w:szCs w:val="24"/>
        </w:rPr>
        <w:t xml:space="preserve"> 228 мероприятий.</w:t>
      </w:r>
    </w:p>
    <w:p w:rsidR="005958D7" w:rsidRPr="00716C49" w:rsidRDefault="005958D7" w:rsidP="005958D7">
      <w:pPr>
        <w:spacing w:after="0" w:line="240" w:lineRule="auto"/>
        <w:ind w:left="-142" w:right="-142" w:firstLine="709"/>
        <w:jc w:val="both"/>
        <w:rPr>
          <w:rFonts w:ascii="Times New Roman" w:hAnsi="Times New Roman" w:cs="Times New Roman"/>
          <w:sz w:val="24"/>
          <w:szCs w:val="24"/>
        </w:rPr>
      </w:pPr>
    </w:p>
    <w:p w:rsidR="005958D7" w:rsidRPr="0006679B" w:rsidRDefault="005958D7" w:rsidP="005958D7">
      <w:pPr>
        <w:spacing w:after="0" w:line="240" w:lineRule="auto"/>
        <w:ind w:left="-142" w:right="-142" w:firstLine="709"/>
        <w:jc w:val="both"/>
        <w:rPr>
          <w:rFonts w:ascii="Times New Roman" w:hAnsi="Times New Roman" w:cs="Times New Roman"/>
          <w:i/>
          <w:iCs/>
          <w:sz w:val="24"/>
          <w:szCs w:val="24"/>
        </w:rPr>
      </w:pPr>
      <w:r w:rsidRPr="00716C49">
        <w:rPr>
          <w:rFonts w:ascii="Times New Roman" w:hAnsi="Times New Roman" w:cs="Times New Roman"/>
          <w:sz w:val="24"/>
          <w:szCs w:val="24"/>
        </w:rPr>
        <w:t>4) План развития на 2024 год Восточно-Казахстанской области на 2021-2025 годы</w:t>
      </w:r>
      <w:r w:rsidRPr="00C7005F">
        <w:rPr>
          <w:rFonts w:ascii="Times New Roman" w:hAnsi="Times New Roman" w:cs="Times New Roman"/>
          <w:sz w:val="24"/>
          <w:szCs w:val="24"/>
        </w:rPr>
        <w:t xml:space="preserve"> </w:t>
      </w:r>
      <w:r w:rsidRPr="00CC1FDD">
        <w:rPr>
          <w:rFonts w:ascii="Times New Roman" w:hAnsi="Times New Roman" w:cs="Times New Roman"/>
          <w:sz w:val="24"/>
          <w:szCs w:val="24"/>
        </w:rPr>
        <w:t xml:space="preserve">содержит 4 основных направления развития, 31 цель, </w:t>
      </w:r>
      <w:r>
        <w:rPr>
          <w:rFonts w:ascii="Times New Roman" w:hAnsi="Times New Roman" w:cs="Times New Roman"/>
          <w:sz w:val="24"/>
          <w:szCs w:val="24"/>
        </w:rPr>
        <w:t>19 ключевых национальных индикаторов и 82</w:t>
      </w:r>
      <w:r w:rsidRPr="00CC1FDD">
        <w:rPr>
          <w:rFonts w:ascii="Times New Roman" w:hAnsi="Times New Roman" w:cs="Times New Roman"/>
          <w:sz w:val="24"/>
          <w:szCs w:val="24"/>
        </w:rPr>
        <w:t> целев</w:t>
      </w:r>
      <w:r>
        <w:rPr>
          <w:rFonts w:ascii="Times New Roman" w:hAnsi="Times New Roman" w:cs="Times New Roman"/>
          <w:sz w:val="24"/>
          <w:szCs w:val="24"/>
        </w:rPr>
        <w:t>ых</w:t>
      </w:r>
      <w:r w:rsidRPr="00CC1FDD">
        <w:rPr>
          <w:rFonts w:ascii="Times New Roman" w:hAnsi="Times New Roman" w:cs="Times New Roman"/>
          <w:sz w:val="24"/>
          <w:szCs w:val="24"/>
        </w:rPr>
        <w:t xml:space="preserve"> индикатор</w:t>
      </w:r>
      <w:r>
        <w:rPr>
          <w:rFonts w:ascii="Times New Roman" w:hAnsi="Times New Roman" w:cs="Times New Roman"/>
          <w:sz w:val="24"/>
          <w:szCs w:val="24"/>
        </w:rPr>
        <w:t>а и показателя результатов</w:t>
      </w:r>
      <w:r w:rsidRPr="00CC1FDD">
        <w:rPr>
          <w:rFonts w:ascii="Times New Roman" w:hAnsi="Times New Roman" w:cs="Times New Roman"/>
          <w:sz w:val="24"/>
          <w:szCs w:val="24"/>
        </w:rPr>
        <w:t>.</w:t>
      </w:r>
    </w:p>
    <w:p w:rsidR="005958D7" w:rsidRPr="0006679B" w:rsidRDefault="005958D7" w:rsidP="005958D7">
      <w:pPr>
        <w:spacing w:after="0" w:line="240" w:lineRule="auto"/>
        <w:ind w:left="-142" w:right="-142" w:firstLine="709"/>
        <w:jc w:val="both"/>
        <w:rPr>
          <w:rFonts w:ascii="Times New Roman" w:hAnsi="Times New Roman" w:cs="Times New Roman"/>
          <w:sz w:val="24"/>
          <w:szCs w:val="24"/>
        </w:rPr>
      </w:pPr>
      <w:r w:rsidRPr="0006679B">
        <w:rPr>
          <w:rFonts w:ascii="Times New Roman" w:hAnsi="Times New Roman" w:cs="Times New Roman"/>
          <w:sz w:val="24"/>
          <w:szCs w:val="24"/>
        </w:rPr>
        <w:t xml:space="preserve">По состоянию на </w:t>
      </w:r>
      <w:r>
        <w:rPr>
          <w:rFonts w:ascii="Times New Roman" w:hAnsi="Times New Roman" w:cs="Times New Roman"/>
          <w:sz w:val="24"/>
          <w:szCs w:val="24"/>
        </w:rPr>
        <w:t>28 февраля</w:t>
      </w:r>
      <w:r w:rsidRPr="0006679B">
        <w:rPr>
          <w:rFonts w:ascii="Times New Roman" w:hAnsi="Times New Roman" w:cs="Times New Roman"/>
          <w:sz w:val="24"/>
          <w:szCs w:val="24"/>
        </w:rPr>
        <w:t xml:space="preserve"> 202</w:t>
      </w:r>
      <w:r>
        <w:rPr>
          <w:rFonts w:ascii="Times New Roman" w:hAnsi="Times New Roman" w:cs="Times New Roman"/>
          <w:sz w:val="24"/>
          <w:szCs w:val="24"/>
        </w:rPr>
        <w:t>5</w:t>
      </w:r>
      <w:r w:rsidRPr="0006679B">
        <w:rPr>
          <w:rFonts w:ascii="Times New Roman" w:hAnsi="Times New Roman" w:cs="Times New Roman"/>
          <w:sz w:val="24"/>
          <w:szCs w:val="24"/>
        </w:rPr>
        <w:t xml:space="preserve"> </w:t>
      </w:r>
      <w:r w:rsidRPr="00432F15">
        <w:rPr>
          <w:rFonts w:ascii="Times New Roman" w:hAnsi="Times New Roman" w:cs="Times New Roman"/>
          <w:sz w:val="24"/>
          <w:szCs w:val="24"/>
        </w:rPr>
        <w:t>года из 101 индикатора и показателя достигнуто 2 КНИ, 10 индикаторов и 55 показателей, не достигнуто 2</w:t>
      </w:r>
      <w:r>
        <w:rPr>
          <w:rFonts w:ascii="Times New Roman" w:hAnsi="Times New Roman" w:cs="Times New Roman"/>
          <w:sz w:val="24"/>
          <w:szCs w:val="24"/>
        </w:rPr>
        <w:t xml:space="preserve"> </w:t>
      </w:r>
      <w:r w:rsidRPr="00432F15">
        <w:rPr>
          <w:rFonts w:ascii="Times New Roman" w:hAnsi="Times New Roman" w:cs="Times New Roman"/>
          <w:sz w:val="24"/>
          <w:szCs w:val="24"/>
        </w:rPr>
        <w:t xml:space="preserve">КНИ, 10 показателей, отсутствуют данные по 15 КНИ, 3 индикаторам и 4 показателям результата. </w:t>
      </w:r>
    </w:p>
    <w:p w:rsidR="005958D7"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432F15">
        <w:rPr>
          <w:rFonts w:ascii="Times New Roman" w:hAnsi="Times New Roman" w:cs="Times New Roman"/>
          <w:sz w:val="24"/>
          <w:szCs w:val="24"/>
        </w:rPr>
        <w:t xml:space="preserve">2024 году реализовано </w:t>
      </w:r>
      <w:r>
        <w:rPr>
          <w:rFonts w:ascii="Times New Roman" w:hAnsi="Times New Roman" w:cs="Times New Roman"/>
          <w:sz w:val="24"/>
          <w:szCs w:val="24"/>
        </w:rPr>
        <w:t>239</w:t>
      </w:r>
      <w:r w:rsidRPr="00432F15">
        <w:rPr>
          <w:rFonts w:ascii="Times New Roman" w:hAnsi="Times New Roman" w:cs="Times New Roman"/>
          <w:sz w:val="24"/>
          <w:szCs w:val="24"/>
        </w:rPr>
        <w:t xml:space="preserve"> мероприятий</w:t>
      </w:r>
      <w:r>
        <w:rPr>
          <w:rFonts w:ascii="Times New Roman" w:hAnsi="Times New Roman" w:cs="Times New Roman"/>
          <w:sz w:val="24"/>
          <w:szCs w:val="24"/>
        </w:rPr>
        <w:t>, из них исполнено  224, не исполнено – 11, отсутствует информация  - 4.</w:t>
      </w:r>
    </w:p>
    <w:p w:rsidR="005958D7" w:rsidRDefault="005958D7" w:rsidP="005958D7">
      <w:pPr>
        <w:spacing w:after="0" w:line="240" w:lineRule="auto"/>
        <w:ind w:left="-142" w:right="-142" w:firstLine="709"/>
        <w:jc w:val="both"/>
        <w:rPr>
          <w:rFonts w:ascii="Times New Roman" w:hAnsi="Times New Roman" w:cs="Times New Roman"/>
          <w:sz w:val="24"/>
          <w:szCs w:val="24"/>
        </w:rPr>
      </w:pPr>
    </w:p>
    <w:p w:rsidR="005958D7" w:rsidRDefault="005958D7" w:rsidP="005958D7">
      <w:pPr>
        <w:spacing w:after="0" w:line="240" w:lineRule="auto"/>
        <w:ind w:left="-142" w:right="-142" w:firstLine="709"/>
        <w:jc w:val="both"/>
        <w:rPr>
          <w:rFonts w:ascii="Times New Roman" w:hAnsi="Times New Roman" w:cs="Times New Roman"/>
          <w:sz w:val="24"/>
          <w:szCs w:val="24"/>
        </w:rPr>
      </w:pPr>
      <w:r w:rsidRPr="0006679B">
        <w:rPr>
          <w:rFonts w:ascii="Times New Roman" w:hAnsi="Times New Roman" w:cs="Times New Roman"/>
          <w:sz w:val="24"/>
          <w:szCs w:val="24"/>
        </w:rPr>
        <w:t>Достижение поставленных целей по итогам 202</w:t>
      </w:r>
      <w:r>
        <w:rPr>
          <w:rFonts w:ascii="Times New Roman" w:hAnsi="Times New Roman" w:cs="Times New Roman"/>
          <w:sz w:val="24"/>
          <w:szCs w:val="24"/>
        </w:rPr>
        <w:t>4</w:t>
      </w:r>
      <w:r w:rsidRPr="0006679B">
        <w:rPr>
          <w:rFonts w:ascii="Times New Roman" w:hAnsi="Times New Roman" w:cs="Times New Roman"/>
          <w:sz w:val="24"/>
          <w:szCs w:val="24"/>
        </w:rPr>
        <w:t xml:space="preserve"> года характеризуется следующими</w:t>
      </w:r>
      <w:r w:rsidRPr="00C7005F">
        <w:rPr>
          <w:rFonts w:ascii="Times New Roman" w:hAnsi="Times New Roman" w:cs="Times New Roman"/>
          <w:sz w:val="24"/>
          <w:szCs w:val="24"/>
        </w:rPr>
        <w:t xml:space="preserve"> данными.</w:t>
      </w:r>
    </w:p>
    <w:p w:rsidR="005958D7" w:rsidRPr="00C7005F" w:rsidRDefault="005958D7" w:rsidP="005958D7">
      <w:pPr>
        <w:spacing w:after="0" w:line="240" w:lineRule="auto"/>
        <w:ind w:left="-142" w:right="-142" w:firstLine="709"/>
        <w:jc w:val="center"/>
        <w:rPr>
          <w:rFonts w:ascii="Times New Roman" w:hAnsi="Times New Roman" w:cs="Times New Roman"/>
          <w:b/>
          <w:bCs/>
          <w:sz w:val="24"/>
          <w:szCs w:val="24"/>
        </w:rPr>
      </w:pPr>
    </w:p>
    <w:p w:rsidR="005958D7" w:rsidRDefault="005958D7" w:rsidP="005958D7">
      <w:pPr>
        <w:spacing w:after="0" w:line="240" w:lineRule="auto"/>
        <w:ind w:left="-142" w:right="-142" w:firstLine="709"/>
        <w:jc w:val="center"/>
        <w:rPr>
          <w:rFonts w:ascii="Times New Roman" w:hAnsi="Times New Roman" w:cs="Times New Roman"/>
          <w:b/>
          <w:bCs/>
          <w:sz w:val="24"/>
          <w:szCs w:val="24"/>
          <w:lang w:val="kk-KZ"/>
        </w:rPr>
      </w:pPr>
    </w:p>
    <w:p w:rsidR="005958D7" w:rsidRPr="00C7005F" w:rsidRDefault="005958D7" w:rsidP="005958D7">
      <w:pPr>
        <w:spacing w:after="0" w:line="240" w:lineRule="auto"/>
        <w:ind w:left="-142" w:right="-142" w:firstLine="709"/>
        <w:jc w:val="center"/>
        <w:rPr>
          <w:rFonts w:ascii="Times New Roman" w:hAnsi="Times New Roman" w:cs="Times New Roman"/>
          <w:b/>
          <w:bCs/>
          <w:sz w:val="24"/>
          <w:szCs w:val="24"/>
        </w:rPr>
      </w:pPr>
      <w:r w:rsidRPr="00161373">
        <w:rPr>
          <w:rFonts w:ascii="Times New Roman" w:hAnsi="Times New Roman" w:cs="Times New Roman"/>
          <w:b/>
          <w:bCs/>
          <w:sz w:val="24"/>
          <w:szCs w:val="24"/>
        </w:rPr>
        <w:lastRenderedPageBreak/>
        <w:t>I</w:t>
      </w:r>
      <w:r w:rsidRPr="00C7005F">
        <w:rPr>
          <w:rFonts w:ascii="Times New Roman" w:hAnsi="Times New Roman" w:cs="Times New Roman"/>
          <w:b/>
          <w:bCs/>
          <w:sz w:val="24"/>
          <w:szCs w:val="24"/>
        </w:rPr>
        <w:t xml:space="preserve"> НАПРАВЛЕНИЕ: </w:t>
      </w:r>
      <w:r w:rsidRPr="0068243C">
        <w:rPr>
          <w:rFonts w:ascii="Times New Roman" w:hAnsi="Times New Roman" w:cs="Times New Roman"/>
          <w:b/>
          <w:bCs/>
          <w:sz w:val="24"/>
          <w:szCs w:val="24"/>
        </w:rPr>
        <w:t>КРЕПКИЙ ФУНДАМЕНТ ЭКОНОМИКИ</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C7005F">
        <w:rPr>
          <w:rFonts w:ascii="Times New Roman" w:hAnsi="Times New Roman" w:cs="Times New Roman"/>
          <w:sz w:val="24"/>
          <w:szCs w:val="24"/>
        </w:rPr>
        <w:t xml:space="preserve">Для реализации </w:t>
      </w:r>
      <w:r>
        <w:rPr>
          <w:rFonts w:ascii="Times New Roman" w:hAnsi="Times New Roman" w:cs="Times New Roman"/>
          <w:sz w:val="24"/>
          <w:szCs w:val="24"/>
        </w:rPr>
        <w:t xml:space="preserve">5 поставленных </w:t>
      </w:r>
      <w:r w:rsidRPr="00C7005F">
        <w:rPr>
          <w:rFonts w:ascii="Times New Roman" w:hAnsi="Times New Roman" w:cs="Times New Roman"/>
          <w:sz w:val="24"/>
          <w:szCs w:val="24"/>
        </w:rPr>
        <w:t>цел</w:t>
      </w:r>
      <w:r>
        <w:rPr>
          <w:rFonts w:ascii="Times New Roman" w:hAnsi="Times New Roman" w:cs="Times New Roman"/>
          <w:sz w:val="24"/>
          <w:szCs w:val="24"/>
        </w:rPr>
        <w:t>ей</w:t>
      </w:r>
      <w:r w:rsidRPr="00C7005F">
        <w:rPr>
          <w:rFonts w:ascii="Times New Roman" w:hAnsi="Times New Roman" w:cs="Times New Roman"/>
          <w:bCs/>
          <w:i/>
          <w:iCs/>
          <w:sz w:val="24"/>
          <w:szCs w:val="24"/>
        </w:rPr>
        <w:t xml:space="preserve"> </w:t>
      </w:r>
      <w:r w:rsidRPr="00C7005F">
        <w:rPr>
          <w:rFonts w:ascii="Times New Roman" w:hAnsi="Times New Roman" w:cs="Times New Roman"/>
          <w:sz w:val="24"/>
          <w:szCs w:val="24"/>
        </w:rPr>
        <w:t>предусмотрен</w:t>
      </w:r>
      <w:r>
        <w:rPr>
          <w:rFonts w:ascii="Times New Roman" w:hAnsi="Times New Roman" w:cs="Times New Roman"/>
          <w:sz w:val="24"/>
          <w:szCs w:val="24"/>
        </w:rPr>
        <w:t xml:space="preserve">о </w:t>
      </w:r>
      <w:r w:rsidRPr="00EB0600">
        <w:rPr>
          <w:rFonts w:ascii="Times New Roman" w:hAnsi="Times New Roman" w:cs="Times New Roman"/>
          <w:b/>
          <w:bCs/>
          <w:sz w:val="24"/>
          <w:szCs w:val="24"/>
        </w:rPr>
        <w:t>4</w:t>
      </w:r>
      <w:r>
        <w:rPr>
          <w:rFonts w:ascii="Times New Roman" w:hAnsi="Times New Roman" w:cs="Times New Roman"/>
          <w:sz w:val="24"/>
          <w:szCs w:val="24"/>
        </w:rPr>
        <w:t xml:space="preserve"> к</w:t>
      </w:r>
      <w:r>
        <w:rPr>
          <w:rFonts w:ascii="Times New Roman" w:hAnsi="Times New Roman" w:cs="Times New Roman"/>
          <w:b/>
          <w:bCs/>
          <w:sz w:val="24"/>
          <w:szCs w:val="24"/>
        </w:rPr>
        <w:t xml:space="preserve">лючевых национальных индикатора </w:t>
      </w:r>
      <w:r w:rsidRPr="00F51F09">
        <w:rPr>
          <w:rFonts w:ascii="Times New Roman" w:hAnsi="Times New Roman"/>
          <w:b/>
          <w:bCs/>
          <w:sz w:val="24"/>
          <w:szCs w:val="24"/>
        </w:rPr>
        <w:t>и</w:t>
      </w:r>
      <w:r>
        <w:rPr>
          <w:rFonts w:ascii="Times New Roman" w:hAnsi="Times New Roman"/>
          <w:b/>
          <w:bCs/>
          <w:sz w:val="24"/>
          <w:szCs w:val="24"/>
        </w:rPr>
        <w:t xml:space="preserve"> 4 показателя результата.</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00477A">
        <w:rPr>
          <w:rFonts w:ascii="Times New Roman" w:hAnsi="Times New Roman"/>
          <w:b/>
          <w:bCs/>
          <w:sz w:val="24"/>
          <w:szCs w:val="24"/>
          <w:u w:val="single"/>
        </w:rPr>
        <w:t>Ключевые национальные индикаторы</w:t>
      </w:r>
      <w:r>
        <w:rPr>
          <w:rFonts w:ascii="Times New Roman" w:hAnsi="Times New Roman"/>
          <w:b/>
          <w:bCs/>
          <w:sz w:val="24"/>
          <w:szCs w:val="24"/>
          <w:u w:val="single"/>
        </w:rPr>
        <w:t xml:space="preserve"> </w:t>
      </w:r>
      <w:r>
        <w:rPr>
          <w:rFonts w:ascii="Times New Roman" w:hAnsi="Times New Roman" w:cs="Times New Roman"/>
          <w:b/>
          <w:bCs/>
          <w:sz w:val="24"/>
          <w:szCs w:val="24"/>
        </w:rPr>
        <w:t>(далее – КНИ)</w:t>
      </w:r>
      <w:r>
        <w:rPr>
          <w:rFonts w:ascii="Times New Roman" w:hAnsi="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rPr>
      </w:pPr>
      <w:r>
        <w:rPr>
          <w:rFonts w:ascii="Times New Roman" w:hAnsi="Times New Roman" w:cs="Times New Roman"/>
          <w:b/>
          <w:bCs/>
          <w:sz w:val="24"/>
          <w:szCs w:val="24"/>
        </w:rPr>
        <w:t>-</w:t>
      </w:r>
      <w:r w:rsidRPr="00B8490F">
        <w:rPr>
          <w:rFonts w:ascii="Times New Roman" w:hAnsi="Times New Roman" w:cs="Times New Roman"/>
          <w:b/>
          <w:bCs/>
          <w:sz w:val="24"/>
          <w:szCs w:val="24"/>
        </w:rPr>
        <w:t xml:space="preserve"> Темпы реального роста экономики</w:t>
      </w:r>
      <w:r>
        <w:rPr>
          <w:rFonts w:ascii="Times New Roman" w:hAnsi="Times New Roman" w:cs="Times New Roman"/>
          <w:sz w:val="24"/>
          <w:szCs w:val="24"/>
        </w:rPr>
        <w:t xml:space="preserve"> </w:t>
      </w:r>
      <w:r w:rsidRPr="00F51F09">
        <w:rPr>
          <w:rFonts w:ascii="Times New Roman" w:hAnsi="Times New Roman" w:cs="Times New Roman"/>
          <w:b/>
          <w:bCs/>
          <w:sz w:val="24"/>
          <w:szCs w:val="24"/>
        </w:rPr>
        <w:t>(план на 2024 год - 4,8% относительно прошлого года)</w:t>
      </w:r>
      <w:r>
        <w:rPr>
          <w:rFonts w:ascii="Times New Roman" w:hAnsi="Times New Roman" w:cs="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61373">
        <w:rPr>
          <w:rFonts w:ascii="Times New Roman" w:hAnsi="Times New Roman" w:cs="Times New Roman"/>
          <w:b/>
          <w:bCs/>
          <w:sz w:val="24"/>
          <w:szCs w:val="24"/>
        </w:rPr>
        <w:t>И</w:t>
      </w:r>
      <w:r w:rsidRPr="00B8490F">
        <w:rPr>
          <w:rFonts w:ascii="Times New Roman" w:hAnsi="Times New Roman" w:cs="Times New Roman"/>
          <w:b/>
          <w:bCs/>
          <w:sz w:val="24"/>
          <w:szCs w:val="24"/>
        </w:rPr>
        <w:t>ндекс накопленного роста производительности труда</w:t>
      </w:r>
      <w:r w:rsidRPr="0068243C">
        <w:rPr>
          <w:rFonts w:ascii="Times New Roman" w:hAnsi="Times New Roman" w:cs="Times New Roman"/>
          <w:sz w:val="24"/>
          <w:szCs w:val="24"/>
        </w:rPr>
        <w:t xml:space="preserve">, </w:t>
      </w:r>
      <w:r w:rsidRPr="00F51F09">
        <w:rPr>
          <w:rFonts w:ascii="Times New Roman" w:hAnsi="Times New Roman" w:cs="Times New Roman"/>
          <w:b/>
          <w:bCs/>
          <w:sz w:val="24"/>
          <w:szCs w:val="24"/>
        </w:rPr>
        <w:t>2022=100 (план – 110,4%)</w:t>
      </w:r>
      <w:r>
        <w:rPr>
          <w:rFonts w:ascii="Times New Roman" w:hAnsi="Times New Roman" w:cs="Times New Roman"/>
          <w:b/>
          <w:bCs/>
          <w:sz w:val="24"/>
          <w:szCs w:val="24"/>
        </w:rPr>
        <w:t>;</w:t>
      </w:r>
    </w:p>
    <w:p w:rsidR="005958D7" w:rsidRPr="00DC01ED"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cs="Times New Roman"/>
          <w:b/>
          <w:bCs/>
          <w:sz w:val="24"/>
          <w:szCs w:val="24"/>
        </w:rPr>
        <w:t xml:space="preserve">- </w:t>
      </w:r>
      <w:r w:rsidRPr="00B8490F">
        <w:rPr>
          <w:rFonts w:ascii="Times New Roman" w:hAnsi="Times New Roman"/>
          <w:b/>
          <w:bCs/>
          <w:sz w:val="24"/>
          <w:szCs w:val="24"/>
        </w:rPr>
        <w:t>Экспорт продукции обрабатывающей промышленности</w:t>
      </w:r>
      <w:r>
        <w:rPr>
          <w:rFonts w:ascii="Times New Roman" w:hAnsi="Times New Roman"/>
          <w:b/>
          <w:bCs/>
          <w:sz w:val="24"/>
          <w:szCs w:val="24"/>
        </w:rPr>
        <w:t xml:space="preserve"> </w:t>
      </w:r>
      <w:r w:rsidRPr="00B8490F">
        <w:rPr>
          <w:rFonts w:ascii="Times New Roman" w:hAnsi="Times New Roman"/>
          <w:sz w:val="24"/>
          <w:szCs w:val="24"/>
        </w:rPr>
        <w:t>(</w:t>
      </w:r>
      <w:r w:rsidRPr="00DC01ED">
        <w:rPr>
          <w:rFonts w:ascii="Times New Roman" w:hAnsi="Times New Roman"/>
          <w:b/>
          <w:bCs/>
          <w:sz w:val="24"/>
          <w:szCs w:val="24"/>
        </w:rPr>
        <w:t>план - 2786,2 млн. долларов США)</w:t>
      </w:r>
      <w:r>
        <w:rPr>
          <w:rFonts w:ascii="Times New Roman" w:hAnsi="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cs="Times New Roman"/>
          <w:b/>
          <w:bCs/>
          <w:sz w:val="24"/>
          <w:szCs w:val="24"/>
        </w:rPr>
        <w:t xml:space="preserve">- </w:t>
      </w:r>
      <w:r w:rsidRPr="00161373">
        <w:rPr>
          <w:rFonts w:ascii="Times New Roman" w:hAnsi="Times New Roman"/>
          <w:b/>
          <w:bCs/>
          <w:sz w:val="24"/>
          <w:szCs w:val="24"/>
        </w:rPr>
        <w:t xml:space="preserve">Экономия поливной воды за счет внедрения водосберегающих технологий в орошаемом </w:t>
      </w:r>
      <w:r w:rsidRPr="00F51F09">
        <w:rPr>
          <w:rFonts w:ascii="Times New Roman" w:hAnsi="Times New Roman"/>
          <w:b/>
          <w:bCs/>
          <w:sz w:val="24"/>
          <w:szCs w:val="24"/>
        </w:rPr>
        <w:t xml:space="preserve">земледелии (план </w:t>
      </w:r>
      <w:r>
        <w:rPr>
          <w:rFonts w:ascii="Times New Roman" w:hAnsi="Times New Roman"/>
          <w:b/>
          <w:bCs/>
          <w:sz w:val="24"/>
          <w:szCs w:val="24"/>
        </w:rPr>
        <w:t xml:space="preserve">– 9,17 </w:t>
      </w:r>
      <w:r w:rsidRPr="00F51F09">
        <w:rPr>
          <w:rFonts w:ascii="Times New Roman" w:hAnsi="Times New Roman"/>
          <w:b/>
          <w:bCs/>
          <w:sz w:val="24"/>
          <w:szCs w:val="24"/>
        </w:rPr>
        <w:t>млн. куб.м в год )</w:t>
      </w:r>
      <w:r>
        <w:rPr>
          <w:rFonts w:ascii="Times New Roman" w:hAnsi="Times New Roman"/>
          <w:b/>
          <w:bCs/>
          <w:sz w:val="24"/>
          <w:szCs w:val="24"/>
        </w:rPr>
        <w:t xml:space="preserve">. </w:t>
      </w:r>
    </w:p>
    <w:p w:rsidR="005958D7" w:rsidRPr="005D4F2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5D4F2C">
        <w:rPr>
          <w:rFonts w:ascii="Times New Roman" w:hAnsi="Times New Roman"/>
          <w:sz w:val="24"/>
          <w:szCs w:val="24"/>
        </w:rPr>
        <w:t>По итогам года достигнуто 4 показателя результата, отсутствуют статистические данные за 2024 год по 4 КНИ.</w:t>
      </w:r>
    </w:p>
    <w:p w:rsidR="005958D7" w:rsidRPr="00F51F09" w:rsidRDefault="005958D7" w:rsidP="005958D7">
      <w:pPr>
        <w:spacing w:after="0" w:line="240" w:lineRule="auto"/>
        <w:ind w:left="-142" w:right="-142" w:firstLine="709"/>
        <w:rPr>
          <w:rFonts w:ascii="Times New Roman" w:hAnsi="Times New Roman" w:cs="Times New Roman"/>
          <w:sz w:val="24"/>
          <w:szCs w:val="24"/>
        </w:rPr>
      </w:pPr>
      <w:r w:rsidRPr="005D4F2C">
        <w:rPr>
          <w:rFonts w:ascii="Times New Roman" w:hAnsi="Times New Roman" w:cs="Times New Roman"/>
          <w:sz w:val="24"/>
          <w:szCs w:val="24"/>
        </w:rPr>
        <w:t>Достижение по целям:</w:t>
      </w:r>
    </w:p>
    <w:p w:rsidR="005958D7" w:rsidRPr="00E73A2E" w:rsidRDefault="005958D7" w:rsidP="005958D7">
      <w:pPr>
        <w:spacing w:after="0" w:line="240" w:lineRule="auto"/>
        <w:ind w:left="-142" w:right="-142" w:firstLine="709"/>
        <w:jc w:val="both"/>
        <w:rPr>
          <w:rFonts w:ascii="Times New Roman" w:hAnsi="Times New Roman"/>
          <w:b/>
          <w:bCs/>
          <w:i/>
          <w:iCs/>
          <w:sz w:val="24"/>
          <w:szCs w:val="24"/>
        </w:rPr>
      </w:pPr>
      <w:r w:rsidRPr="00E73A2E">
        <w:rPr>
          <w:rFonts w:ascii="Times New Roman" w:hAnsi="Times New Roman"/>
          <w:b/>
          <w:bCs/>
          <w:i/>
          <w:iCs/>
          <w:sz w:val="24"/>
          <w:szCs w:val="24"/>
        </w:rPr>
        <w:t>Цель: Увеличение производительности труда за счет повышения валовой добавленной стоимости</w:t>
      </w:r>
      <w:r>
        <w:rPr>
          <w:rFonts w:ascii="Times New Roman" w:hAnsi="Times New Roman"/>
          <w:b/>
          <w:bCs/>
          <w:i/>
          <w:iCs/>
          <w:sz w:val="24"/>
          <w:szCs w:val="24"/>
        </w:rPr>
        <w:t>, 2 КНИ</w:t>
      </w:r>
    </w:p>
    <w:p w:rsidR="005958D7" w:rsidRPr="006F24FF" w:rsidRDefault="005958D7" w:rsidP="005958D7">
      <w:pPr>
        <w:spacing w:after="0" w:line="240" w:lineRule="auto"/>
        <w:ind w:left="-142" w:right="-142" w:firstLine="709"/>
        <w:jc w:val="both"/>
        <w:rPr>
          <w:rFonts w:ascii="Times New Roman" w:hAnsi="Times New Roman" w:cs="Times New Roman"/>
          <w:sz w:val="24"/>
          <w:szCs w:val="24"/>
        </w:rPr>
      </w:pPr>
      <w:r w:rsidRPr="006F24FF">
        <w:rPr>
          <w:rFonts w:ascii="Times New Roman" w:hAnsi="Times New Roman" w:cs="Times New Roman"/>
          <w:sz w:val="24"/>
          <w:szCs w:val="24"/>
        </w:rPr>
        <w:t>Объем валового регионального продукта области за январь</w:t>
      </w:r>
      <w:r>
        <w:rPr>
          <w:rFonts w:ascii="Times New Roman" w:hAnsi="Times New Roman" w:cs="Times New Roman"/>
          <w:sz w:val="24"/>
          <w:szCs w:val="24"/>
        </w:rPr>
        <w:t>-</w:t>
      </w:r>
      <w:r w:rsidRPr="006F24FF">
        <w:rPr>
          <w:rFonts w:ascii="Times New Roman" w:hAnsi="Times New Roman" w:cs="Times New Roman"/>
          <w:sz w:val="24"/>
          <w:szCs w:val="24"/>
        </w:rPr>
        <w:t xml:space="preserve">сентябрь 2024 года составил </w:t>
      </w:r>
      <w:r w:rsidRPr="00167310">
        <w:rPr>
          <w:rFonts w:ascii="Times New Roman" w:hAnsi="Times New Roman" w:cs="Times New Roman"/>
          <w:b/>
          <w:bCs/>
          <w:sz w:val="24"/>
          <w:szCs w:val="24"/>
        </w:rPr>
        <w:t>3336,6 млрд.тенге</w:t>
      </w:r>
      <w:r w:rsidRPr="006F24FF">
        <w:rPr>
          <w:rFonts w:ascii="Times New Roman" w:hAnsi="Times New Roman" w:cs="Times New Roman"/>
          <w:sz w:val="24"/>
          <w:szCs w:val="24"/>
        </w:rPr>
        <w:t xml:space="preserve"> (доля по РК - 3,9%), ИФО -105,1%. ВРП на душу населения - </w:t>
      </w:r>
      <w:r w:rsidRPr="00167310">
        <w:rPr>
          <w:rFonts w:ascii="Times New Roman" w:hAnsi="Times New Roman" w:cs="Times New Roman"/>
          <w:b/>
          <w:bCs/>
          <w:sz w:val="24"/>
          <w:szCs w:val="24"/>
        </w:rPr>
        <w:t>4 596,2 тыс.тенге</w:t>
      </w:r>
      <w:r w:rsidRPr="006F24FF">
        <w:rPr>
          <w:rFonts w:ascii="Times New Roman" w:hAnsi="Times New Roman" w:cs="Times New Roman"/>
          <w:sz w:val="24"/>
          <w:szCs w:val="24"/>
        </w:rPr>
        <w:t>.</w:t>
      </w:r>
    </w:p>
    <w:p w:rsidR="005958D7" w:rsidRPr="006F24FF" w:rsidRDefault="005958D7" w:rsidP="005958D7">
      <w:pPr>
        <w:spacing w:after="0" w:line="240" w:lineRule="auto"/>
        <w:ind w:left="-142" w:right="-142" w:firstLine="709"/>
        <w:jc w:val="both"/>
        <w:rPr>
          <w:rFonts w:ascii="Times New Roman" w:hAnsi="Times New Roman" w:cs="Times New Roman"/>
          <w:sz w:val="24"/>
          <w:szCs w:val="24"/>
        </w:rPr>
      </w:pPr>
      <w:r w:rsidRPr="006F24FF">
        <w:rPr>
          <w:rFonts w:ascii="Times New Roman" w:hAnsi="Times New Roman" w:cs="Times New Roman"/>
          <w:sz w:val="24"/>
          <w:szCs w:val="24"/>
        </w:rPr>
        <w:t>Наибольшую долю в ВРП области занимают промышленное производство с долей 36,8% (1 230,0 млрд.тенге), оптовая и розничная торговля - 16,% (543,5 млрд.тенге) операции с недвижимым имуществом 7,4% (247,4 млрд.тенге), строительство - 6,8% (226,3 млрд.тенге), сельское хозяйство -5,8% (194,2 млрд.тенге), образование - 3,8% (125,5 млрд.тенге), транспорт и складирование - 1,9% (63,7 млрд.тенге)</w:t>
      </w:r>
    </w:p>
    <w:p w:rsidR="005958D7" w:rsidRPr="00DC01ED"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DC01ED">
        <w:rPr>
          <w:rFonts w:ascii="Times New Roman" w:hAnsi="Times New Roman"/>
          <w:sz w:val="24"/>
          <w:szCs w:val="24"/>
        </w:rPr>
        <w:t xml:space="preserve">За </w:t>
      </w:r>
      <w:r>
        <w:rPr>
          <w:rFonts w:ascii="Times New Roman" w:hAnsi="Times New Roman"/>
          <w:sz w:val="24"/>
          <w:szCs w:val="24"/>
        </w:rPr>
        <w:t xml:space="preserve">9 месяцев </w:t>
      </w:r>
      <w:r w:rsidRPr="00DC01ED">
        <w:rPr>
          <w:rFonts w:ascii="Times New Roman" w:hAnsi="Times New Roman"/>
          <w:sz w:val="24"/>
          <w:szCs w:val="24"/>
        </w:rPr>
        <w:t>2024 год</w:t>
      </w:r>
      <w:r>
        <w:rPr>
          <w:rFonts w:ascii="Times New Roman" w:hAnsi="Times New Roman"/>
          <w:sz w:val="24"/>
          <w:szCs w:val="24"/>
        </w:rPr>
        <w:t xml:space="preserve">а </w:t>
      </w:r>
      <w:r w:rsidRPr="00DC01ED">
        <w:rPr>
          <w:rFonts w:ascii="Times New Roman" w:hAnsi="Times New Roman"/>
          <w:b/>
          <w:bCs/>
          <w:sz w:val="24"/>
          <w:szCs w:val="24"/>
        </w:rPr>
        <w:t>К</w:t>
      </w:r>
      <w:r w:rsidRPr="00DC01ED">
        <w:rPr>
          <w:rFonts w:ascii="Times New Roman" w:hAnsi="Times New Roman" w:cs="Times New Roman"/>
          <w:b/>
          <w:bCs/>
          <w:sz w:val="24"/>
          <w:szCs w:val="24"/>
        </w:rPr>
        <w:t>Н</w:t>
      </w:r>
      <w:r w:rsidRPr="00B8490F">
        <w:rPr>
          <w:rFonts w:ascii="Times New Roman" w:hAnsi="Times New Roman" w:cs="Times New Roman"/>
          <w:b/>
          <w:bCs/>
          <w:sz w:val="24"/>
          <w:szCs w:val="24"/>
        </w:rPr>
        <w:t>И Темп реального роста экономики</w:t>
      </w:r>
      <w:r>
        <w:rPr>
          <w:rFonts w:ascii="Times New Roman" w:hAnsi="Times New Roman" w:cs="Times New Roman"/>
          <w:sz w:val="24"/>
          <w:szCs w:val="24"/>
        </w:rPr>
        <w:t xml:space="preserve"> составил 5,1% </w:t>
      </w:r>
      <w:r w:rsidRPr="00F51F09">
        <w:rPr>
          <w:rFonts w:ascii="Times New Roman" w:hAnsi="Times New Roman" w:cs="Times New Roman"/>
          <w:b/>
          <w:bCs/>
          <w:sz w:val="24"/>
          <w:szCs w:val="24"/>
        </w:rPr>
        <w:t>(план на 2024 год - 4,8% относительно прошлого года)</w:t>
      </w:r>
      <w:r>
        <w:rPr>
          <w:rFonts w:ascii="Times New Roman" w:hAnsi="Times New Roman" w:cs="Times New Roman"/>
          <w:b/>
          <w:bCs/>
          <w:sz w:val="24"/>
          <w:szCs w:val="24"/>
        </w:rPr>
        <w:t>.</w:t>
      </w:r>
    </w:p>
    <w:p w:rsidR="005958D7" w:rsidRPr="00E20CD5" w:rsidRDefault="005958D7" w:rsidP="005958D7">
      <w:pPr>
        <w:spacing w:after="0" w:line="240" w:lineRule="auto"/>
        <w:ind w:left="-142" w:right="-142" w:firstLine="709"/>
        <w:rPr>
          <w:rFonts w:ascii="Times New Roman" w:hAnsi="Times New Roman" w:cs="Times New Roman"/>
          <w:sz w:val="24"/>
          <w:szCs w:val="24"/>
        </w:rPr>
      </w:pPr>
      <w:r>
        <w:rPr>
          <w:rFonts w:ascii="Times New Roman" w:hAnsi="Times New Roman" w:cs="Times New Roman"/>
          <w:sz w:val="24"/>
          <w:szCs w:val="24"/>
        </w:rPr>
        <w:t>Р</w:t>
      </w:r>
      <w:r w:rsidRPr="00E20CD5">
        <w:rPr>
          <w:rFonts w:ascii="Times New Roman" w:hAnsi="Times New Roman" w:cs="Times New Roman"/>
          <w:sz w:val="24"/>
          <w:szCs w:val="24"/>
        </w:rPr>
        <w:t xml:space="preserve">ост валового регионального продукта за 2024 год прогнозируется в </w:t>
      </w:r>
      <w:r>
        <w:rPr>
          <w:rFonts w:ascii="Times New Roman" w:hAnsi="Times New Roman" w:cs="Times New Roman"/>
          <w:sz w:val="24"/>
          <w:szCs w:val="24"/>
        </w:rPr>
        <w:t>объеме порядка</w:t>
      </w:r>
      <w:r w:rsidRPr="00E20CD5">
        <w:rPr>
          <w:rFonts w:ascii="Times New Roman" w:hAnsi="Times New Roman" w:cs="Times New Roman"/>
          <w:sz w:val="24"/>
          <w:szCs w:val="24"/>
        </w:rPr>
        <w:t xml:space="preserve"> 5,0 трлн.тенге.</w:t>
      </w:r>
    </w:p>
    <w:p w:rsidR="005958D7" w:rsidRPr="00DC01ED"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i/>
          <w:iCs/>
          <w:sz w:val="24"/>
          <w:szCs w:val="24"/>
        </w:rPr>
      </w:pPr>
      <w:r w:rsidRPr="00B94FCD">
        <w:rPr>
          <w:rFonts w:ascii="Times New Roman" w:hAnsi="Times New Roman"/>
          <w:i/>
          <w:iCs/>
          <w:sz w:val="24"/>
          <w:szCs w:val="24"/>
        </w:rPr>
        <w:t>За 2024 год статистические данные отсутствуют. Предварительные данные за 2024 год будут опубликованы в августе 2025 года.</w:t>
      </w:r>
    </w:p>
    <w:p w:rsidR="005958D7" w:rsidRPr="00E20CD5" w:rsidRDefault="005958D7" w:rsidP="005958D7">
      <w:pPr>
        <w:spacing w:after="0" w:line="240" w:lineRule="auto"/>
        <w:ind w:left="-142" w:right="-142" w:firstLine="709"/>
        <w:jc w:val="both"/>
        <w:rPr>
          <w:rFonts w:ascii="Times New Roman" w:hAnsi="Times New Roman" w:cs="Times New Roman"/>
          <w:sz w:val="24"/>
          <w:szCs w:val="24"/>
        </w:rPr>
      </w:pPr>
      <w:r w:rsidRPr="00E20CD5">
        <w:rPr>
          <w:rFonts w:ascii="Times New Roman" w:hAnsi="Times New Roman" w:cs="Times New Roman"/>
          <w:sz w:val="24"/>
          <w:szCs w:val="24"/>
        </w:rPr>
        <w:t xml:space="preserve">Согласно статистическим данным,  </w:t>
      </w:r>
      <w:r w:rsidRPr="00161373">
        <w:rPr>
          <w:rFonts w:ascii="Times New Roman" w:hAnsi="Times New Roman" w:cs="Times New Roman"/>
          <w:b/>
          <w:bCs/>
          <w:sz w:val="24"/>
          <w:szCs w:val="24"/>
        </w:rPr>
        <w:t>КНИ И</w:t>
      </w:r>
      <w:r w:rsidRPr="00B8490F">
        <w:rPr>
          <w:rFonts w:ascii="Times New Roman" w:hAnsi="Times New Roman" w:cs="Times New Roman"/>
          <w:b/>
          <w:bCs/>
          <w:sz w:val="24"/>
          <w:szCs w:val="24"/>
        </w:rPr>
        <w:t>ндекс накопленного роста производительности труда</w:t>
      </w:r>
      <w:r w:rsidRPr="00E20CD5">
        <w:rPr>
          <w:rFonts w:ascii="Times New Roman" w:hAnsi="Times New Roman" w:cs="Times New Roman"/>
          <w:sz w:val="24"/>
          <w:szCs w:val="24"/>
        </w:rPr>
        <w:t xml:space="preserve"> по области за 9 месяцев 2024 года составил </w:t>
      </w:r>
      <w:r w:rsidRPr="00E20CD5">
        <w:rPr>
          <w:rFonts w:ascii="Times New Roman" w:hAnsi="Times New Roman" w:cs="Times New Roman"/>
          <w:b/>
          <w:bCs/>
          <w:sz w:val="24"/>
          <w:szCs w:val="24"/>
        </w:rPr>
        <w:t>8</w:t>
      </w:r>
      <w:r>
        <w:rPr>
          <w:rFonts w:ascii="Times New Roman" w:hAnsi="Times New Roman" w:cs="Times New Roman"/>
          <w:b/>
          <w:bCs/>
          <w:sz w:val="24"/>
          <w:szCs w:val="24"/>
        </w:rPr>
        <w:t>,0</w:t>
      </w:r>
      <w:r w:rsidRPr="00E20CD5">
        <w:rPr>
          <w:rFonts w:ascii="Times New Roman" w:hAnsi="Times New Roman" w:cs="Times New Roman"/>
          <w:b/>
          <w:bCs/>
          <w:sz w:val="24"/>
          <w:szCs w:val="24"/>
        </w:rPr>
        <w:t xml:space="preserve"> </w:t>
      </w:r>
      <w:r>
        <w:rPr>
          <w:rFonts w:ascii="Times New Roman" w:hAnsi="Times New Roman" w:cs="Times New Roman"/>
          <w:b/>
          <w:bCs/>
          <w:sz w:val="24"/>
          <w:szCs w:val="24"/>
        </w:rPr>
        <w:t>млн</w:t>
      </w:r>
      <w:r w:rsidRPr="00E20CD5">
        <w:rPr>
          <w:rFonts w:ascii="Times New Roman" w:hAnsi="Times New Roman" w:cs="Times New Roman"/>
          <w:b/>
          <w:bCs/>
          <w:sz w:val="24"/>
          <w:szCs w:val="24"/>
        </w:rPr>
        <w:t>.тенге</w:t>
      </w:r>
      <w:r w:rsidRPr="00E20CD5">
        <w:rPr>
          <w:rFonts w:ascii="Times New Roman" w:hAnsi="Times New Roman" w:cs="Times New Roman"/>
          <w:sz w:val="24"/>
          <w:szCs w:val="24"/>
        </w:rPr>
        <w:t xml:space="preserve"> на 1 занятого населения. В разрезе отраслей: производительность труда в обрабатывающей промышленности достигла с долей 21036,9 тыс.тенге, промышленность – 15098,7 тыс.тенге, строительство – 12 229,4 тыс.тенге, транспорт и складирование - 2392,1 тыс.тенге, сельское, лесное и рыбное хозяйство – 5505,1 тыс.тенге, операции с недвижимым имуществом - 15 084,5 тыс.тенге. </w:t>
      </w:r>
    </w:p>
    <w:p w:rsidR="005958D7" w:rsidRPr="00E20CD5"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i/>
          <w:iCs/>
          <w:sz w:val="24"/>
          <w:szCs w:val="24"/>
        </w:rPr>
      </w:pPr>
      <w:r w:rsidRPr="00E20CD5">
        <w:rPr>
          <w:rFonts w:ascii="Times New Roman" w:hAnsi="Times New Roman"/>
          <w:i/>
          <w:iCs/>
          <w:sz w:val="24"/>
          <w:szCs w:val="24"/>
        </w:rPr>
        <w:t xml:space="preserve">За 2024 год статистические данные </w:t>
      </w:r>
      <w:r>
        <w:rPr>
          <w:rFonts w:ascii="Times New Roman" w:hAnsi="Times New Roman"/>
          <w:i/>
          <w:iCs/>
          <w:sz w:val="24"/>
          <w:szCs w:val="24"/>
        </w:rPr>
        <w:t>о</w:t>
      </w:r>
      <w:r w:rsidRPr="00E20CD5">
        <w:rPr>
          <w:rFonts w:ascii="Times New Roman" w:hAnsi="Times New Roman"/>
          <w:i/>
          <w:iCs/>
          <w:sz w:val="24"/>
          <w:szCs w:val="24"/>
        </w:rPr>
        <w:t xml:space="preserve">тсутствуют. Предварительные данные </w:t>
      </w:r>
      <w:r>
        <w:rPr>
          <w:rFonts w:ascii="Times New Roman" w:hAnsi="Times New Roman"/>
          <w:i/>
          <w:iCs/>
          <w:sz w:val="24"/>
          <w:szCs w:val="24"/>
        </w:rPr>
        <w:t>за</w:t>
      </w:r>
      <w:r w:rsidRPr="00E20CD5">
        <w:rPr>
          <w:rFonts w:ascii="Times New Roman" w:hAnsi="Times New Roman"/>
          <w:i/>
          <w:iCs/>
          <w:sz w:val="24"/>
          <w:szCs w:val="24"/>
        </w:rPr>
        <w:t xml:space="preserve"> 2024 год</w:t>
      </w:r>
      <w:r>
        <w:rPr>
          <w:rFonts w:ascii="Times New Roman" w:hAnsi="Times New Roman"/>
          <w:i/>
          <w:iCs/>
          <w:sz w:val="24"/>
          <w:szCs w:val="24"/>
        </w:rPr>
        <w:t xml:space="preserve"> будут опубликованы </w:t>
      </w:r>
      <w:r w:rsidRPr="00E20CD5">
        <w:rPr>
          <w:rFonts w:ascii="Times New Roman" w:hAnsi="Times New Roman"/>
          <w:i/>
          <w:iCs/>
          <w:sz w:val="24"/>
          <w:szCs w:val="24"/>
        </w:rPr>
        <w:t>в августе 2025 года.</w:t>
      </w:r>
    </w:p>
    <w:p w:rsidR="005958D7" w:rsidRPr="00E20CD5" w:rsidRDefault="005958D7" w:rsidP="005958D7">
      <w:pPr>
        <w:spacing w:after="0" w:line="240" w:lineRule="auto"/>
        <w:ind w:left="-142" w:right="-142" w:firstLine="709"/>
        <w:rPr>
          <w:rFonts w:ascii="Times New Roman" w:hAnsi="Times New Roman" w:cs="Times New Roman"/>
          <w:sz w:val="24"/>
          <w:szCs w:val="24"/>
        </w:rPr>
      </w:pPr>
    </w:p>
    <w:p w:rsidR="005958D7" w:rsidRPr="00F51F09" w:rsidRDefault="005958D7" w:rsidP="005958D7">
      <w:pPr>
        <w:spacing w:after="0" w:line="240" w:lineRule="auto"/>
        <w:ind w:left="-142" w:right="-142" w:firstLine="709"/>
        <w:rPr>
          <w:rFonts w:ascii="Times New Roman" w:hAnsi="Times New Roman" w:cs="Times New Roman"/>
          <w:sz w:val="24"/>
          <w:szCs w:val="24"/>
        </w:rPr>
      </w:pPr>
      <w:r w:rsidRPr="00F51F09">
        <w:rPr>
          <w:rFonts w:ascii="Times New Roman" w:hAnsi="Times New Roman"/>
          <w:b/>
          <w:bCs/>
          <w:i/>
          <w:iCs/>
          <w:sz w:val="24"/>
          <w:szCs w:val="24"/>
        </w:rPr>
        <w:t>Цель: Развитие и продвижение экспорта несырьевых товаров</w:t>
      </w:r>
      <w:r>
        <w:rPr>
          <w:rFonts w:ascii="Times New Roman" w:hAnsi="Times New Roman"/>
          <w:b/>
          <w:bCs/>
          <w:i/>
          <w:iCs/>
          <w:sz w:val="24"/>
          <w:szCs w:val="24"/>
        </w:rPr>
        <w:t xml:space="preserve"> (1 КНИ)</w:t>
      </w: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F51F09">
        <w:rPr>
          <w:rFonts w:ascii="Times New Roman" w:hAnsi="Times New Roman"/>
          <w:sz w:val="24"/>
          <w:szCs w:val="24"/>
        </w:rPr>
        <w:t xml:space="preserve">За 2022-2023 годы объем экспорта несырьевых товаров увеличился с 2 550,9 млн. долларов США до 2 767,9 млн. долларов США. </w:t>
      </w: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F51F09">
        <w:rPr>
          <w:rFonts w:ascii="Times New Roman" w:hAnsi="Times New Roman"/>
          <w:sz w:val="24"/>
          <w:szCs w:val="24"/>
        </w:rPr>
        <w:t>По оперативным данным за январь-декабрь месяц 2024 года</w:t>
      </w:r>
      <w:r w:rsidRPr="00F51F09">
        <w:rPr>
          <w:rFonts w:ascii="Times New Roman" w:hAnsi="Times New Roman"/>
          <w:i/>
          <w:iCs/>
          <w:sz w:val="24"/>
          <w:szCs w:val="24"/>
        </w:rPr>
        <w:t xml:space="preserve"> </w:t>
      </w:r>
      <w:r w:rsidRPr="00F51F09">
        <w:rPr>
          <w:rFonts w:ascii="Times New Roman" w:hAnsi="Times New Roman"/>
          <w:b/>
          <w:bCs/>
          <w:sz w:val="24"/>
          <w:szCs w:val="24"/>
        </w:rPr>
        <w:t xml:space="preserve">КНИ Экспорт продукции обрабатывающей промышленности </w:t>
      </w:r>
      <w:r w:rsidRPr="00F51F09">
        <w:rPr>
          <w:rFonts w:ascii="Times New Roman" w:hAnsi="Times New Roman"/>
          <w:sz w:val="24"/>
          <w:szCs w:val="24"/>
        </w:rPr>
        <w:t>составил  2 483,0 млн.долларов США</w:t>
      </w:r>
      <w:r w:rsidRPr="00F51F09">
        <w:rPr>
          <w:rFonts w:ascii="Times New Roman" w:hAnsi="Times New Roman"/>
          <w:b/>
          <w:bCs/>
          <w:sz w:val="24"/>
          <w:szCs w:val="24"/>
        </w:rPr>
        <w:t xml:space="preserve">  (при плане - 2786,2 млн. долларов США).</w:t>
      </w:r>
    </w:p>
    <w:p w:rsidR="005958D7" w:rsidRPr="004169BB"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E20CD5">
        <w:rPr>
          <w:rFonts w:ascii="Times New Roman" w:hAnsi="Times New Roman"/>
          <w:i/>
          <w:iCs/>
          <w:sz w:val="24"/>
          <w:szCs w:val="24"/>
        </w:rPr>
        <w:t xml:space="preserve">За 2024 год статистические данные отсутствуют. </w:t>
      </w:r>
      <w:r w:rsidRPr="00F51F09">
        <w:rPr>
          <w:rFonts w:ascii="Times New Roman" w:hAnsi="Times New Roman"/>
          <w:i/>
          <w:iCs/>
          <w:sz w:val="24"/>
          <w:szCs w:val="24"/>
        </w:rPr>
        <w:t xml:space="preserve">Уточненные данные </w:t>
      </w:r>
      <w:r>
        <w:rPr>
          <w:rFonts w:ascii="Times New Roman" w:hAnsi="Times New Roman"/>
          <w:i/>
          <w:iCs/>
          <w:sz w:val="24"/>
          <w:szCs w:val="24"/>
        </w:rPr>
        <w:t>за</w:t>
      </w:r>
      <w:r w:rsidRPr="00F51F09">
        <w:rPr>
          <w:rFonts w:ascii="Times New Roman" w:hAnsi="Times New Roman"/>
          <w:i/>
          <w:iCs/>
          <w:sz w:val="24"/>
          <w:szCs w:val="24"/>
        </w:rPr>
        <w:t xml:space="preserve"> 2024 год </w:t>
      </w:r>
      <w:r>
        <w:rPr>
          <w:rFonts w:ascii="Times New Roman" w:hAnsi="Times New Roman"/>
          <w:i/>
          <w:iCs/>
          <w:sz w:val="24"/>
          <w:szCs w:val="24"/>
        </w:rPr>
        <w:t>будут опубликованы</w:t>
      </w:r>
      <w:r w:rsidRPr="00F51F09">
        <w:rPr>
          <w:rFonts w:ascii="Times New Roman" w:hAnsi="Times New Roman"/>
          <w:i/>
          <w:iCs/>
          <w:sz w:val="24"/>
          <w:szCs w:val="24"/>
        </w:rPr>
        <w:t xml:space="preserve"> в июне 2025 года.</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Pr="00B8490F"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r>
        <w:rPr>
          <w:rFonts w:ascii="Times New Roman" w:hAnsi="Times New Roman"/>
          <w:b/>
          <w:bCs/>
          <w:i/>
          <w:iCs/>
          <w:sz w:val="24"/>
          <w:szCs w:val="24"/>
        </w:rPr>
        <w:lastRenderedPageBreak/>
        <w:t>Ц</w:t>
      </w:r>
      <w:r w:rsidRPr="00B8490F">
        <w:rPr>
          <w:rFonts w:ascii="Times New Roman" w:hAnsi="Times New Roman"/>
          <w:b/>
          <w:bCs/>
          <w:i/>
          <w:iCs/>
          <w:sz w:val="24"/>
          <w:szCs w:val="24"/>
        </w:rPr>
        <w:t>ел</w:t>
      </w:r>
      <w:r>
        <w:rPr>
          <w:rFonts w:ascii="Times New Roman" w:hAnsi="Times New Roman"/>
          <w:b/>
          <w:bCs/>
          <w:i/>
          <w:iCs/>
          <w:sz w:val="24"/>
          <w:szCs w:val="24"/>
        </w:rPr>
        <w:t>ь</w:t>
      </w:r>
      <w:r w:rsidRPr="00B8490F">
        <w:rPr>
          <w:rFonts w:ascii="Times New Roman" w:hAnsi="Times New Roman"/>
          <w:b/>
          <w:bCs/>
          <w:i/>
          <w:iCs/>
          <w:sz w:val="24"/>
          <w:szCs w:val="24"/>
        </w:rPr>
        <w:t>: Создание условий для повышения конкурентоспособности субъектов АПК</w:t>
      </w:r>
      <w:r>
        <w:rPr>
          <w:rFonts w:ascii="Times New Roman" w:hAnsi="Times New Roman"/>
          <w:b/>
          <w:bCs/>
          <w:i/>
          <w:iCs/>
          <w:sz w:val="24"/>
          <w:szCs w:val="24"/>
        </w:rPr>
        <w:t xml:space="preserve"> (4 показателя)</w:t>
      </w:r>
    </w:p>
    <w:p w:rsidR="005958D7" w:rsidRPr="00AB230D"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Cs/>
          <w:sz w:val="24"/>
          <w:szCs w:val="24"/>
        </w:rPr>
      </w:pPr>
      <w:r>
        <w:rPr>
          <w:rFonts w:ascii="Times New Roman" w:hAnsi="Times New Roman"/>
          <w:sz w:val="24"/>
          <w:szCs w:val="24"/>
        </w:rPr>
        <w:t xml:space="preserve">Объем валового выпуска продукции сельского хозяйства </w:t>
      </w:r>
      <w:r w:rsidRPr="006F24FF">
        <w:rPr>
          <w:rFonts w:ascii="Times New Roman" w:hAnsi="Times New Roman"/>
          <w:sz w:val="24"/>
          <w:szCs w:val="24"/>
        </w:rPr>
        <w:t>составлял 458,5</w:t>
      </w:r>
      <w:r w:rsidRPr="006F24FF">
        <w:rPr>
          <w:rFonts w:ascii="Times New Roman" w:hAnsi="Times New Roman"/>
          <w:iCs/>
          <w:sz w:val="24"/>
          <w:szCs w:val="24"/>
        </w:rPr>
        <w:t xml:space="preserve"> млрд. тенге, вырос по сравнению с 2023 годом в натуральном выражении на 108,7%, в том числе по растениеводству на 112%, животноводству на 105%.</w:t>
      </w:r>
    </w:p>
    <w:p w:rsidR="005958D7" w:rsidRPr="004C3E8D"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 xml:space="preserve">Доля переработанной </w:t>
      </w:r>
      <w:r w:rsidRPr="004C3E8D">
        <w:rPr>
          <w:rFonts w:ascii="Times New Roman" w:hAnsi="Times New Roman"/>
          <w:iCs/>
          <w:sz w:val="24"/>
          <w:szCs w:val="24"/>
        </w:rPr>
        <w:t>продукции увеличилась с 33,6 до 66,2%.</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sidRPr="004C3E8D">
        <w:rPr>
          <w:rFonts w:ascii="Times New Roman" w:hAnsi="Times New Roman"/>
          <w:iCs/>
          <w:sz w:val="24"/>
          <w:szCs w:val="24"/>
        </w:rPr>
        <w:t>В 2022 году произведено мяса  всех видов скота и птицы 133,7 тыс.</w:t>
      </w:r>
      <w:r w:rsidRPr="00182B2C">
        <w:rPr>
          <w:rFonts w:ascii="Times New Roman" w:hAnsi="Times New Roman"/>
          <w:iCs/>
          <w:sz w:val="24"/>
          <w:szCs w:val="24"/>
        </w:rPr>
        <w:t xml:space="preserve"> тонн</w:t>
      </w:r>
      <w:r>
        <w:rPr>
          <w:rFonts w:ascii="Times New Roman" w:hAnsi="Times New Roman"/>
          <w:iCs/>
          <w:sz w:val="24"/>
          <w:szCs w:val="24"/>
        </w:rPr>
        <w:t xml:space="preserve">, в 2023 году - </w:t>
      </w:r>
      <w:r w:rsidRPr="00182B2C">
        <w:rPr>
          <w:rFonts w:ascii="Times New Roman" w:hAnsi="Times New Roman"/>
          <w:iCs/>
          <w:sz w:val="24"/>
          <w:szCs w:val="24"/>
        </w:rPr>
        <w:t xml:space="preserve">154,5 тыс. тонн, </w:t>
      </w:r>
      <w:r>
        <w:rPr>
          <w:rFonts w:ascii="Times New Roman" w:hAnsi="Times New Roman"/>
          <w:iCs/>
          <w:sz w:val="24"/>
          <w:szCs w:val="24"/>
        </w:rPr>
        <w:t>с ростом</w:t>
      </w:r>
      <w:r w:rsidRPr="00182B2C">
        <w:rPr>
          <w:rFonts w:ascii="Times New Roman" w:hAnsi="Times New Roman"/>
          <w:iCs/>
          <w:sz w:val="24"/>
          <w:szCs w:val="24"/>
        </w:rPr>
        <w:t xml:space="preserve"> 15,5%</w:t>
      </w:r>
      <w:r>
        <w:rPr>
          <w:rFonts w:ascii="Times New Roman" w:hAnsi="Times New Roman"/>
          <w:iCs/>
          <w:sz w:val="24"/>
          <w:szCs w:val="24"/>
        </w:rPr>
        <w:t>.</w:t>
      </w:r>
      <w:r w:rsidRPr="00182B2C">
        <w:rPr>
          <w:rFonts w:ascii="Times New Roman" w:hAnsi="Times New Roman"/>
          <w:iCs/>
          <w:sz w:val="24"/>
          <w:szCs w:val="24"/>
        </w:rPr>
        <w:t xml:space="preserve"> </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Pr>
          <w:rFonts w:ascii="Times New Roman" w:hAnsi="Times New Roman"/>
          <w:iCs/>
          <w:sz w:val="24"/>
          <w:szCs w:val="24"/>
        </w:rPr>
        <w:t>З</w:t>
      </w:r>
      <w:r w:rsidRPr="00182B2C">
        <w:rPr>
          <w:rFonts w:ascii="Times New Roman" w:hAnsi="Times New Roman"/>
          <w:iCs/>
          <w:sz w:val="24"/>
          <w:szCs w:val="24"/>
        </w:rPr>
        <w:t xml:space="preserve">а январь-декабрь 2024 года по области произведено мяса всех видов скота и птицы в живом весе 161,4 тыс. тонн, с ростом 4,5% к уровню 2023 года. </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Pr>
          <w:rFonts w:ascii="Times New Roman" w:hAnsi="Times New Roman"/>
          <w:iCs/>
          <w:sz w:val="24"/>
          <w:szCs w:val="24"/>
        </w:rPr>
        <w:t>В</w:t>
      </w:r>
      <w:r w:rsidRPr="00182B2C">
        <w:rPr>
          <w:rFonts w:ascii="Times New Roman" w:hAnsi="Times New Roman"/>
          <w:iCs/>
          <w:sz w:val="24"/>
          <w:szCs w:val="24"/>
        </w:rPr>
        <w:t xml:space="preserve"> 202</w:t>
      </w:r>
      <w:r>
        <w:rPr>
          <w:rFonts w:ascii="Times New Roman" w:hAnsi="Times New Roman"/>
          <w:iCs/>
          <w:sz w:val="24"/>
          <w:szCs w:val="24"/>
        </w:rPr>
        <w:t>2</w:t>
      </w:r>
      <w:r w:rsidRPr="00182B2C">
        <w:rPr>
          <w:rFonts w:ascii="Times New Roman" w:hAnsi="Times New Roman"/>
          <w:iCs/>
          <w:sz w:val="24"/>
          <w:szCs w:val="24"/>
        </w:rPr>
        <w:t xml:space="preserve"> год</w:t>
      </w:r>
      <w:r>
        <w:rPr>
          <w:rFonts w:ascii="Times New Roman" w:hAnsi="Times New Roman"/>
          <w:iCs/>
          <w:sz w:val="24"/>
          <w:szCs w:val="24"/>
        </w:rPr>
        <w:t xml:space="preserve">у произведено 220,5 тыс.тонн молока, в </w:t>
      </w:r>
      <w:r w:rsidRPr="00182B2C">
        <w:rPr>
          <w:rFonts w:ascii="Times New Roman" w:hAnsi="Times New Roman"/>
          <w:iCs/>
          <w:sz w:val="24"/>
          <w:szCs w:val="24"/>
        </w:rPr>
        <w:t>2023 год</w:t>
      </w:r>
      <w:r>
        <w:rPr>
          <w:rFonts w:ascii="Times New Roman" w:hAnsi="Times New Roman"/>
          <w:iCs/>
          <w:sz w:val="24"/>
          <w:szCs w:val="24"/>
        </w:rPr>
        <w:t>у</w:t>
      </w:r>
      <w:r w:rsidRPr="00182B2C">
        <w:rPr>
          <w:rFonts w:ascii="Times New Roman" w:hAnsi="Times New Roman"/>
          <w:iCs/>
          <w:sz w:val="24"/>
          <w:szCs w:val="24"/>
        </w:rPr>
        <w:t xml:space="preserve"> </w:t>
      </w:r>
      <w:r>
        <w:rPr>
          <w:rFonts w:ascii="Times New Roman" w:hAnsi="Times New Roman"/>
          <w:iCs/>
          <w:sz w:val="24"/>
          <w:szCs w:val="24"/>
        </w:rPr>
        <w:t>- 2</w:t>
      </w:r>
      <w:r w:rsidRPr="00182B2C">
        <w:rPr>
          <w:rFonts w:ascii="Times New Roman" w:hAnsi="Times New Roman"/>
          <w:iCs/>
          <w:sz w:val="24"/>
          <w:szCs w:val="24"/>
        </w:rPr>
        <w:t xml:space="preserve">28,0 тыс. тонн молока </w:t>
      </w:r>
      <w:r>
        <w:rPr>
          <w:rFonts w:ascii="Times New Roman" w:hAnsi="Times New Roman"/>
          <w:iCs/>
          <w:sz w:val="24"/>
          <w:szCs w:val="24"/>
        </w:rPr>
        <w:t>с ростом на</w:t>
      </w:r>
      <w:r w:rsidRPr="00182B2C">
        <w:rPr>
          <w:rFonts w:ascii="Times New Roman" w:hAnsi="Times New Roman"/>
          <w:iCs/>
          <w:sz w:val="24"/>
          <w:szCs w:val="24"/>
        </w:rPr>
        <w:t xml:space="preserve"> 3,4%</w:t>
      </w:r>
      <w:r>
        <w:rPr>
          <w:rFonts w:ascii="Times New Roman" w:hAnsi="Times New Roman"/>
          <w:iCs/>
          <w:sz w:val="24"/>
          <w:szCs w:val="24"/>
        </w:rPr>
        <w:t>.</w:t>
      </w:r>
    </w:p>
    <w:p w:rsidR="005958D7" w:rsidRPr="00182B2C" w:rsidRDefault="005958D7" w:rsidP="005958D7">
      <w:pPr>
        <w:spacing w:after="0" w:line="240" w:lineRule="auto"/>
        <w:ind w:left="-142" w:right="-142" w:firstLine="709"/>
        <w:contextualSpacing/>
        <w:jc w:val="both"/>
        <w:rPr>
          <w:rFonts w:ascii="Times New Roman" w:hAnsi="Times New Roman"/>
          <w:iCs/>
          <w:sz w:val="24"/>
          <w:szCs w:val="24"/>
        </w:rPr>
      </w:pPr>
      <w:r>
        <w:rPr>
          <w:rFonts w:ascii="Times New Roman" w:hAnsi="Times New Roman"/>
          <w:iCs/>
          <w:sz w:val="24"/>
          <w:szCs w:val="24"/>
        </w:rPr>
        <w:t>З</w:t>
      </w:r>
      <w:r w:rsidRPr="00182B2C">
        <w:rPr>
          <w:rFonts w:ascii="Times New Roman" w:hAnsi="Times New Roman"/>
          <w:iCs/>
          <w:sz w:val="24"/>
          <w:szCs w:val="24"/>
        </w:rPr>
        <w:t>а январь-декабрь 2024 года произведено 239,0 тыс. тонн (5,8% к 2023 году).</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Во всех категориях хозяйств численность поголовья КРС за 202</w:t>
      </w:r>
      <w:r>
        <w:rPr>
          <w:rFonts w:ascii="Times New Roman" w:hAnsi="Times New Roman"/>
          <w:iCs/>
          <w:sz w:val="24"/>
          <w:szCs w:val="24"/>
        </w:rPr>
        <w:t>2</w:t>
      </w:r>
      <w:r w:rsidRPr="00182B2C">
        <w:rPr>
          <w:rFonts w:ascii="Times New Roman" w:hAnsi="Times New Roman"/>
          <w:iCs/>
          <w:sz w:val="24"/>
          <w:szCs w:val="24"/>
        </w:rPr>
        <w:t xml:space="preserve"> год </w:t>
      </w:r>
      <w:r>
        <w:rPr>
          <w:rFonts w:ascii="Times New Roman" w:hAnsi="Times New Roman"/>
          <w:iCs/>
          <w:sz w:val="24"/>
          <w:szCs w:val="24"/>
        </w:rPr>
        <w:t xml:space="preserve">составила </w:t>
      </w:r>
      <w:r w:rsidRPr="00182B2C">
        <w:rPr>
          <w:rFonts w:ascii="Times New Roman" w:hAnsi="Times New Roman"/>
          <w:iCs/>
          <w:sz w:val="24"/>
          <w:szCs w:val="24"/>
        </w:rPr>
        <w:t>325,2 тыс. голов,</w:t>
      </w:r>
      <w:r>
        <w:rPr>
          <w:rFonts w:ascii="Times New Roman" w:hAnsi="Times New Roman"/>
          <w:iCs/>
          <w:sz w:val="24"/>
          <w:szCs w:val="24"/>
        </w:rPr>
        <w:t xml:space="preserve"> в 2023 году -</w:t>
      </w:r>
      <w:r w:rsidRPr="00182B2C">
        <w:rPr>
          <w:rFonts w:ascii="Times New Roman" w:hAnsi="Times New Roman"/>
          <w:iCs/>
          <w:sz w:val="24"/>
          <w:szCs w:val="24"/>
        </w:rPr>
        <w:t xml:space="preserve"> 322,9 тыс. голов или </w:t>
      </w:r>
      <w:r>
        <w:rPr>
          <w:rFonts w:ascii="Times New Roman" w:hAnsi="Times New Roman"/>
          <w:iCs/>
          <w:sz w:val="24"/>
          <w:szCs w:val="24"/>
        </w:rPr>
        <w:t xml:space="preserve">снизилось на 0,7% </w:t>
      </w:r>
      <w:r w:rsidRPr="00182B2C">
        <w:rPr>
          <w:rFonts w:ascii="Times New Roman" w:hAnsi="Times New Roman"/>
          <w:iCs/>
          <w:sz w:val="24"/>
          <w:szCs w:val="24"/>
        </w:rPr>
        <w:t>к  уровню 2022 года</w:t>
      </w:r>
      <w:r>
        <w:rPr>
          <w:rFonts w:ascii="Times New Roman" w:hAnsi="Times New Roman"/>
          <w:iCs/>
          <w:sz w:val="24"/>
          <w:szCs w:val="24"/>
        </w:rPr>
        <w:t>.</w:t>
      </w:r>
      <w:r w:rsidRPr="00182B2C">
        <w:rPr>
          <w:rFonts w:ascii="Times New Roman" w:hAnsi="Times New Roman"/>
          <w:iCs/>
          <w:sz w:val="24"/>
          <w:szCs w:val="24"/>
        </w:rPr>
        <w:t xml:space="preserve"> </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Pr>
          <w:rFonts w:ascii="Times New Roman" w:hAnsi="Times New Roman"/>
          <w:iCs/>
          <w:sz w:val="24"/>
          <w:szCs w:val="24"/>
        </w:rPr>
        <w:t>З</w:t>
      </w:r>
      <w:r w:rsidRPr="00182B2C">
        <w:rPr>
          <w:rFonts w:ascii="Times New Roman" w:hAnsi="Times New Roman"/>
          <w:iCs/>
          <w:sz w:val="24"/>
          <w:szCs w:val="24"/>
        </w:rPr>
        <w:t xml:space="preserve">а январь-декабрь 2024 года численность поголовья КРС </w:t>
      </w:r>
      <w:r>
        <w:rPr>
          <w:rFonts w:ascii="Times New Roman" w:hAnsi="Times New Roman"/>
          <w:iCs/>
          <w:sz w:val="24"/>
          <w:szCs w:val="24"/>
        </w:rPr>
        <w:t xml:space="preserve"> составила </w:t>
      </w:r>
      <w:r w:rsidRPr="00182B2C">
        <w:rPr>
          <w:rFonts w:ascii="Times New Roman" w:hAnsi="Times New Roman"/>
          <w:iCs/>
          <w:sz w:val="24"/>
          <w:szCs w:val="24"/>
        </w:rPr>
        <w:t xml:space="preserve">361,8 тыс. голов, или </w:t>
      </w:r>
      <w:r>
        <w:rPr>
          <w:rFonts w:ascii="Times New Roman" w:hAnsi="Times New Roman"/>
          <w:iCs/>
          <w:sz w:val="24"/>
          <w:szCs w:val="24"/>
        </w:rPr>
        <w:t xml:space="preserve">выросла на </w:t>
      </w:r>
      <w:r w:rsidRPr="00182B2C">
        <w:rPr>
          <w:rFonts w:ascii="Times New Roman" w:hAnsi="Times New Roman"/>
          <w:iCs/>
          <w:sz w:val="24"/>
          <w:szCs w:val="24"/>
        </w:rPr>
        <w:t xml:space="preserve">12% к уровню 2023 года. </w:t>
      </w:r>
    </w:p>
    <w:p w:rsidR="005958D7" w:rsidRPr="00182B2C"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Численность овец и коз за 202</w:t>
      </w:r>
      <w:r>
        <w:rPr>
          <w:rFonts w:ascii="Times New Roman" w:hAnsi="Times New Roman"/>
          <w:iCs/>
          <w:sz w:val="24"/>
          <w:szCs w:val="24"/>
        </w:rPr>
        <w:t>2</w:t>
      </w:r>
      <w:r w:rsidRPr="00182B2C">
        <w:rPr>
          <w:rFonts w:ascii="Times New Roman" w:hAnsi="Times New Roman"/>
          <w:iCs/>
          <w:sz w:val="24"/>
          <w:szCs w:val="24"/>
        </w:rPr>
        <w:t xml:space="preserve"> год составила </w:t>
      </w:r>
      <w:r>
        <w:rPr>
          <w:rFonts w:ascii="Times New Roman" w:hAnsi="Times New Roman"/>
          <w:iCs/>
          <w:sz w:val="24"/>
          <w:szCs w:val="24"/>
        </w:rPr>
        <w:t>589,2 тыс.голов, в 2023 году -</w:t>
      </w:r>
      <w:r w:rsidRPr="00182B2C">
        <w:rPr>
          <w:rFonts w:ascii="Times New Roman" w:hAnsi="Times New Roman"/>
          <w:iCs/>
          <w:sz w:val="24"/>
          <w:szCs w:val="24"/>
        </w:rPr>
        <w:t xml:space="preserve"> 560,9 тыс. голов, </w:t>
      </w:r>
      <w:r>
        <w:rPr>
          <w:rFonts w:ascii="Times New Roman" w:hAnsi="Times New Roman"/>
          <w:iCs/>
          <w:sz w:val="24"/>
          <w:szCs w:val="24"/>
        </w:rPr>
        <w:t xml:space="preserve"> 12 месяцев </w:t>
      </w:r>
      <w:r w:rsidRPr="00182B2C">
        <w:rPr>
          <w:rFonts w:ascii="Times New Roman" w:hAnsi="Times New Roman"/>
          <w:iCs/>
          <w:sz w:val="24"/>
          <w:szCs w:val="24"/>
        </w:rPr>
        <w:t xml:space="preserve">2024 года </w:t>
      </w:r>
      <w:r>
        <w:rPr>
          <w:rFonts w:ascii="Times New Roman" w:hAnsi="Times New Roman"/>
          <w:iCs/>
          <w:sz w:val="24"/>
          <w:szCs w:val="24"/>
        </w:rPr>
        <w:t>-</w:t>
      </w:r>
      <w:r w:rsidRPr="00182B2C">
        <w:rPr>
          <w:rFonts w:ascii="Times New Roman" w:hAnsi="Times New Roman"/>
          <w:iCs/>
          <w:sz w:val="24"/>
          <w:szCs w:val="24"/>
        </w:rPr>
        <w:t xml:space="preserve"> 551,6 тыс. голов.</w:t>
      </w:r>
    </w:p>
    <w:p w:rsidR="005958D7" w:rsidRPr="00182B2C"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В 2024 году посевные площади сельскохозяйственных культур составили 607,6 тыс. га, или 94,6% к уровню 2022 года (2022 год – 642,4</w:t>
      </w:r>
      <w:r>
        <w:rPr>
          <w:rFonts w:ascii="Times New Roman" w:hAnsi="Times New Roman"/>
          <w:iCs/>
          <w:sz w:val="24"/>
          <w:szCs w:val="24"/>
        </w:rPr>
        <w:t> </w:t>
      </w:r>
      <w:r w:rsidRPr="00182B2C">
        <w:rPr>
          <w:rFonts w:ascii="Times New Roman" w:hAnsi="Times New Roman"/>
          <w:iCs/>
          <w:sz w:val="24"/>
          <w:szCs w:val="24"/>
        </w:rPr>
        <w:t>тыс. га, 2023 год – 638,4 тыс. га). В структуре посевных площадей зерновые и зернобобовые в 2024 году заняли 254,0 тыс. га или 42% (в 2022 году – 285,6 тыс. га, 2023 год – 287,6 тыс. га), масличные 223,7 тыс. га или 37% (2022 год – 209,8 тыс. га, 2023 год – 212,2 тыс. га), овощи  - 3,3 тыс. га или 0,5% (2022 год – 4,6 тыс. га, 2023 год – 4,6 тыс. га) и картофель 8,1 тыс. га или 1,3% (2022 год – 11,8 тыс. га, 2023 год – 11,0 тыс. га).</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 xml:space="preserve">По итогам 2024 года валовый сбор зерновых и зернобобовых культур составил 581,8 тыс. тонн, или 110,1% к уровню 2022 года (2022 год – 528,5 тыс. тонн, 2023 год – 386,8 тыс. тонн), средняя урожайность достигла 23 ц/га (2022 год – 18,6 ц/га, 2023 год – 13,8 ц/га). </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 xml:space="preserve">Валовый сбор масличных культур составил 423,3 тыс. тонн, или на 108,3% к 2022 году (2022 год – 390,7 тыс. тонн, 2023 год – 356,0 тыс. тонн), средняя урожайность составила 19,1 ц/га (в 2022г. – 18,7 ц/га, 2023 год – 16,9 ц/га). </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 xml:space="preserve">Валовый сбор овощей составил 114,7 тыс. тонн, со средней урожайностью 348,3 ц/га. </w:t>
      </w:r>
    </w:p>
    <w:p w:rsidR="005958D7" w:rsidRPr="00182B2C"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 xml:space="preserve">В 2024 году на поддержку развития АПК области в рамках программ субсидирования </w:t>
      </w:r>
      <w:r>
        <w:rPr>
          <w:rFonts w:ascii="Times New Roman" w:hAnsi="Times New Roman"/>
          <w:iCs/>
          <w:sz w:val="24"/>
          <w:szCs w:val="24"/>
        </w:rPr>
        <w:t xml:space="preserve">направлено </w:t>
      </w:r>
      <w:r w:rsidRPr="00182B2C">
        <w:rPr>
          <w:rFonts w:ascii="Times New Roman" w:hAnsi="Times New Roman"/>
          <w:iCs/>
          <w:sz w:val="24"/>
          <w:szCs w:val="24"/>
        </w:rPr>
        <w:t>23,8 млрд. тенге.</w:t>
      </w:r>
    </w:p>
    <w:p w:rsidR="005958D7" w:rsidRPr="00182B2C" w:rsidRDefault="005958D7" w:rsidP="005958D7">
      <w:pPr>
        <w:spacing w:after="0" w:line="240" w:lineRule="auto"/>
        <w:ind w:left="-142" w:right="-142" w:firstLine="709"/>
        <w:contextualSpacing/>
        <w:jc w:val="both"/>
        <w:rPr>
          <w:rFonts w:ascii="Times New Roman" w:hAnsi="Times New Roman"/>
          <w:iCs/>
          <w:sz w:val="24"/>
          <w:szCs w:val="24"/>
        </w:rPr>
      </w:pPr>
      <w:r>
        <w:rPr>
          <w:rFonts w:ascii="Times New Roman" w:hAnsi="Times New Roman"/>
          <w:iCs/>
          <w:sz w:val="24"/>
          <w:szCs w:val="24"/>
        </w:rPr>
        <w:t>В</w:t>
      </w:r>
      <w:r w:rsidRPr="00182B2C">
        <w:rPr>
          <w:rFonts w:ascii="Times New Roman" w:hAnsi="Times New Roman"/>
          <w:iCs/>
          <w:sz w:val="24"/>
          <w:szCs w:val="24"/>
        </w:rPr>
        <w:t xml:space="preserve"> рамках программы льготного кредитования инвестиционных проектов АПК кредиты в сумме 10,9 млрд. тенге</w:t>
      </w:r>
      <w:r>
        <w:rPr>
          <w:rFonts w:ascii="Times New Roman" w:hAnsi="Times New Roman"/>
          <w:iCs/>
          <w:sz w:val="24"/>
          <w:szCs w:val="24"/>
        </w:rPr>
        <w:t>,</w:t>
      </w:r>
      <w:r w:rsidRPr="00182B2C">
        <w:rPr>
          <w:rFonts w:ascii="Times New Roman" w:hAnsi="Times New Roman"/>
          <w:iCs/>
          <w:sz w:val="24"/>
          <w:szCs w:val="24"/>
        </w:rPr>
        <w:t xml:space="preserve"> выданы по 6 проектам строительства/реконструкции молочно-товарных ферм, из них в районе Алтай 2 фермы, в Уланском районе </w:t>
      </w:r>
      <w:r>
        <w:rPr>
          <w:rFonts w:ascii="Times New Roman" w:hAnsi="Times New Roman"/>
          <w:iCs/>
          <w:sz w:val="24"/>
          <w:szCs w:val="24"/>
        </w:rPr>
        <w:t>-</w:t>
      </w:r>
      <w:r w:rsidRPr="00182B2C">
        <w:rPr>
          <w:rFonts w:ascii="Times New Roman" w:hAnsi="Times New Roman"/>
          <w:iCs/>
          <w:sz w:val="24"/>
          <w:szCs w:val="24"/>
        </w:rPr>
        <w:t xml:space="preserve">1 ферма и в Шемонаихинском районе </w:t>
      </w:r>
      <w:r>
        <w:rPr>
          <w:rFonts w:ascii="Times New Roman" w:hAnsi="Times New Roman"/>
          <w:iCs/>
          <w:sz w:val="24"/>
          <w:szCs w:val="24"/>
        </w:rPr>
        <w:t xml:space="preserve">- </w:t>
      </w:r>
      <w:r w:rsidRPr="00182B2C">
        <w:rPr>
          <w:rFonts w:ascii="Times New Roman" w:hAnsi="Times New Roman"/>
          <w:iCs/>
          <w:sz w:val="24"/>
          <w:szCs w:val="24"/>
        </w:rPr>
        <w:t>3 фермы.</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Pr>
          <w:rFonts w:ascii="Times New Roman" w:hAnsi="Times New Roman"/>
          <w:iCs/>
          <w:sz w:val="24"/>
          <w:szCs w:val="24"/>
        </w:rPr>
        <w:t>С</w:t>
      </w:r>
      <w:r w:rsidRPr="00182B2C">
        <w:rPr>
          <w:rFonts w:ascii="Times New Roman" w:hAnsi="Times New Roman"/>
          <w:iCs/>
          <w:sz w:val="24"/>
          <w:szCs w:val="24"/>
        </w:rPr>
        <w:t xml:space="preserve"> 2023 год</w:t>
      </w:r>
      <w:r>
        <w:rPr>
          <w:rFonts w:ascii="Times New Roman" w:hAnsi="Times New Roman"/>
          <w:iCs/>
          <w:sz w:val="24"/>
          <w:szCs w:val="24"/>
        </w:rPr>
        <w:t>а</w:t>
      </w:r>
      <w:r w:rsidRPr="00182B2C">
        <w:rPr>
          <w:rFonts w:ascii="Times New Roman" w:hAnsi="Times New Roman"/>
          <w:iCs/>
          <w:sz w:val="24"/>
          <w:szCs w:val="24"/>
        </w:rPr>
        <w:t xml:space="preserve"> реализ</w:t>
      </w:r>
      <w:r>
        <w:rPr>
          <w:rFonts w:ascii="Times New Roman" w:hAnsi="Times New Roman"/>
          <w:iCs/>
          <w:sz w:val="24"/>
          <w:szCs w:val="24"/>
        </w:rPr>
        <w:t>уется п</w:t>
      </w:r>
      <w:r w:rsidRPr="00182B2C">
        <w:rPr>
          <w:rFonts w:ascii="Times New Roman" w:hAnsi="Times New Roman"/>
          <w:iCs/>
          <w:sz w:val="24"/>
          <w:szCs w:val="24"/>
        </w:rPr>
        <w:t xml:space="preserve">роект «Ауыл аманаты». Основная цель - повышение благосостояния сельского населения, снижение безработицы. В 2023 году выдано 213 кредитов на 1,5 млрд. тенге, создано 235 рабочих мест. </w:t>
      </w:r>
    </w:p>
    <w:p w:rsidR="005958D7" w:rsidRPr="00182B2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r w:rsidRPr="00182B2C">
        <w:rPr>
          <w:rFonts w:ascii="Times New Roman" w:hAnsi="Times New Roman"/>
          <w:sz w:val="24"/>
          <w:szCs w:val="24"/>
          <w:lang w:val="kk-KZ"/>
        </w:rPr>
        <w:t xml:space="preserve">В 2024 году </w:t>
      </w:r>
      <w:r>
        <w:rPr>
          <w:rFonts w:ascii="Times New Roman" w:hAnsi="Times New Roman"/>
          <w:sz w:val="24"/>
          <w:szCs w:val="24"/>
          <w:lang w:val="kk-KZ"/>
        </w:rPr>
        <w:t xml:space="preserve">в рамках проекта </w:t>
      </w:r>
      <w:r w:rsidRPr="00182B2C">
        <w:rPr>
          <w:rFonts w:ascii="Times New Roman" w:hAnsi="Times New Roman"/>
          <w:sz w:val="24"/>
          <w:szCs w:val="24"/>
          <w:lang w:val="kk-KZ"/>
        </w:rPr>
        <w:t xml:space="preserve">выдано 72 кредита на 1,0 млрд. </w:t>
      </w:r>
      <w:r>
        <w:rPr>
          <w:rFonts w:ascii="Times New Roman" w:hAnsi="Times New Roman"/>
          <w:sz w:val="24"/>
          <w:szCs w:val="24"/>
          <w:lang w:val="kk-KZ"/>
        </w:rPr>
        <w:t>т</w:t>
      </w:r>
      <w:r w:rsidRPr="00182B2C">
        <w:rPr>
          <w:rFonts w:ascii="Times New Roman" w:hAnsi="Times New Roman"/>
          <w:sz w:val="24"/>
          <w:szCs w:val="24"/>
          <w:lang w:val="kk-KZ"/>
        </w:rPr>
        <w:t>енге</w:t>
      </w:r>
      <w:r>
        <w:rPr>
          <w:rFonts w:ascii="Times New Roman" w:hAnsi="Times New Roman"/>
          <w:sz w:val="24"/>
          <w:szCs w:val="24"/>
          <w:lang w:val="kk-KZ"/>
        </w:rPr>
        <w:t>, с</w:t>
      </w:r>
      <w:r w:rsidRPr="006F24FF">
        <w:rPr>
          <w:rFonts w:ascii="Times New Roman" w:hAnsi="Times New Roman"/>
          <w:sz w:val="24"/>
          <w:szCs w:val="24"/>
          <w:lang w:val="kk-KZ"/>
        </w:rPr>
        <w:t>оздано 116 рабочих мест</w:t>
      </w:r>
      <w:r w:rsidRPr="00182B2C">
        <w:rPr>
          <w:rFonts w:ascii="Times New Roman" w:hAnsi="Times New Roman"/>
          <w:sz w:val="24"/>
          <w:szCs w:val="24"/>
          <w:lang w:val="kk-KZ"/>
        </w:rPr>
        <w:t xml:space="preserve">, в том числе: </w:t>
      </w:r>
    </w:p>
    <w:p w:rsidR="005958D7" w:rsidRPr="00182B2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r w:rsidRPr="00182B2C">
        <w:rPr>
          <w:rFonts w:ascii="Times New Roman" w:hAnsi="Times New Roman"/>
          <w:sz w:val="24"/>
          <w:szCs w:val="24"/>
          <w:lang w:val="kk-KZ"/>
        </w:rPr>
        <w:t xml:space="preserve">- 29 проектов на развитие туризма на 473,6 млн. тыс. тенге; </w:t>
      </w:r>
    </w:p>
    <w:p w:rsidR="005958D7" w:rsidRPr="00182B2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r w:rsidRPr="00182B2C">
        <w:rPr>
          <w:rFonts w:ascii="Times New Roman" w:hAnsi="Times New Roman"/>
          <w:sz w:val="24"/>
          <w:szCs w:val="24"/>
          <w:lang w:val="kk-KZ"/>
        </w:rPr>
        <w:t xml:space="preserve">- 26 проектов по переработке сельскохозяйственной продукции на 306,3 млн. тенге; </w:t>
      </w:r>
    </w:p>
    <w:p w:rsidR="005958D7" w:rsidRPr="00182B2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r w:rsidRPr="00182B2C">
        <w:rPr>
          <w:rFonts w:ascii="Times New Roman" w:hAnsi="Times New Roman"/>
          <w:sz w:val="24"/>
          <w:szCs w:val="24"/>
          <w:lang w:val="kk-KZ"/>
        </w:rPr>
        <w:t xml:space="preserve">- 6 проектов на приобретение сельскохозяйственной техники на 70,8 млн. тенге; </w:t>
      </w:r>
    </w:p>
    <w:p w:rsidR="005958D7" w:rsidRPr="00A952B2"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r w:rsidRPr="00182B2C">
        <w:rPr>
          <w:rFonts w:ascii="Times New Roman" w:hAnsi="Times New Roman"/>
          <w:sz w:val="24"/>
          <w:szCs w:val="24"/>
          <w:lang w:val="kk-KZ"/>
        </w:rPr>
        <w:t>- 11 проектов на другие бизнес-проекты, не связанные с сельским хозяйством и сельским хозяйством, на 149,3 млн. тенге.</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680382">
        <w:rPr>
          <w:rFonts w:ascii="Times New Roman" w:hAnsi="Times New Roman"/>
          <w:sz w:val="24"/>
          <w:szCs w:val="24"/>
        </w:rPr>
        <w:lastRenderedPageBreak/>
        <w:t>Средства</w:t>
      </w:r>
      <w:r>
        <w:rPr>
          <w:rFonts w:ascii="Times New Roman" w:hAnsi="Times New Roman"/>
          <w:sz w:val="24"/>
          <w:szCs w:val="24"/>
        </w:rPr>
        <w:t>, поступившие по программе в декабре 2024 года (</w:t>
      </w:r>
      <w:r w:rsidRPr="00680382">
        <w:rPr>
          <w:rFonts w:ascii="Times New Roman" w:hAnsi="Times New Roman"/>
          <w:sz w:val="24"/>
          <w:szCs w:val="24"/>
        </w:rPr>
        <w:t>1,5 млрд тенге</w:t>
      </w:r>
      <w:r>
        <w:rPr>
          <w:rFonts w:ascii="Times New Roman" w:hAnsi="Times New Roman"/>
          <w:sz w:val="24"/>
          <w:szCs w:val="24"/>
        </w:rPr>
        <w:t>)</w:t>
      </w:r>
      <w:r w:rsidRPr="00680382">
        <w:rPr>
          <w:rFonts w:ascii="Times New Roman" w:hAnsi="Times New Roman"/>
          <w:sz w:val="24"/>
          <w:szCs w:val="24"/>
        </w:rPr>
        <w:t xml:space="preserve"> будут направлены на </w:t>
      </w:r>
      <w:r>
        <w:rPr>
          <w:rFonts w:ascii="Times New Roman" w:hAnsi="Times New Roman"/>
          <w:sz w:val="24"/>
          <w:szCs w:val="24"/>
        </w:rPr>
        <w:t xml:space="preserve">приоритетные </w:t>
      </w:r>
      <w:r w:rsidRPr="00680382">
        <w:rPr>
          <w:rFonts w:ascii="Times New Roman" w:hAnsi="Times New Roman"/>
          <w:sz w:val="24"/>
          <w:szCs w:val="24"/>
        </w:rPr>
        <w:t>проекты</w:t>
      </w:r>
      <w:r>
        <w:rPr>
          <w:rFonts w:ascii="Times New Roman" w:hAnsi="Times New Roman"/>
          <w:sz w:val="24"/>
          <w:szCs w:val="24"/>
        </w:rPr>
        <w:t xml:space="preserve"> в 2025 году</w:t>
      </w:r>
      <w:r w:rsidRPr="00680382">
        <w:rPr>
          <w:rFonts w:ascii="Times New Roman" w:hAnsi="Times New Roman"/>
          <w:sz w:val="24"/>
          <w:szCs w:val="24"/>
        </w:rPr>
        <w:t>.</w:t>
      </w:r>
    </w:p>
    <w:p w:rsidR="005958D7" w:rsidRPr="00182B2C"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В рамках Дорожной карты по реализации инвестиционных проектов АПК в 2023 году реализовано 15 проектов на 35,1 млрд. тенге</w:t>
      </w:r>
      <w:r>
        <w:rPr>
          <w:rFonts w:ascii="Times New Roman" w:hAnsi="Times New Roman"/>
          <w:iCs/>
          <w:sz w:val="24"/>
          <w:szCs w:val="24"/>
        </w:rPr>
        <w:t xml:space="preserve">, их них в </w:t>
      </w:r>
      <w:r w:rsidRPr="00182B2C">
        <w:rPr>
          <w:rFonts w:ascii="Times New Roman" w:hAnsi="Times New Roman"/>
          <w:iCs/>
          <w:sz w:val="24"/>
          <w:szCs w:val="24"/>
        </w:rPr>
        <w:t xml:space="preserve">2024 году </w:t>
      </w:r>
      <w:r>
        <w:rPr>
          <w:rFonts w:ascii="Times New Roman" w:hAnsi="Times New Roman"/>
          <w:iCs/>
          <w:sz w:val="24"/>
          <w:szCs w:val="24"/>
        </w:rPr>
        <w:t xml:space="preserve">реализовано </w:t>
      </w:r>
      <w:r w:rsidRPr="00182B2C">
        <w:rPr>
          <w:rFonts w:ascii="Times New Roman" w:hAnsi="Times New Roman"/>
          <w:iCs/>
          <w:sz w:val="24"/>
          <w:szCs w:val="24"/>
        </w:rPr>
        <w:t xml:space="preserve">14 проектов на 20,6 млрд. тенге, </w:t>
      </w:r>
      <w:r>
        <w:rPr>
          <w:rFonts w:ascii="Times New Roman" w:hAnsi="Times New Roman"/>
          <w:iCs/>
          <w:sz w:val="24"/>
          <w:szCs w:val="24"/>
        </w:rPr>
        <w:t xml:space="preserve">в том числе </w:t>
      </w:r>
      <w:r w:rsidRPr="00182B2C">
        <w:rPr>
          <w:rFonts w:ascii="Times New Roman" w:hAnsi="Times New Roman"/>
          <w:iCs/>
          <w:sz w:val="24"/>
          <w:szCs w:val="24"/>
        </w:rPr>
        <w:t xml:space="preserve">в орошаемом земледелии </w:t>
      </w:r>
      <w:r>
        <w:rPr>
          <w:rFonts w:ascii="Times New Roman" w:hAnsi="Times New Roman"/>
          <w:iCs/>
          <w:sz w:val="24"/>
          <w:szCs w:val="24"/>
        </w:rPr>
        <w:t xml:space="preserve">- </w:t>
      </w:r>
      <w:r w:rsidRPr="00182B2C">
        <w:rPr>
          <w:rFonts w:ascii="Times New Roman" w:hAnsi="Times New Roman"/>
          <w:iCs/>
          <w:sz w:val="24"/>
          <w:szCs w:val="24"/>
        </w:rPr>
        <w:t>5 проектов на 1,2 млрд. тенге</w:t>
      </w:r>
      <w:r>
        <w:rPr>
          <w:rFonts w:ascii="Times New Roman" w:hAnsi="Times New Roman"/>
          <w:iCs/>
          <w:sz w:val="24"/>
          <w:szCs w:val="24"/>
        </w:rPr>
        <w:t>,</w:t>
      </w:r>
      <w:r w:rsidRPr="00182B2C">
        <w:rPr>
          <w:rFonts w:ascii="Times New Roman" w:hAnsi="Times New Roman"/>
          <w:iCs/>
          <w:sz w:val="24"/>
          <w:szCs w:val="24"/>
        </w:rPr>
        <w:t xml:space="preserve"> по переработке сельскохозяйственной продукции</w:t>
      </w:r>
      <w:r>
        <w:rPr>
          <w:rFonts w:ascii="Times New Roman" w:hAnsi="Times New Roman"/>
          <w:iCs/>
          <w:sz w:val="24"/>
          <w:szCs w:val="24"/>
        </w:rPr>
        <w:t xml:space="preserve"> -</w:t>
      </w:r>
      <w:r w:rsidRPr="00182B2C">
        <w:rPr>
          <w:rFonts w:ascii="Times New Roman" w:hAnsi="Times New Roman"/>
          <w:iCs/>
          <w:sz w:val="24"/>
          <w:szCs w:val="24"/>
        </w:rPr>
        <w:t xml:space="preserve"> 2 проекта на 0,4 млрд. тенге</w:t>
      </w:r>
      <w:r>
        <w:rPr>
          <w:rFonts w:ascii="Times New Roman" w:hAnsi="Times New Roman"/>
          <w:iCs/>
          <w:sz w:val="24"/>
          <w:szCs w:val="24"/>
        </w:rPr>
        <w:t>,</w:t>
      </w:r>
      <w:r w:rsidRPr="00182B2C">
        <w:rPr>
          <w:rFonts w:ascii="Times New Roman" w:hAnsi="Times New Roman"/>
          <w:iCs/>
          <w:sz w:val="24"/>
          <w:szCs w:val="24"/>
        </w:rPr>
        <w:t xml:space="preserve"> по зернохранилищам </w:t>
      </w:r>
      <w:r>
        <w:rPr>
          <w:rFonts w:ascii="Times New Roman" w:hAnsi="Times New Roman"/>
          <w:iCs/>
          <w:sz w:val="24"/>
          <w:szCs w:val="24"/>
        </w:rPr>
        <w:t xml:space="preserve">- </w:t>
      </w:r>
      <w:r w:rsidRPr="00182B2C">
        <w:rPr>
          <w:rFonts w:ascii="Times New Roman" w:hAnsi="Times New Roman"/>
          <w:iCs/>
          <w:sz w:val="24"/>
          <w:szCs w:val="24"/>
        </w:rPr>
        <w:t xml:space="preserve">2 проекта </w:t>
      </w:r>
      <w:r>
        <w:rPr>
          <w:rFonts w:ascii="Times New Roman" w:hAnsi="Times New Roman"/>
          <w:iCs/>
          <w:sz w:val="24"/>
          <w:szCs w:val="24"/>
        </w:rPr>
        <w:t xml:space="preserve">на </w:t>
      </w:r>
      <w:r w:rsidRPr="00182B2C">
        <w:rPr>
          <w:rFonts w:ascii="Times New Roman" w:hAnsi="Times New Roman"/>
          <w:iCs/>
          <w:sz w:val="24"/>
          <w:szCs w:val="24"/>
        </w:rPr>
        <w:t>0,4 млрд. тенге; в молочном животноводстве</w:t>
      </w:r>
      <w:r>
        <w:rPr>
          <w:rFonts w:ascii="Times New Roman" w:hAnsi="Times New Roman"/>
          <w:iCs/>
          <w:sz w:val="24"/>
          <w:szCs w:val="24"/>
        </w:rPr>
        <w:t xml:space="preserve"> - </w:t>
      </w:r>
      <w:r w:rsidRPr="00182B2C">
        <w:rPr>
          <w:rFonts w:ascii="Times New Roman" w:hAnsi="Times New Roman"/>
          <w:iCs/>
          <w:sz w:val="24"/>
          <w:szCs w:val="24"/>
        </w:rPr>
        <w:t xml:space="preserve"> 5 проектов на 18,6 млрд. тенге.</w:t>
      </w:r>
    </w:p>
    <w:p w:rsidR="005958D7" w:rsidRPr="00BD73C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BD73C4">
        <w:rPr>
          <w:rFonts w:ascii="Times New Roman" w:hAnsi="Times New Roman"/>
          <w:sz w:val="24"/>
          <w:szCs w:val="24"/>
        </w:rPr>
        <w:t xml:space="preserve">По итогам 2024 года достигнуты </w:t>
      </w:r>
      <w:r w:rsidRPr="00E20CD5">
        <w:rPr>
          <w:rFonts w:ascii="Times New Roman" w:hAnsi="Times New Roman"/>
          <w:b/>
          <w:bCs/>
          <w:sz w:val="24"/>
          <w:szCs w:val="24"/>
        </w:rPr>
        <w:t>показатели результата</w:t>
      </w:r>
      <w:r w:rsidRPr="00BD73C4">
        <w:rPr>
          <w:rFonts w:ascii="Times New Roman" w:hAnsi="Times New Roman"/>
          <w:sz w:val="24"/>
          <w:szCs w:val="24"/>
        </w:rPr>
        <w:t xml:space="preserve">: </w:t>
      </w:r>
    </w:p>
    <w:p w:rsidR="005958D7" w:rsidRPr="00BD73C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BD73C4">
        <w:rPr>
          <w:rFonts w:ascii="Times New Roman" w:hAnsi="Times New Roman"/>
          <w:sz w:val="24"/>
          <w:szCs w:val="24"/>
        </w:rPr>
        <w:t xml:space="preserve">- </w:t>
      </w:r>
      <w:r w:rsidRPr="00BD73C4">
        <w:rPr>
          <w:rFonts w:ascii="Times New Roman" w:hAnsi="Times New Roman"/>
          <w:b/>
          <w:bCs/>
          <w:sz w:val="24"/>
          <w:szCs w:val="24"/>
        </w:rPr>
        <w:t>доля переработки мяса</w:t>
      </w:r>
      <w:r w:rsidRPr="00BD73C4">
        <w:rPr>
          <w:rFonts w:ascii="Times New Roman" w:hAnsi="Times New Roman"/>
          <w:sz w:val="24"/>
          <w:szCs w:val="24"/>
        </w:rPr>
        <w:t xml:space="preserve"> составила </w:t>
      </w:r>
      <w:r w:rsidRPr="00E20CD5">
        <w:rPr>
          <w:rFonts w:ascii="Times New Roman" w:hAnsi="Times New Roman"/>
          <w:b/>
          <w:bCs/>
          <w:sz w:val="24"/>
          <w:szCs w:val="24"/>
        </w:rPr>
        <w:t>77,4% (план - 77%);</w:t>
      </w:r>
    </w:p>
    <w:p w:rsidR="005958D7" w:rsidRPr="00BD73C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BD73C4">
        <w:rPr>
          <w:rFonts w:ascii="Times New Roman" w:hAnsi="Times New Roman"/>
          <w:sz w:val="24"/>
          <w:szCs w:val="24"/>
        </w:rPr>
        <w:t xml:space="preserve">- </w:t>
      </w:r>
      <w:r w:rsidRPr="00BD73C4">
        <w:rPr>
          <w:rFonts w:ascii="Times New Roman" w:hAnsi="Times New Roman"/>
          <w:b/>
          <w:bCs/>
          <w:sz w:val="24"/>
          <w:szCs w:val="24"/>
        </w:rPr>
        <w:t>доля переработки молока</w:t>
      </w:r>
      <w:r w:rsidRPr="00BD73C4">
        <w:rPr>
          <w:rFonts w:ascii="Times New Roman" w:hAnsi="Times New Roman"/>
          <w:sz w:val="24"/>
          <w:szCs w:val="24"/>
        </w:rPr>
        <w:t xml:space="preserve"> достигла планового значения </w:t>
      </w:r>
      <w:r w:rsidRPr="00E20CD5">
        <w:rPr>
          <w:rFonts w:ascii="Times New Roman" w:hAnsi="Times New Roman"/>
          <w:b/>
          <w:bCs/>
          <w:sz w:val="24"/>
          <w:szCs w:val="24"/>
        </w:rPr>
        <w:t>42,1%</w:t>
      </w:r>
      <w:r w:rsidRPr="00BD73C4">
        <w:rPr>
          <w:rFonts w:ascii="Times New Roman" w:hAnsi="Times New Roman"/>
          <w:sz w:val="24"/>
          <w:szCs w:val="24"/>
        </w:rPr>
        <w:t>;</w:t>
      </w:r>
    </w:p>
    <w:p w:rsidR="005958D7" w:rsidRPr="00BD73C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BD73C4">
        <w:rPr>
          <w:rFonts w:ascii="Times New Roman" w:hAnsi="Times New Roman"/>
          <w:sz w:val="24"/>
          <w:szCs w:val="24"/>
        </w:rPr>
        <w:t xml:space="preserve">- </w:t>
      </w:r>
      <w:r w:rsidRPr="00BD73C4">
        <w:rPr>
          <w:rFonts w:ascii="Times New Roman" w:hAnsi="Times New Roman"/>
          <w:b/>
          <w:bCs/>
          <w:sz w:val="24"/>
          <w:szCs w:val="24"/>
        </w:rPr>
        <w:t>доля переработки масличных культур (подсолнечник)</w:t>
      </w:r>
      <w:r w:rsidRPr="00BD73C4">
        <w:rPr>
          <w:rFonts w:ascii="Times New Roman" w:hAnsi="Times New Roman"/>
          <w:sz w:val="24"/>
          <w:szCs w:val="24"/>
        </w:rPr>
        <w:t xml:space="preserve">  достигла планового значения </w:t>
      </w:r>
      <w:r w:rsidRPr="00E20CD5">
        <w:rPr>
          <w:rFonts w:ascii="Times New Roman" w:hAnsi="Times New Roman"/>
          <w:b/>
          <w:bCs/>
          <w:sz w:val="24"/>
          <w:szCs w:val="24"/>
        </w:rPr>
        <w:t>100%</w:t>
      </w:r>
      <w:r w:rsidRPr="00BD73C4">
        <w:rPr>
          <w:rFonts w:ascii="Times New Roman" w:hAnsi="Times New Roman"/>
          <w:sz w:val="24"/>
          <w:szCs w:val="24"/>
        </w:rPr>
        <w:t>;</w:t>
      </w:r>
    </w:p>
    <w:p w:rsidR="005958D7" w:rsidRPr="00BD73C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BD73C4">
        <w:rPr>
          <w:rFonts w:ascii="Times New Roman" w:hAnsi="Times New Roman"/>
          <w:sz w:val="24"/>
          <w:szCs w:val="24"/>
        </w:rPr>
        <w:t xml:space="preserve">- </w:t>
      </w:r>
      <w:r w:rsidRPr="00BD73C4">
        <w:rPr>
          <w:rFonts w:ascii="Times New Roman" w:hAnsi="Times New Roman"/>
          <w:b/>
          <w:bCs/>
          <w:sz w:val="24"/>
          <w:szCs w:val="24"/>
        </w:rPr>
        <w:t>доля переработки гречихи</w:t>
      </w:r>
      <w:r w:rsidRPr="00BD73C4">
        <w:rPr>
          <w:rFonts w:ascii="Times New Roman" w:hAnsi="Times New Roman"/>
          <w:sz w:val="24"/>
          <w:szCs w:val="24"/>
        </w:rPr>
        <w:t xml:space="preserve"> достигла планового значения </w:t>
      </w:r>
      <w:r w:rsidRPr="00E20CD5">
        <w:rPr>
          <w:rFonts w:ascii="Times New Roman" w:hAnsi="Times New Roman"/>
          <w:b/>
          <w:bCs/>
          <w:sz w:val="24"/>
          <w:szCs w:val="24"/>
        </w:rPr>
        <w:t>89%.</w:t>
      </w:r>
    </w:p>
    <w:p w:rsidR="005958D7" w:rsidRPr="00F51F09" w:rsidRDefault="005958D7" w:rsidP="005958D7">
      <w:pPr>
        <w:spacing w:before="100" w:beforeAutospacing="1" w:after="0" w:line="240" w:lineRule="auto"/>
        <w:ind w:firstLine="708"/>
        <w:contextualSpacing/>
        <w:jc w:val="both"/>
        <w:rPr>
          <w:rFonts w:ascii="Times New Roman" w:hAnsi="Times New Roman"/>
          <w:sz w:val="24"/>
          <w:szCs w:val="24"/>
        </w:rPr>
      </w:pPr>
      <w:r w:rsidRPr="00F51F09">
        <w:rPr>
          <w:rFonts w:ascii="Times New Roman" w:hAnsi="Times New Roman"/>
          <w:sz w:val="24"/>
          <w:szCs w:val="24"/>
        </w:rPr>
        <w:t>Обеспечено стабильное эпизоотическое благополучие на территории области, в том числе защита животных от болезней, их лечение, а также охрана области от заноса особо опасных заболеваний сельскохозяйственных животных.</w:t>
      </w:r>
      <w:r w:rsidRPr="00F51F09">
        <w:rPr>
          <w:rFonts w:ascii="Arial" w:eastAsia="Times New Roman" w:hAnsi="Arial" w:cs="Arial"/>
          <w:sz w:val="28"/>
          <w:szCs w:val="28"/>
          <w:lang w:eastAsia="ru-RU"/>
        </w:rPr>
        <w:t xml:space="preserve"> </w:t>
      </w:r>
      <w:r w:rsidRPr="00F51F09">
        <w:rPr>
          <w:rFonts w:ascii="Times New Roman" w:hAnsi="Times New Roman"/>
          <w:sz w:val="24"/>
          <w:szCs w:val="24"/>
        </w:rPr>
        <w:t xml:space="preserve">Разработан и утверждён план на 2024 год по профилактике и диагностике особо опасных болезней сельскохозяйственных животных. В 2024 году </w:t>
      </w:r>
      <w:r>
        <w:rPr>
          <w:rFonts w:ascii="Times New Roman" w:hAnsi="Times New Roman"/>
          <w:sz w:val="24"/>
          <w:szCs w:val="24"/>
        </w:rPr>
        <w:t>на</w:t>
      </w:r>
      <w:r w:rsidRPr="00F51F09">
        <w:rPr>
          <w:rFonts w:ascii="Times New Roman" w:hAnsi="Times New Roman"/>
          <w:sz w:val="24"/>
          <w:szCs w:val="24"/>
        </w:rPr>
        <w:t xml:space="preserve"> обеспечени</w:t>
      </w:r>
      <w:r>
        <w:rPr>
          <w:rFonts w:ascii="Times New Roman" w:hAnsi="Times New Roman"/>
          <w:sz w:val="24"/>
          <w:szCs w:val="24"/>
        </w:rPr>
        <w:t>е</w:t>
      </w:r>
      <w:r w:rsidRPr="00F51F09">
        <w:rPr>
          <w:rFonts w:ascii="Times New Roman" w:hAnsi="Times New Roman"/>
          <w:sz w:val="24"/>
          <w:szCs w:val="24"/>
        </w:rPr>
        <w:t xml:space="preserve"> ветеринарного благополучия области направлено 1,7 млрд.тенге. </w:t>
      </w:r>
    </w:p>
    <w:p w:rsidR="005958D7" w:rsidRPr="003B60C9" w:rsidRDefault="005958D7" w:rsidP="005958D7">
      <w:pPr>
        <w:spacing w:before="100" w:beforeAutospacing="1" w:after="0" w:line="240" w:lineRule="auto"/>
        <w:ind w:firstLine="708"/>
        <w:contextualSpacing/>
        <w:jc w:val="both"/>
        <w:rPr>
          <w:rFonts w:ascii="Times New Roman" w:hAnsi="Times New Roman"/>
          <w:i/>
          <w:iCs/>
          <w:sz w:val="24"/>
          <w:szCs w:val="24"/>
        </w:rPr>
      </w:pPr>
      <w:r>
        <w:rPr>
          <w:rFonts w:ascii="Times New Roman" w:hAnsi="Times New Roman"/>
          <w:sz w:val="24"/>
          <w:szCs w:val="24"/>
        </w:rPr>
        <w:t xml:space="preserve">Для снижения </w:t>
      </w:r>
      <w:r w:rsidRPr="00F51F09">
        <w:rPr>
          <w:rFonts w:ascii="Times New Roman" w:hAnsi="Times New Roman"/>
          <w:sz w:val="24"/>
          <w:szCs w:val="24"/>
        </w:rPr>
        <w:t>потребност</w:t>
      </w:r>
      <w:r>
        <w:rPr>
          <w:rFonts w:ascii="Times New Roman" w:hAnsi="Times New Roman"/>
          <w:sz w:val="24"/>
          <w:szCs w:val="24"/>
        </w:rPr>
        <w:t>и</w:t>
      </w:r>
      <w:r w:rsidRPr="00F51F09">
        <w:rPr>
          <w:rFonts w:ascii="Times New Roman" w:hAnsi="Times New Roman"/>
          <w:sz w:val="24"/>
          <w:szCs w:val="24"/>
        </w:rPr>
        <w:t xml:space="preserve"> по скотомогильник</w:t>
      </w:r>
      <w:r>
        <w:rPr>
          <w:rFonts w:ascii="Times New Roman" w:hAnsi="Times New Roman"/>
          <w:sz w:val="24"/>
          <w:szCs w:val="24"/>
        </w:rPr>
        <w:t xml:space="preserve">ам </w:t>
      </w:r>
      <w:r w:rsidRPr="00F51F09">
        <w:rPr>
          <w:rFonts w:ascii="Times New Roman" w:hAnsi="Times New Roman"/>
          <w:sz w:val="24"/>
          <w:szCs w:val="24"/>
        </w:rPr>
        <w:t>в 2023 году в Катон-Карагайском районе построено 6</w:t>
      </w:r>
      <w:r>
        <w:rPr>
          <w:rFonts w:ascii="Times New Roman" w:hAnsi="Times New Roman"/>
          <w:sz w:val="24"/>
          <w:szCs w:val="24"/>
        </w:rPr>
        <w:t> </w:t>
      </w:r>
      <w:r w:rsidRPr="00F51F09">
        <w:rPr>
          <w:rFonts w:ascii="Times New Roman" w:hAnsi="Times New Roman"/>
          <w:sz w:val="24"/>
          <w:szCs w:val="24"/>
        </w:rPr>
        <w:t>скотомогильников на 106</w:t>
      </w:r>
      <w:r>
        <w:rPr>
          <w:rFonts w:ascii="Times New Roman" w:hAnsi="Times New Roman"/>
          <w:sz w:val="24"/>
          <w:szCs w:val="24"/>
        </w:rPr>
        <w:t> </w:t>
      </w:r>
      <w:r w:rsidRPr="00F51F09">
        <w:rPr>
          <w:rFonts w:ascii="Times New Roman" w:hAnsi="Times New Roman"/>
          <w:sz w:val="24"/>
          <w:szCs w:val="24"/>
        </w:rPr>
        <w:t>м</w:t>
      </w:r>
      <w:r>
        <w:rPr>
          <w:rFonts w:ascii="Times New Roman" w:hAnsi="Times New Roman"/>
          <w:sz w:val="24"/>
          <w:szCs w:val="24"/>
        </w:rPr>
        <w:t>лн. </w:t>
      </w:r>
      <w:r w:rsidRPr="003B60C9">
        <w:rPr>
          <w:rFonts w:ascii="Times New Roman" w:hAnsi="Times New Roman"/>
          <w:sz w:val="24"/>
          <w:szCs w:val="24"/>
        </w:rPr>
        <w:t xml:space="preserve">тенге, в 2024 году </w:t>
      </w:r>
      <w:r>
        <w:rPr>
          <w:rFonts w:ascii="Times New Roman" w:hAnsi="Times New Roman"/>
          <w:sz w:val="24"/>
          <w:szCs w:val="24"/>
        </w:rPr>
        <w:t xml:space="preserve">- </w:t>
      </w:r>
      <w:r w:rsidRPr="003B60C9">
        <w:rPr>
          <w:rFonts w:ascii="Times New Roman" w:hAnsi="Times New Roman"/>
          <w:sz w:val="24"/>
          <w:szCs w:val="24"/>
        </w:rPr>
        <w:t xml:space="preserve">3 скотомогильника </w:t>
      </w:r>
      <w:r w:rsidRPr="003B60C9">
        <w:rPr>
          <w:rFonts w:ascii="Times New Roman" w:hAnsi="Times New Roman"/>
          <w:i/>
          <w:iCs/>
          <w:sz w:val="24"/>
          <w:szCs w:val="24"/>
        </w:rPr>
        <w:t>(в Тарбагатайском районе - 1,Уланском - 2).</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r w:rsidRPr="003B60C9">
        <w:rPr>
          <w:rFonts w:ascii="Times New Roman" w:hAnsi="Times New Roman"/>
          <w:b/>
          <w:bCs/>
          <w:i/>
          <w:iCs/>
          <w:sz w:val="24"/>
          <w:szCs w:val="24"/>
        </w:rPr>
        <w:t>Цель: Развитие водохозяйственной инфраструктуры</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Для снижения уровня потерь воды в сельском хозяйстве по водотранспортирующим каналам в области планируется проведение реконструкции сооружений Кандысуйского водохранилища Тарбагатайского района и Уйденинского водохранилища Зайсанского района.</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1) касательно Кандысуйского водохранилища в Тарбагатайском районе:</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Башенное управление водохранилища находится в аварийном состоянии. За счет средств республиканского бюджета ТОО «Институт Казгипроводхоз» в 2022 году проведено многофакторное обследование, в 2023 году разработана декларация безопасности плотины, в заключении которых водохранилище признано аварийным.</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По итогам конкурса государственных закупок Комитетом водного хозяйства МВРИ РК заключен договор №181 от 24.05.2024 г. на разработку ПСД по реконструкции объекта с проектной организацией ТОО «Институт Казгипроводхоз». Планируемое завершение ПСД с заключением государственной экспертизы – 1 полугодие 2025 года.</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 xml:space="preserve">2) касательно Уйденинского водохранилища Зайсанского района: </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В 2016 году за счет средств республиканского бюджета в рамках бюджетной программы 241 «Увеличение уставного капитала РГП «Казводхоз» начата реализация проекта по реконструкции Уйденинского водохранилища Зайсанского района. Стоимость проекта составляла 501,6 млн. тенге.</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В период 2016-2017 годы освоено 403,6 млн. тенге. В ходе реализации проекта установлено отсутствие в ПСД противофильтрационных работ в трубчатом водовыпуске и самой плотине.</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 xml:space="preserve">28 декабря 2023 года РГП «Казводхоз» заключен договор на корректировку ПСД с ТОО «Апогей». На сегодняшний день </w:t>
      </w:r>
      <w:r w:rsidRPr="003B60C9">
        <w:rPr>
          <w:rFonts w:ascii="Times New Roman" w:hAnsi="Times New Roman"/>
          <w:sz w:val="24"/>
          <w:szCs w:val="24"/>
        </w:rPr>
        <w:lastRenderedPageBreak/>
        <w:t>корректировка проекта завершена и внесена на госэкспертизу.</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p>
    <w:p w:rsidR="005958D7" w:rsidRPr="005D4F2C" w:rsidRDefault="005958D7" w:rsidP="005958D7">
      <w:pPr>
        <w:widowControl w:val="0"/>
        <w:tabs>
          <w:tab w:val="left" w:pos="296"/>
          <w:tab w:val="center" w:pos="709"/>
        </w:tabs>
        <w:spacing w:after="0" w:line="240" w:lineRule="auto"/>
        <w:ind w:right="-142" w:firstLine="709"/>
        <w:contextualSpacing/>
        <w:jc w:val="both"/>
        <w:rPr>
          <w:rFonts w:ascii="Times New Roman" w:hAnsi="Times New Roman"/>
          <w:b/>
          <w:bCs/>
          <w:sz w:val="24"/>
          <w:szCs w:val="24"/>
        </w:rPr>
      </w:pPr>
      <w:r w:rsidRPr="003B60C9">
        <w:rPr>
          <w:rFonts w:ascii="Times New Roman" w:hAnsi="Times New Roman"/>
          <w:b/>
          <w:bCs/>
          <w:i/>
          <w:iCs/>
          <w:sz w:val="24"/>
          <w:szCs w:val="24"/>
        </w:rPr>
        <w:t>Цель: Повышение эффективности управления водными ресурсами</w:t>
      </w:r>
      <w:r>
        <w:rPr>
          <w:rFonts w:ascii="Times New Roman" w:hAnsi="Times New Roman"/>
          <w:b/>
          <w:bCs/>
          <w:i/>
          <w:iCs/>
          <w:sz w:val="24"/>
          <w:szCs w:val="24"/>
        </w:rPr>
        <w:t>,</w:t>
      </w:r>
      <w:r w:rsidRPr="003B60C9">
        <w:rPr>
          <w:rFonts w:ascii="Times New Roman" w:hAnsi="Times New Roman"/>
          <w:b/>
          <w:bCs/>
          <w:i/>
          <w:iCs/>
          <w:sz w:val="24"/>
          <w:szCs w:val="24"/>
        </w:rPr>
        <w:t xml:space="preserve"> 1 КНИ</w:t>
      </w:r>
      <w:r>
        <w:rPr>
          <w:rFonts w:ascii="Times New Roman" w:hAnsi="Times New Roman"/>
          <w:b/>
          <w:bCs/>
          <w:i/>
          <w:iCs/>
          <w:sz w:val="24"/>
          <w:szCs w:val="24"/>
        </w:rPr>
        <w:t xml:space="preserve"> - </w:t>
      </w:r>
      <w:r w:rsidRPr="003B60C9">
        <w:rPr>
          <w:rFonts w:ascii="Times New Roman" w:hAnsi="Times New Roman"/>
          <w:b/>
          <w:bCs/>
          <w:sz w:val="24"/>
          <w:szCs w:val="24"/>
        </w:rPr>
        <w:t xml:space="preserve">Экономия поливной воды за счет внедрения водосберегающих технологий в орошаемом земледелии </w:t>
      </w:r>
      <w:r w:rsidRPr="006E50FC">
        <w:rPr>
          <w:rFonts w:ascii="Times New Roman" w:hAnsi="Times New Roman"/>
          <w:b/>
          <w:bCs/>
          <w:sz w:val="24"/>
          <w:szCs w:val="24"/>
        </w:rPr>
        <w:t>(план – 9,17 млн.куб.м в год)</w:t>
      </w:r>
      <w:r>
        <w:rPr>
          <w:rFonts w:ascii="Times New Roman" w:hAnsi="Times New Roman"/>
          <w:b/>
          <w:bCs/>
          <w:sz w:val="24"/>
          <w:szCs w:val="24"/>
        </w:rPr>
        <w:t xml:space="preserve">. </w:t>
      </w:r>
      <w:r w:rsidRPr="005D4F2C">
        <w:rPr>
          <w:rFonts w:ascii="Times New Roman" w:hAnsi="Times New Roman"/>
          <w:b/>
          <w:bCs/>
          <w:sz w:val="24"/>
          <w:szCs w:val="24"/>
        </w:rPr>
        <w:t>За 2024 год статистические данные отсутствуют. Данные за 2024 год будут опубликованы в апреле 2025 года.</w:t>
      </w:r>
    </w:p>
    <w:p w:rsidR="005958D7" w:rsidRPr="003B60C9" w:rsidRDefault="005958D7" w:rsidP="005958D7">
      <w:pPr>
        <w:widowControl w:val="0"/>
        <w:tabs>
          <w:tab w:val="left" w:pos="296"/>
          <w:tab w:val="center" w:pos="709"/>
        </w:tabs>
        <w:spacing w:after="0" w:line="240" w:lineRule="auto"/>
        <w:ind w:right="-142" w:firstLine="753"/>
        <w:contextualSpacing/>
        <w:jc w:val="both"/>
        <w:rPr>
          <w:rFonts w:ascii="Times New Roman" w:hAnsi="Times New Roman"/>
          <w:sz w:val="24"/>
          <w:szCs w:val="24"/>
        </w:rPr>
      </w:pPr>
      <w:r w:rsidRPr="003B60C9">
        <w:rPr>
          <w:rFonts w:ascii="Times New Roman" w:hAnsi="Times New Roman"/>
          <w:sz w:val="24"/>
          <w:szCs w:val="24"/>
        </w:rPr>
        <w:t>В 2024 году водосберегающие технологии внедрены на площади 1,027 тыс. га.</w:t>
      </w:r>
    </w:p>
    <w:p w:rsidR="005958D7" w:rsidRPr="003B60C9" w:rsidRDefault="005958D7" w:rsidP="005958D7">
      <w:pPr>
        <w:widowControl w:val="0"/>
        <w:tabs>
          <w:tab w:val="left" w:pos="296"/>
          <w:tab w:val="center" w:pos="709"/>
        </w:tabs>
        <w:spacing w:after="0" w:line="240" w:lineRule="auto"/>
        <w:ind w:right="-142" w:firstLine="753"/>
        <w:contextualSpacing/>
        <w:jc w:val="both"/>
        <w:rPr>
          <w:rFonts w:ascii="Times New Roman" w:hAnsi="Times New Roman"/>
          <w:sz w:val="24"/>
          <w:szCs w:val="24"/>
        </w:rPr>
      </w:pPr>
      <w:r w:rsidRPr="003B60C9">
        <w:rPr>
          <w:rFonts w:ascii="Times New Roman" w:hAnsi="Times New Roman"/>
          <w:sz w:val="24"/>
          <w:szCs w:val="24"/>
        </w:rPr>
        <w:t xml:space="preserve">В орошаемом земледелии реализовано 5 проектов на 1159 млн. тенге: </w:t>
      </w:r>
    </w:p>
    <w:p w:rsidR="005958D7" w:rsidRPr="003B60C9" w:rsidRDefault="005958D7" w:rsidP="005958D7">
      <w:pPr>
        <w:widowControl w:val="0"/>
        <w:tabs>
          <w:tab w:val="left" w:pos="296"/>
          <w:tab w:val="center" w:pos="709"/>
        </w:tabs>
        <w:spacing w:after="0" w:line="240" w:lineRule="auto"/>
        <w:ind w:right="-142" w:firstLine="753"/>
        <w:contextualSpacing/>
        <w:jc w:val="both"/>
        <w:rPr>
          <w:rFonts w:ascii="Times New Roman" w:hAnsi="Times New Roman"/>
          <w:sz w:val="24"/>
          <w:szCs w:val="24"/>
        </w:rPr>
      </w:pPr>
      <w:r>
        <w:rPr>
          <w:rFonts w:ascii="Times New Roman" w:hAnsi="Times New Roman"/>
          <w:sz w:val="24"/>
          <w:szCs w:val="24"/>
        </w:rPr>
        <w:t xml:space="preserve">- </w:t>
      </w:r>
      <w:r w:rsidRPr="003B60C9">
        <w:rPr>
          <w:rFonts w:ascii="Times New Roman" w:hAnsi="Times New Roman"/>
          <w:sz w:val="24"/>
          <w:szCs w:val="24"/>
        </w:rPr>
        <w:t>3 проекта по установке оросительных систем на 250 га (ТОО «Секе Нур»), на 150 га (КХ «Рамагро»),  на 160 га (ТОО «Багратион») в Уланском районе;</w:t>
      </w:r>
    </w:p>
    <w:p w:rsidR="005958D7" w:rsidRPr="003B60C9" w:rsidRDefault="005958D7" w:rsidP="005958D7">
      <w:pPr>
        <w:widowControl w:val="0"/>
        <w:tabs>
          <w:tab w:val="left" w:pos="296"/>
          <w:tab w:val="center" w:pos="709"/>
        </w:tabs>
        <w:spacing w:after="0" w:line="240" w:lineRule="auto"/>
        <w:ind w:right="-142" w:firstLine="753"/>
        <w:contextualSpacing/>
        <w:jc w:val="both"/>
        <w:rPr>
          <w:rFonts w:ascii="Times New Roman" w:hAnsi="Times New Roman"/>
          <w:sz w:val="24"/>
          <w:szCs w:val="24"/>
        </w:rPr>
      </w:pPr>
      <w:r>
        <w:rPr>
          <w:rFonts w:ascii="Times New Roman" w:hAnsi="Times New Roman"/>
          <w:sz w:val="24"/>
          <w:szCs w:val="24"/>
        </w:rPr>
        <w:t xml:space="preserve">- </w:t>
      </w:r>
      <w:r w:rsidRPr="003B60C9">
        <w:rPr>
          <w:rFonts w:ascii="Times New Roman" w:hAnsi="Times New Roman"/>
          <w:sz w:val="24"/>
          <w:szCs w:val="24"/>
        </w:rPr>
        <w:t>2 проекта по внедрению технологий капельного орошения на 87 га (ТОО «Рахат 88»), на 380 га (КХ «Әмір») в Зайсанском районе.</w:t>
      </w:r>
    </w:p>
    <w:p w:rsidR="005958D7" w:rsidRPr="003B60C9" w:rsidRDefault="005958D7" w:rsidP="005958D7">
      <w:pPr>
        <w:widowControl w:val="0"/>
        <w:tabs>
          <w:tab w:val="left" w:pos="296"/>
          <w:tab w:val="center" w:pos="709"/>
        </w:tabs>
        <w:spacing w:after="0" w:line="240" w:lineRule="auto"/>
        <w:ind w:right="-142" w:firstLine="753"/>
        <w:contextualSpacing/>
        <w:jc w:val="both"/>
        <w:rPr>
          <w:rFonts w:ascii="Times New Roman" w:hAnsi="Times New Roman"/>
          <w:i/>
          <w:iCs/>
          <w:sz w:val="24"/>
          <w:szCs w:val="24"/>
        </w:rPr>
      </w:pPr>
      <w:r w:rsidRPr="003B60C9">
        <w:rPr>
          <w:rFonts w:ascii="Times New Roman" w:hAnsi="Times New Roman"/>
          <w:sz w:val="24"/>
          <w:szCs w:val="24"/>
        </w:rPr>
        <w:t xml:space="preserve">В рамках программы субсидирования стоимости услуг по доставке воды сельскохозяйственным товаропроизводителям выплачено 11,68 млн. тенге по 2 заявкам сельхозтоваропроизводителей области. </w:t>
      </w:r>
    </w:p>
    <w:p w:rsidR="005958D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cs="Times New Roman"/>
          <w:b/>
          <w:bCs/>
          <w:sz w:val="24"/>
          <w:szCs w:val="24"/>
        </w:rPr>
      </w:pPr>
    </w:p>
    <w:p w:rsidR="005958D7" w:rsidRPr="003B60C9"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cs="Times New Roman"/>
          <w:b/>
          <w:bCs/>
          <w:sz w:val="24"/>
          <w:szCs w:val="24"/>
        </w:rPr>
      </w:pPr>
      <w:r w:rsidRPr="003B60C9">
        <w:rPr>
          <w:rFonts w:ascii="Times New Roman" w:hAnsi="Times New Roman" w:cs="Times New Roman"/>
          <w:b/>
          <w:bCs/>
          <w:sz w:val="24"/>
          <w:szCs w:val="24"/>
        </w:rPr>
        <w:t>II НАПРАВЛЕНИЕ: НОВЫЕ ТОЧКИ РОСТА</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3B60C9">
        <w:rPr>
          <w:rFonts w:ascii="Times New Roman" w:hAnsi="Times New Roman" w:cs="Times New Roman"/>
          <w:sz w:val="24"/>
          <w:szCs w:val="24"/>
        </w:rPr>
        <w:t>Для реализации 3 поставленных целей</w:t>
      </w:r>
      <w:r w:rsidRPr="003B60C9">
        <w:rPr>
          <w:rFonts w:ascii="Times New Roman" w:hAnsi="Times New Roman" w:cs="Times New Roman"/>
          <w:bCs/>
          <w:i/>
          <w:iCs/>
          <w:sz w:val="24"/>
          <w:szCs w:val="24"/>
        </w:rPr>
        <w:t xml:space="preserve"> </w:t>
      </w:r>
      <w:r w:rsidRPr="003B60C9">
        <w:rPr>
          <w:rFonts w:ascii="Times New Roman" w:hAnsi="Times New Roman" w:cs="Times New Roman"/>
          <w:sz w:val="24"/>
          <w:szCs w:val="24"/>
        </w:rPr>
        <w:t xml:space="preserve">предусмотрено достижение </w:t>
      </w:r>
      <w:r w:rsidRPr="003B60C9">
        <w:rPr>
          <w:rFonts w:ascii="Times New Roman" w:hAnsi="Times New Roman" w:cs="Times New Roman"/>
          <w:b/>
          <w:bCs/>
          <w:sz w:val="24"/>
          <w:szCs w:val="24"/>
        </w:rPr>
        <w:t>3 КНИ:</w:t>
      </w:r>
      <w:r w:rsidRPr="003B60C9">
        <w:rPr>
          <w:rFonts w:ascii="Times New Roman" w:hAnsi="Times New Roman"/>
          <w:b/>
          <w:bCs/>
          <w:sz w:val="24"/>
          <w:szCs w:val="24"/>
        </w:rPr>
        <w:t xml:space="preserve">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b/>
          <w:bCs/>
          <w:sz w:val="24"/>
          <w:szCs w:val="24"/>
        </w:rPr>
        <w:t>- «</w:t>
      </w:r>
      <w:r w:rsidRPr="003B60C9">
        <w:rPr>
          <w:rFonts w:ascii="Times New Roman" w:hAnsi="Times New Roman"/>
          <w:b/>
          <w:bCs/>
          <w:sz w:val="24"/>
          <w:szCs w:val="24"/>
        </w:rPr>
        <w:t>Уровень активности в области инноваций</w:t>
      </w:r>
      <w:r>
        <w:rPr>
          <w:rFonts w:ascii="Times New Roman" w:hAnsi="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b/>
          <w:bCs/>
          <w:sz w:val="24"/>
          <w:szCs w:val="24"/>
        </w:rPr>
        <w:t>-</w:t>
      </w:r>
      <w:r w:rsidRPr="003B60C9">
        <w:rPr>
          <w:rFonts w:ascii="Times New Roman" w:hAnsi="Times New Roman"/>
          <w:b/>
          <w:bCs/>
          <w:sz w:val="24"/>
          <w:szCs w:val="24"/>
        </w:rPr>
        <w:t xml:space="preserve"> </w:t>
      </w:r>
      <w:r>
        <w:rPr>
          <w:rFonts w:ascii="Times New Roman" w:hAnsi="Times New Roman"/>
          <w:b/>
          <w:bCs/>
          <w:sz w:val="24"/>
          <w:szCs w:val="24"/>
        </w:rPr>
        <w:t>«</w:t>
      </w:r>
      <w:r w:rsidRPr="003B60C9">
        <w:rPr>
          <w:rFonts w:ascii="Times New Roman" w:hAnsi="Times New Roman"/>
          <w:b/>
          <w:bCs/>
          <w:sz w:val="24"/>
          <w:szCs w:val="24"/>
        </w:rPr>
        <w:t>Количество внутренних туристов</w:t>
      </w:r>
      <w:r>
        <w:rPr>
          <w:rFonts w:ascii="Times New Roman" w:hAnsi="Times New Roman"/>
          <w:b/>
          <w:bCs/>
          <w:sz w:val="24"/>
          <w:szCs w:val="24"/>
        </w:rPr>
        <w:t>»</w:t>
      </w:r>
      <w:r w:rsidRPr="003B60C9">
        <w:rPr>
          <w:rFonts w:ascii="Times New Roman" w:hAnsi="Times New Roman"/>
          <w:b/>
          <w:bCs/>
          <w:sz w:val="24"/>
          <w:szCs w:val="24"/>
        </w:rPr>
        <w:t>, обслуженных местами размещения</w:t>
      </w:r>
      <w:r>
        <w:rPr>
          <w:rFonts w:ascii="Times New Roman" w:hAnsi="Times New Roman"/>
          <w:b/>
          <w:bCs/>
          <w:sz w:val="24"/>
          <w:szCs w:val="24"/>
        </w:rPr>
        <w:t>»;</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Pr>
          <w:rFonts w:ascii="Times New Roman" w:hAnsi="Times New Roman"/>
          <w:b/>
          <w:bCs/>
          <w:sz w:val="24"/>
          <w:szCs w:val="24"/>
        </w:rPr>
        <w:t>- «</w:t>
      </w:r>
      <w:r w:rsidRPr="003B60C9">
        <w:rPr>
          <w:rFonts w:ascii="Times New Roman" w:hAnsi="Times New Roman"/>
          <w:b/>
          <w:bCs/>
          <w:sz w:val="24"/>
          <w:szCs w:val="24"/>
        </w:rPr>
        <w:t>Количество въездных туристов, обслуженных местами размещения</w:t>
      </w:r>
      <w:r>
        <w:rPr>
          <w:rFonts w:ascii="Times New Roman" w:hAnsi="Times New Roman"/>
          <w:b/>
          <w:bCs/>
          <w:sz w:val="24"/>
          <w:szCs w:val="24"/>
        </w:rPr>
        <w:t>»</w:t>
      </w:r>
      <w:r w:rsidRPr="003B60C9">
        <w:rPr>
          <w:rFonts w:ascii="Times New Roman" w:hAnsi="Times New Roman"/>
          <w:sz w:val="24"/>
          <w:szCs w:val="24"/>
        </w:rPr>
        <w:t>.</w:t>
      </w:r>
    </w:p>
    <w:p w:rsidR="005958D7" w:rsidRPr="005D4F2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3B60C9">
        <w:rPr>
          <w:rFonts w:ascii="Times New Roman" w:hAnsi="Times New Roman"/>
          <w:sz w:val="24"/>
          <w:szCs w:val="24"/>
        </w:rPr>
        <w:t xml:space="preserve">По итогам года отсутствуют </w:t>
      </w:r>
      <w:r w:rsidRPr="005D4F2C">
        <w:rPr>
          <w:rFonts w:ascii="Times New Roman" w:hAnsi="Times New Roman"/>
          <w:b/>
          <w:bCs/>
          <w:sz w:val="24"/>
          <w:szCs w:val="24"/>
        </w:rPr>
        <w:t>статистические данные по 3 КНИ.</w:t>
      </w:r>
    </w:p>
    <w:p w:rsidR="005958D7" w:rsidRPr="005D4F2C" w:rsidRDefault="005958D7" w:rsidP="005958D7">
      <w:pPr>
        <w:spacing w:after="0" w:line="240" w:lineRule="auto"/>
        <w:ind w:left="-142" w:right="-142" w:firstLine="709"/>
        <w:rPr>
          <w:rFonts w:ascii="Times New Roman" w:hAnsi="Times New Roman" w:cs="Times New Roman"/>
          <w:b/>
          <w:bCs/>
          <w:sz w:val="24"/>
          <w:szCs w:val="24"/>
        </w:rPr>
      </w:pPr>
      <w:r w:rsidRPr="003B60C9">
        <w:rPr>
          <w:rFonts w:ascii="Times New Roman" w:hAnsi="Times New Roman" w:cs="Times New Roman"/>
          <w:sz w:val="24"/>
          <w:szCs w:val="24"/>
        </w:rPr>
        <w:t xml:space="preserve">Достижение </w:t>
      </w:r>
      <w:r w:rsidRPr="005D4F2C">
        <w:rPr>
          <w:rFonts w:ascii="Times New Roman" w:hAnsi="Times New Roman" w:cs="Times New Roman"/>
          <w:b/>
          <w:bCs/>
          <w:sz w:val="24"/>
          <w:szCs w:val="24"/>
        </w:rPr>
        <w:t>по целям:</w:t>
      </w:r>
    </w:p>
    <w:p w:rsidR="005958D7" w:rsidRPr="004169BB"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3B60C9">
        <w:rPr>
          <w:rFonts w:ascii="Times New Roman" w:hAnsi="Times New Roman"/>
          <w:b/>
          <w:bCs/>
          <w:i/>
          <w:iCs/>
          <w:sz w:val="24"/>
          <w:szCs w:val="24"/>
        </w:rPr>
        <w:t>Цель: Развитие национальной инновационной системы</w:t>
      </w:r>
      <w:r>
        <w:rPr>
          <w:rFonts w:ascii="Times New Roman" w:hAnsi="Times New Roman"/>
          <w:b/>
          <w:bCs/>
          <w:i/>
          <w:iCs/>
          <w:sz w:val="24"/>
          <w:szCs w:val="24"/>
        </w:rPr>
        <w:t xml:space="preserve">, </w:t>
      </w:r>
      <w:r w:rsidRPr="003B60C9">
        <w:rPr>
          <w:rFonts w:ascii="Times New Roman" w:hAnsi="Times New Roman"/>
          <w:b/>
          <w:bCs/>
          <w:i/>
          <w:iCs/>
          <w:sz w:val="24"/>
          <w:szCs w:val="24"/>
        </w:rPr>
        <w:t>1 КНИ</w:t>
      </w:r>
      <w:r w:rsidRPr="005D4F2C">
        <w:rPr>
          <w:rFonts w:ascii="Times New Roman" w:hAnsi="Times New Roman"/>
          <w:b/>
          <w:bCs/>
          <w:sz w:val="24"/>
          <w:szCs w:val="24"/>
        </w:rPr>
        <w:t xml:space="preserve"> </w:t>
      </w:r>
      <w:r>
        <w:rPr>
          <w:rFonts w:ascii="Times New Roman" w:hAnsi="Times New Roman"/>
          <w:b/>
          <w:bCs/>
          <w:sz w:val="24"/>
          <w:szCs w:val="24"/>
        </w:rPr>
        <w:t xml:space="preserve"> -«</w:t>
      </w:r>
      <w:r w:rsidRPr="003B60C9">
        <w:rPr>
          <w:rFonts w:ascii="Times New Roman" w:hAnsi="Times New Roman"/>
          <w:b/>
          <w:bCs/>
          <w:sz w:val="24"/>
          <w:szCs w:val="24"/>
        </w:rPr>
        <w:t>Уровень активности в области инноваций</w:t>
      </w:r>
      <w:r>
        <w:rPr>
          <w:rFonts w:ascii="Times New Roman" w:hAnsi="Times New Roman"/>
          <w:b/>
          <w:bCs/>
          <w:sz w:val="24"/>
          <w:szCs w:val="24"/>
        </w:rPr>
        <w:t>»</w:t>
      </w:r>
      <w:r w:rsidRPr="003B60C9">
        <w:rPr>
          <w:rFonts w:ascii="Times New Roman" w:hAnsi="Times New Roman"/>
          <w:b/>
          <w:bCs/>
          <w:sz w:val="24"/>
          <w:szCs w:val="24"/>
        </w:rPr>
        <w:t xml:space="preserve"> (план - 14,5%)</w:t>
      </w:r>
      <w:r>
        <w:rPr>
          <w:rFonts w:ascii="Times New Roman" w:hAnsi="Times New Roman"/>
          <w:b/>
          <w:bCs/>
          <w:sz w:val="24"/>
          <w:szCs w:val="24"/>
        </w:rPr>
        <w:t xml:space="preserve">.                                             </w:t>
      </w:r>
      <w:r w:rsidRPr="005D4F2C">
        <w:rPr>
          <w:rFonts w:ascii="Times New Roman" w:hAnsi="Times New Roman"/>
          <w:i/>
          <w:iCs/>
          <w:sz w:val="24"/>
          <w:szCs w:val="24"/>
        </w:rPr>
        <w:t xml:space="preserve"> </w:t>
      </w:r>
      <w:r>
        <w:rPr>
          <w:rFonts w:ascii="Times New Roman" w:hAnsi="Times New Roman"/>
          <w:i/>
          <w:iCs/>
          <w:sz w:val="24"/>
          <w:szCs w:val="24"/>
        </w:rPr>
        <w:t>З</w:t>
      </w:r>
      <w:r w:rsidRPr="003B60C9">
        <w:rPr>
          <w:rFonts w:ascii="Times New Roman" w:hAnsi="Times New Roman"/>
          <w:i/>
          <w:iCs/>
          <w:sz w:val="24"/>
          <w:szCs w:val="24"/>
        </w:rPr>
        <w:t>а 2024 год отсутствуют статистические данные</w:t>
      </w:r>
      <w:r>
        <w:rPr>
          <w:rFonts w:ascii="Times New Roman" w:hAnsi="Times New Roman"/>
          <w:i/>
          <w:iCs/>
          <w:sz w:val="24"/>
          <w:szCs w:val="24"/>
        </w:rPr>
        <w:t>, п</w:t>
      </w:r>
      <w:r>
        <w:rPr>
          <w:rFonts w:ascii="Times New Roman" w:hAnsi="Times New Roman"/>
          <w:i/>
          <w:sz w:val="24"/>
          <w:szCs w:val="24"/>
        </w:rPr>
        <w:t>редварительные</w:t>
      </w:r>
      <w:r w:rsidRPr="003B60C9">
        <w:rPr>
          <w:rFonts w:ascii="Times New Roman" w:hAnsi="Times New Roman"/>
          <w:i/>
          <w:sz w:val="24"/>
          <w:szCs w:val="24"/>
        </w:rPr>
        <w:t xml:space="preserve"> данные за 2024 год будут опубликованы в мае 2025 года.</w:t>
      </w:r>
      <w:r w:rsidRPr="006E50FC">
        <w:rPr>
          <w:rFonts w:ascii="Times New Roman" w:hAnsi="Times New Roman"/>
          <w:i/>
          <w:iCs/>
          <w:sz w:val="24"/>
          <w:szCs w:val="24"/>
        </w:rPr>
        <w:t xml:space="preserve">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p>
    <w:p w:rsidR="005958D7" w:rsidRPr="003B60C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3B60C9">
        <w:rPr>
          <w:rFonts w:ascii="Times New Roman" w:hAnsi="Times New Roman"/>
          <w:sz w:val="24"/>
          <w:szCs w:val="24"/>
        </w:rPr>
        <w:t xml:space="preserve">За 2022-2023 годы количество инновационно-активных предприятий выросло со 114 до 131. Объем инновационной продукции по итогам 2023 года составил 18,4 млрд. тенге.  Доля инновационно-активных предприятий по итогам 2023 года составила 10,3% (2022 год – 8,8%). </w:t>
      </w:r>
    </w:p>
    <w:p w:rsidR="005958D7" w:rsidRPr="003B60C9" w:rsidRDefault="005958D7" w:rsidP="005958D7">
      <w:pPr>
        <w:pStyle w:val="a5"/>
        <w:spacing w:before="0" w:beforeAutospacing="0" w:after="0" w:afterAutospacing="0"/>
        <w:ind w:firstLine="709"/>
        <w:contextualSpacing/>
        <w:rPr>
          <w:rFonts w:eastAsiaTheme="minorHAnsi" w:cstheme="minorBidi"/>
          <w:lang w:eastAsia="en-US"/>
        </w:rPr>
      </w:pPr>
      <w:r w:rsidRPr="003B60C9">
        <w:rPr>
          <w:rFonts w:eastAsiaTheme="minorHAnsi" w:cstheme="minorBidi"/>
          <w:lang w:eastAsia="en-US"/>
        </w:rPr>
        <w:t xml:space="preserve">В Восточно-Казахстанской области активно развивается сектор креативной индустрии. Открыты специализированный центр «Отдел поддержки креативной индустрии» и «Центр развития креативной индустрии». </w:t>
      </w:r>
    </w:p>
    <w:p w:rsidR="005958D7" w:rsidRPr="003B60C9" w:rsidRDefault="005958D7" w:rsidP="005958D7">
      <w:pPr>
        <w:pStyle w:val="a5"/>
        <w:spacing w:before="0" w:beforeAutospacing="0" w:after="0" w:afterAutospacing="0"/>
        <w:ind w:firstLine="709"/>
        <w:contextualSpacing/>
        <w:rPr>
          <w:rFonts w:cstheme="minorBidi"/>
          <w:lang w:eastAsia="en-US"/>
        </w:rPr>
      </w:pPr>
      <w:r w:rsidRPr="003B60C9">
        <w:rPr>
          <w:rFonts w:cstheme="minorBidi"/>
          <w:lang w:eastAsia="en-US"/>
        </w:rPr>
        <w:t xml:space="preserve">В </w:t>
      </w:r>
      <w:r w:rsidRPr="003B60C9">
        <w:t>2024</w:t>
      </w:r>
      <w:r w:rsidRPr="003B60C9">
        <w:rPr>
          <w:rFonts w:cstheme="minorBidi"/>
          <w:lang w:eastAsia="en-US"/>
        </w:rPr>
        <w:t xml:space="preserve"> году в области организованы крупные культурные мероприятия, которые планируется проводить на регулярной основе. Среди них –</w:t>
      </w:r>
      <w:r w:rsidRPr="003B60C9">
        <w:t xml:space="preserve"> </w:t>
      </w:r>
      <w:r w:rsidRPr="003B60C9">
        <w:rPr>
          <w:rFonts w:cstheme="minorBidi"/>
        </w:rPr>
        <w:t>международный фестиваль «Шығыс салбурыны» в котором приняли участие представ</w:t>
      </w:r>
      <w:r w:rsidRPr="003B60C9">
        <w:rPr>
          <w:rFonts w:cstheme="minorBidi"/>
          <w:lang w:eastAsia="en-US"/>
        </w:rPr>
        <w:t>ители Монголии, Венгрии, Китая, России и Кыргызстана. Мероприятие собрало более 5 тыс. гостей.</w:t>
      </w:r>
      <w:r w:rsidRPr="003B60C9">
        <w:rPr>
          <w:rFonts w:cstheme="minorBidi"/>
        </w:rPr>
        <w:t xml:space="preserve"> Фестиваль ремесленного творчества «Сувенир Востока». На фестивале мастера из городов и районов области развернули масштабную выставку своих изделий. Участники соревновались в номинациях «Высокое мастерство», «Инновация», «Традиционное ремесленничество», «Молодой мастер», «Үкілі домбыра», «Предпринимательство», «Мастер года». Девятнадцать призеров конкурса награждены ценными подарками. Фестиваль – место встречи </w:t>
      </w:r>
      <w:r w:rsidRPr="003B60C9">
        <w:rPr>
          <w:rFonts w:cstheme="minorBidi"/>
        </w:rPr>
        <w:lastRenderedPageBreak/>
        <w:t xml:space="preserve">талантов и сохранения ремесленных традиций.  </w:t>
      </w:r>
      <w:r w:rsidRPr="003B60C9">
        <w:rPr>
          <w:rFonts w:cstheme="minorBidi"/>
        </w:rPr>
        <w:tab/>
      </w:r>
      <w:r w:rsidRPr="003B60C9">
        <w:rPr>
          <w:rFonts w:cstheme="minorBidi"/>
          <w:lang w:eastAsia="en-US"/>
        </w:rPr>
        <w:t xml:space="preserve">Кроме того, при областном драматическом театре открылось новое отделение – «Театр оперетты», что расширяет возможности для развития музыкально-театрального искусства в регионе. Поставлена опера «Айсулу» композитора Сыдыка Мухамеджанова, состоялись премьеры мюзикла «Mamma Mia» и знаменитой оперетты Иоганна Штрауса «Летучая мышь».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r w:rsidRPr="003B60C9">
        <w:rPr>
          <w:rFonts w:ascii="Times New Roman" w:hAnsi="Times New Roman"/>
          <w:b/>
          <w:bCs/>
          <w:i/>
          <w:iCs/>
          <w:sz w:val="24"/>
          <w:szCs w:val="24"/>
        </w:rPr>
        <w:t>Цель: Формирование благоприятной туристской среды для развития внутреннего туризма (</w:t>
      </w:r>
      <w:r>
        <w:rPr>
          <w:rFonts w:ascii="Times New Roman" w:hAnsi="Times New Roman"/>
          <w:b/>
          <w:bCs/>
          <w:i/>
          <w:iCs/>
          <w:sz w:val="24"/>
          <w:szCs w:val="24"/>
        </w:rPr>
        <w:t>1</w:t>
      </w:r>
      <w:r w:rsidRPr="003B60C9">
        <w:rPr>
          <w:rFonts w:ascii="Times New Roman" w:hAnsi="Times New Roman"/>
          <w:b/>
          <w:bCs/>
          <w:i/>
          <w:iCs/>
          <w:sz w:val="24"/>
          <w:szCs w:val="24"/>
        </w:rPr>
        <w:t xml:space="preserve"> КНИ)  </w:t>
      </w: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3B60C9">
        <w:rPr>
          <w:rFonts w:ascii="Times New Roman" w:hAnsi="Times New Roman"/>
          <w:sz w:val="24"/>
          <w:szCs w:val="24"/>
        </w:rPr>
        <w:t>За 2022-2023 годы количество внутренних туристов, обслуженных местами размещения выросло с 342,5 до 351,7 тыс.человек,</w:t>
      </w:r>
      <w:r w:rsidRPr="00F51F09">
        <w:rPr>
          <w:rFonts w:ascii="Times New Roman" w:hAnsi="Times New Roman"/>
          <w:sz w:val="24"/>
          <w:szCs w:val="24"/>
        </w:rPr>
        <w:t xml:space="preserve"> количество мест размещения с 320 до 334 единиц, койко-мест с 19 630 до 20 058 ед., объем оказанных услуг с 4 862,0 до 5 922,3 тыс.тенге, объем инвестиций в основной капитал туристической отрасли с 10,9 до 12,3 млрд.тенге.</w:t>
      </w: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b/>
          <w:bCs/>
          <w:sz w:val="24"/>
          <w:szCs w:val="24"/>
        </w:rPr>
      </w:pPr>
      <w:r w:rsidRPr="00F51F09">
        <w:rPr>
          <w:rFonts w:ascii="Times New Roman" w:hAnsi="Times New Roman"/>
          <w:bCs/>
          <w:sz w:val="24"/>
          <w:szCs w:val="24"/>
        </w:rPr>
        <w:t>В рамках увеличения количества номерного фонда (койко-мест) в 2024 году в регионе открыты: база отдыха «Приморск»</w:t>
      </w:r>
      <w:r w:rsidRPr="00F51F09">
        <w:rPr>
          <w:rFonts w:ascii="Times New Roman" w:hAnsi="Times New Roman"/>
          <w:bCs/>
          <w:sz w:val="24"/>
          <w:szCs w:val="24"/>
        </w:rPr>
        <w:br/>
        <w:t>(4,3 млрд. тенге), эко-отель «Музтау» (1,5 млрд. тенге), база отдыха «Топкайын» (275 млн. тенге), завершено строительство гостиницы с рестораном и кофейней в г. Риддер и гостиничного комплекса на территории горнолыжного курорта «Алтайские Альпы» (443,8 млн. тенге). Также проведена реконструкция эко-отеля «Заречье» (470 млн. тенге), начата реконструкция эко-отелей «</w:t>
      </w:r>
      <w:r w:rsidRPr="00F51F09">
        <w:rPr>
          <w:rFonts w:ascii="Times New Roman" w:hAnsi="Times New Roman"/>
          <w:bCs/>
          <w:sz w:val="24"/>
          <w:szCs w:val="24"/>
          <w:lang w:val="en-US"/>
        </w:rPr>
        <w:t>Ridder</w:t>
      </w:r>
      <w:r w:rsidRPr="00F51F09">
        <w:rPr>
          <w:rFonts w:ascii="Times New Roman" w:hAnsi="Times New Roman"/>
          <w:bCs/>
          <w:sz w:val="24"/>
          <w:szCs w:val="24"/>
        </w:rPr>
        <w:t xml:space="preserve"> </w:t>
      </w:r>
      <w:r w:rsidRPr="00F51F09">
        <w:rPr>
          <w:rFonts w:ascii="Times New Roman" w:hAnsi="Times New Roman"/>
          <w:bCs/>
          <w:sz w:val="24"/>
          <w:szCs w:val="24"/>
          <w:lang w:val="en-US"/>
        </w:rPr>
        <w:t>Resort</w:t>
      </w:r>
      <w:r w:rsidRPr="00F51F09">
        <w:rPr>
          <w:rFonts w:ascii="Times New Roman" w:hAnsi="Times New Roman"/>
          <w:bCs/>
          <w:sz w:val="24"/>
          <w:szCs w:val="24"/>
        </w:rPr>
        <w:t xml:space="preserve"> </w:t>
      </w:r>
      <w:r w:rsidRPr="00F51F09">
        <w:rPr>
          <w:rFonts w:ascii="Times New Roman" w:hAnsi="Times New Roman"/>
          <w:bCs/>
          <w:sz w:val="24"/>
          <w:szCs w:val="24"/>
          <w:lang w:val="en-US"/>
        </w:rPr>
        <w:t>Hotel</w:t>
      </w:r>
      <w:r w:rsidRPr="00F51F09">
        <w:rPr>
          <w:rFonts w:ascii="Times New Roman" w:hAnsi="Times New Roman"/>
          <w:bCs/>
          <w:sz w:val="24"/>
          <w:szCs w:val="24"/>
        </w:rPr>
        <w:t>»</w:t>
      </w:r>
      <w:r w:rsidRPr="00F51F09">
        <w:rPr>
          <w:rFonts w:ascii="Times New Roman" w:hAnsi="Times New Roman"/>
          <w:bCs/>
          <w:sz w:val="24"/>
          <w:szCs w:val="24"/>
          <w:lang w:val="kk-KZ"/>
        </w:rPr>
        <w:t xml:space="preserve"> и </w:t>
      </w:r>
      <w:r w:rsidRPr="00F51F09">
        <w:rPr>
          <w:rFonts w:ascii="Times New Roman" w:hAnsi="Times New Roman"/>
          <w:bCs/>
          <w:sz w:val="24"/>
          <w:szCs w:val="24"/>
        </w:rPr>
        <w:t>«</w:t>
      </w:r>
      <w:r w:rsidRPr="00F51F09">
        <w:rPr>
          <w:rFonts w:ascii="Times New Roman" w:hAnsi="Times New Roman"/>
          <w:bCs/>
          <w:sz w:val="24"/>
          <w:szCs w:val="24"/>
          <w:lang w:val="en-US"/>
        </w:rPr>
        <w:t>Bear</w:t>
      </w:r>
      <w:r w:rsidRPr="00F51F09">
        <w:rPr>
          <w:rFonts w:ascii="Times New Roman" w:hAnsi="Times New Roman"/>
          <w:bCs/>
          <w:sz w:val="24"/>
          <w:szCs w:val="24"/>
        </w:rPr>
        <w:t xml:space="preserve"> </w:t>
      </w:r>
      <w:r w:rsidRPr="00F51F09">
        <w:rPr>
          <w:rFonts w:ascii="Times New Roman" w:hAnsi="Times New Roman"/>
          <w:bCs/>
          <w:sz w:val="24"/>
          <w:szCs w:val="24"/>
          <w:lang w:val="en-US"/>
        </w:rPr>
        <w:t>Log</w:t>
      </w:r>
      <w:r w:rsidRPr="00F51F09">
        <w:rPr>
          <w:rFonts w:ascii="Times New Roman" w:hAnsi="Times New Roman"/>
          <w:bCs/>
          <w:sz w:val="24"/>
          <w:szCs w:val="24"/>
        </w:rPr>
        <w:t>» люкс сегмента в г. Риддер</w:t>
      </w:r>
      <w:r w:rsidRPr="00F51F09">
        <w:rPr>
          <w:rFonts w:ascii="Times New Roman" w:hAnsi="Times New Roman"/>
          <w:bCs/>
          <w:sz w:val="24"/>
          <w:szCs w:val="24"/>
          <w:lang w:val="kk-KZ"/>
        </w:rPr>
        <w:t>.</w:t>
      </w:r>
      <w:r w:rsidRPr="00F51F09">
        <w:rPr>
          <w:rFonts w:ascii="Times New Roman" w:hAnsi="Times New Roman"/>
          <w:bCs/>
          <w:sz w:val="24"/>
          <w:szCs w:val="24"/>
        </w:rPr>
        <w:t xml:space="preserve"> </w:t>
      </w:r>
    </w:p>
    <w:p w:rsidR="005958D7" w:rsidRDefault="005958D7" w:rsidP="005958D7">
      <w:pPr>
        <w:spacing w:after="0" w:line="240" w:lineRule="auto"/>
        <w:ind w:right="111"/>
        <w:jc w:val="both"/>
        <w:rPr>
          <w:rFonts w:ascii="Times New Roman" w:hAnsi="Times New Roman"/>
          <w:b/>
          <w:bCs/>
          <w:sz w:val="24"/>
          <w:szCs w:val="24"/>
        </w:rPr>
      </w:pPr>
      <w:r w:rsidRPr="00F51F09">
        <w:rPr>
          <w:rFonts w:ascii="Times New Roman" w:hAnsi="Times New Roman"/>
          <w:i/>
          <w:iCs/>
          <w:sz w:val="24"/>
          <w:szCs w:val="24"/>
        </w:rPr>
        <w:tab/>
      </w:r>
      <w:r w:rsidRPr="00F51F09">
        <w:rPr>
          <w:rFonts w:ascii="Times New Roman" w:hAnsi="Times New Roman"/>
          <w:sz w:val="24"/>
          <w:szCs w:val="24"/>
        </w:rPr>
        <w:t>По итогам 9 месяцев 2024 года</w:t>
      </w:r>
      <w:r w:rsidRPr="00F51F09">
        <w:rPr>
          <w:rFonts w:ascii="Times New Roman" w:hAnsi="Times New Roman"/>
          <w:b/>
          <w:bCs/>
          <w:sz w:val="24"/>
          <w:szCs w:val="24"/>
        </w:rPr>
        <w:t xml:space="preserve"> </w:t>
      </w:r>
      <w:r>
        <w:rPr>
          <w:rFonts w:ascii="Times New Roman" w:hAnsi="Times New Roman"/>
          <w:b/>
          <w:bCs/>
          <w:sz w:val="24"/>
          <w:szCs w:val="24"/>
        </w:rPr>
        <w:t xml:space="preserve">КНИ </w:t>
      </w:r>
      <w:r w:rsidRPr="00F51F09">
        <w:rPr>
          <w:rFonts w:ascii="Times New Roman" w:hAnsi="Times New Roman"/>
          <w:b/>
          <w:bCs/>
          <w:sz w:val="24"/>
          <w:szCs w:val="24"/>
        </w:rPr>
        <w:t xml:space="preserve">количество внутренних туристов, обслуженных местами размещения </w:t>
      </w:r>
      <w:r w:rsidRPr="00F51F09">
        <w:rPr>
          <w:rFonts w:ascii="Times New Roman" w:hAnsi="Times New Roman"/>
          <w:sz w:val="24"/>
          <w:szCs w:val="24"/>
        </w:rPr>
        <w:t>составило – 320 тыс.человек</w:t>
      </w:r>
      <w:r w:rsidRPr="00F51F09">
        <w:rPr>
          <w:rFonts w:ascii="Times New Roman" w:hAnsi="Times New Roman"/>
          <w:b/>
          <w:bCs/>
          <w:sz w:val="24"/>
          <w:szCs w:val="24"/>
        </w:rPr>
        <w:t xml:space="preserve"> (план – 480 тыс.человек). </w:t>
      </w:r>
      <w:bookmarkStart w:id="1" w:name="_Hlk190880060"/>
    </w:p>
    <w:p w:rsidR="005958D7" w:rsidRPr="00E20CD5" w:rsidRDefault="005958D7" w:rsidP="005958D7">
      <w:pPr>
        <w:spacing w:after="0" w:line="240" w:lineRule="auto"/>
        <w:ind w:right="111"/>
        <w:jc w:val="both"/>
        <w:rPr>
          <w:rFonts w:ascii="Times New Roman" w:hAnsi="Times New Roman"/>
          <w:b/>
          <w:bCs/>
          <w:i/>
          <w:iCs/>
          <w:sz w:val="24"/>
          <w:szCs w:val="24"/>
        </w:rPr>
      </w:pPr>
      <w:r>
        <w:rPr>
          <w:rFonts w:ascii="Times New Roman" w:hAnsi="Times New Roman"/>
          <w:i/>
          <w:iCs/>
          <w:sz w:val="24"/>
          <w:szCs w:val="24"/>
        </w:rPr>
        <w:tab/>
      </w:r>
      <w:r w:rsidRPr="00F51F09">
        <w:rPr>
          <w:rFonts w:ascii="Times New Roman" w:hAnsi="Times New Roman"/>
          <w:i/>
          <w:iCs/>
          <w:sz w:val="24"/>
          <w:szCs w:val="24"/>
        </w:rPr>
        <w:t>За 2024 год отсутствуют статистические данные</w:t>
      </w:r>
      <w:r>
        <w:rPr>
          <w:rFonts w:ascii="Times New Roman" w:hAnsi="Times New Roman"/>
          <w:i/>
          <w:iCs/>
          <w:sz w:val="24"/>
          <w:szCs w:val="24"/>
        </w:rPr>
        <w:t>. Д</w:t>
      </w:r>
      <w:r w:rsidRPr="00E20CD5">
        <w:rPr>
          <w:rFonts w:ascii="Times New Roman" w:eastAsia="Times New Roman" w:hAnsi="Times New Roman" w:cs="Times New Roman"/>
          <w:i/>
          <w:iCs/>
          <w:color w:val="000000"/>
          <w:sz w:val="24"/>
          <w:szCs w:val="24"/>
          <w:lang w:eastAsia="ru-RU"/>
        </w:rPr>
        <w:t>анные за 2024 год будут опубликованы в апреле 2025 года.</w:t>
      </w:r>
      <w:bookmarkEnd w:id="1"/>
    </w:p>
    <w:p w:rsidR="005958D7" w:rsidRPr="00F51F09" w:rsidRDefault="005958D7" w:rsidP="005958D7">
      <w:pPr>
        <w:spacing w:after="0" w:line="240" w:lineRule="auto"/>
        <w:jc w:val="both"/>
        <w:rPr>
          <w:rFonts w:ascii="Times New Roman" w:eastAsia="Times New Roman" w:hAnsi="Times New Roman" w:cs="Times New Roman"/>
          <w:b/>
          <w:bCs/>
          <w:color w:val="000000"/>
          <w:sz w:val="24"/>
          <w:szCs w:val="24"/>
          <w:lang w:eastAsia="ru-RU"/>
        </w:rPr>
      </w:pPr>
      <w:r w:rsidRPr="00F51F09">
        <w:rPr>
          <w:rFonts w:ascii="Times New Roman" w:eastAsia="Times New Roman" w:hAnsi="Times New Roman" w:cs="Times New Roman"/>
          <w:b/>
          <w:bCs/>
          <w:color w:val="000000"/>
          <w:sz w:val="24"/>
          <w:szCs w:val="24"/>
          <w:lang w:eastAsia="ru-RU"/>
        </w:rPr>
        <w:tab/>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r w:rsidRPr="00F51F09">
        <w:rPr>
          <w:rFonts w:ascii="Times New Roman" w:eastAsia="Times New Roman" w:hAnsi="Times New Roman" w:cs="Times New Roman"/>
          <w:b/>
          <w:bCs/>
          <w:color w:val="000000"/>
          <w:sz w:val="24"/>
          <w:szCs w:val="24"/>
          <w:lang w:eastAsia="ru-RU"/>
        </w:rPr>
        <w:tab/>
      </w:r>
      <w:r w:rsidRPr="00F51F09">
        <w:rPr>
          <w:rFonts w:ascii="Times New Roman" w:eastAsia="Times New Roman" w:hAnsi="Times New Roman" w:cs="Times New Roman"/>
          <w:b/>
          <w:bCs/>
          <w:i/>
          <w:iCs/>
          <w:color w:val="000000"/>
          <w:sz w:val="24"/>
          <w:szCs w:val="24"/>
          <w:lang w:eastAsia="ru-RU"/>
        </w:rPr>
        <w:t>Цель: Формирование странового туристского бренда Казахстана и создание его положительного имиджа</w:t>
      </w:r>
      <w:r>
        <w:rPr>
          <w:rFonts w:ascii="Times New Roman" w:eastAsia="Times New Roman" w:hAnsi="Times New Roman" w:cs="Times New Roman"/>
          <w:b/>
          <w:bCs/>
          <w:i/>
          <w:iCs/>
          <w:color w:val="000000"/>
          <w:sz w:val="24"/>
          <w:szCs w:val="24"/>
          <w:lang w:eastAsia="ru-RU"/>
        </w:rPr>
        <w:t xml:space="preserve"> </w:t>
      </w:r>
      <w:r w:rsidRPr="003B60C9">
        <w:rPr>
          <w:rFonts w:ascii="Times New Roman" w:hAnsi="Times New Roman"/>
          <w:b/>
          <w:bCs/>
          <w:i/>
          <w:iCs/>
          <w:sz w:val="24"/>
          <w:szCs w:val="24"/>
        </w:rPr>
        <w:t>(</w:t>
      </w:r>
      <w:r>
        <w:rPr>
          <w:rFonts w:ascii="Times New Roman" w:hAnsi="Times New Roman"/>
          <w:b/>
          <w:bCs/>
          <w:i/>
          <w:iCs/>
          <w:sz w:val="24"/>
          <w:szCs w:val="24"/>
        </w:rPr>
        <w:t>1</w:t>
      </w:r>
      <w:r w:rsidRPr="003B60C9">
        <w:rPr>
          <w:rFonts w:ascii="Times New Roman" w:hAnsi="Times New Roman"/>
          <w:b/>
          <w:bCs/>
          <w:i/>
          <w:iCs/>
          <w:sz w:val="24"/>
          <w:szCs w:val="24"/>
        </w:rPr>
        <w:t xml:space="preserve"> КНИ)  </w:t>
      </w:r>
    </w:p>
    <w:p w:rsidR="005958D7" w:rsidRPr="00F51F09"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F51F09">
        <w:rPr>
          <w:rFonts w:ascii="Times New Roman" w:hAnsi="Times New Roman"/>
          <w:sz w:val="24"/>
          <w:szCs w:val="24"/>
        </w:rPr>
        <w:t xml:space="preserve">За 2022-2023 годы количество въездных туристов, обслуженных местами размещения выросло с 17 829 до 18 345 человек.  </w:t>
      </w: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b/>
          <w:bCs/>
          <w:sz w:val="24"/>
          <w:szCs w:val="24"/>
        </w:rPr>
      </w:pPr>
      <w:r w:rsidRPr="00F51F09">
        <w:rPr>
          <w:rFonts w:ascii="Times New Roman" w:hAnsi="Times New Roman"/>
          <w:bCs/>
          <w:sz w:val="24"/>
          <w:szCs w:val="24"/>
        </w:rPr>
        <w:t xml:space="preserve">Для формирования туристского бренда Восточно-Казахстанской области в 2024 году  проведены массовые событийные мероприятия «Восхождение  на гору «Кызылтас - 2024», «Фестиваль Беркутчи 2024», «Открытие зимнего туристического сезона».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F51F09">
        <w:rPr>
          <w:rFonts w:ascii="Times New Roman" w:hAnsi="Times New Roman"/>
          <w:sz w:val="24"/>
          <w:szCs w:val="24"/>
        </w:rPr>
        <w:t>По итогам 9 месяцев 2024 года</w:t>
      </w:r>
      <w:r w:rsidRPr="00F51F09">
        <w:rPr>
          <w:rFonts w:ascii="Times New Roman" w:hAnsi="Times New Roman"/>
          <w:b/>
          <w:bCs/>
          <w:sz w:val="24"/>
          <w:szCs w:val="24"/>
        </w:rPr>
        <w:t xml:space="preserve"> </w:t>
      </w:r>
      <w:r>
        <w:rPr>
          <w:rFonts w:ascii="Times New Roman" w:hAnsi="Times New Roman"/>
          <w:b/>
          <w:bCs/>
          <w:sz w:val="24"/>
          <w:szCs w:val="24"/>
        </w:rPr>
        <w:t xml:space="preserve">КНИ </w:t>
      </w:r>
      <w:r w:rsidRPr="00F51F09">
        <w:rPr>
          <w:rFonts w:ascii="Times New Roman" w:hAnsi="Times New Roman"/>
          <w:b/>
          <w:bCs/>
          <w:sz w:val="24"/>
          <w:szCs w:val="24"/>
        </w:rPr>
        <w:t xml:space="preserve">количество въездных туристов, обслуженных местами размещения </w:t>
      </w:r>
      <w:r w:rsidRPr="00F51F09">
        <w:rPr>
          <w:rFonts w:ascii="Times New Roman" w:hAnsi="Times New Roman"/>
          <w:sz w:val="24"/>
          <w:szCs w:val="24"/>
        </w:rPr>
        <w:t>составило 14 тыс.человек</w:t>
      </w:r>
      <w:r w:rsidRPr="00F51F09">
        <w:rPr>
          <w:rFonts w:ascii="Times New Roman" w:hAnsi="Times New Roman"/>
          <w:b/>
          <w:bCs/>
          <w:sz w:val="24"/>
          <w:szCs w:val="24"/>
        </w:rPr>
        <w:t xml:space="preserve"> (план - 32 тыс.человек).</w:t>
      </w:r>
      <w:r w:rsidRPr="00F51F09">
        <w:rPr>
          <w:rFonts w:ascii="Times New Roman" w:hAnsi="Times New Roman"/>
          <w:sz w:val="24"/>
          <w:szCs w:val="24"/>
        </w:rPr>
        <w:t xml:space="preserve"> </w:t>
      </w:r>
    </w:p>
    <w:p w:rsidR="005958D7" w:rsidRPr="006E50F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F51F09">
        <w:rPr>
          <w:rFonts w:ascii="Times New Roman" w:hAnsi="Times New Roman"/>
          <w:i/>
          <w:iCs/>
          <w:sz w:val="24"/>
          <w:szCs w:val="24"/>
        </w:rPr>
        <w:t>За 2024 год отсутствуют статистические данные</w:t>
      </w:r>
      <w:r>
        <w:rPr>
          <w:rFonts w:ascii="Times New Roman" w:hAnsi="Times New Roman"/>
          <w:i/>
          <w:iCs/>
          <w:sz w:val="24"/>
          <w:szCs w:val="24"/>
        </w:rPr>
        <w:t>. Д</w:t>
      </w:r>
      <w:r w:rsidRPr="00E20CD5">
        <w:rPr>
          <w:rFonts w:ascii="Times New Roman" w:eastAsia="Times New Roman" w:hAnsi="Times New Roman" w:cs="Times New Roman"/>
          <w:i/>
          <w:iCs/>
          <w:color w:val="000000"/>
          <w:sz w:val="24"/>
          <w:szCs w:val="24"/>
          <w:lang w:eastAsia="ru-RU"/>
        </w:rPr>
        <w:t>анные за 2024 год будут опубликованы в апреле 2025 года.</w:t>
      </w:r>
    </w:p>
    <w:p w:rsidR="005958D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cs="Times New Roman"/>
          <w:b/>
          <w:bCs/>
          <w:sz w:val="24"/>
          <w:szCs w:val="24"/>
        </w:rPr>
      </w:pPr>
    </w:p>
    <w:p w:rsidR="005958D7" w:rsidRPr="00161373"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cs="Times New Roman"/>
          <w:b/>
          <w:bCs/>
          <w:sz w:val="24"/>
          <w:szCs w:val="24"/>
        </w:rPr>
      </w:pPr>
      <w:r w:rsidRPr="00161373">
        <w:rPr>
          <w:rFonts w:ascii="Times New Roman" w:hAnsi="Times New Roman" w:cs="Times New Roman"/>
          <w:b/>
          <w:bCs/>
          <w:sz w:val="24"/>
          <w:szCs w:val="24"/>
        </w:rPr>
        <w:t>III. НАПРАВЛЕНИЕ: СКВОЗНЫЕ ПРЕОБРАЗОВАНИЯ ЭКОНОМИКИ И ОБЩЕСТВА</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highlight w:val="green"/>
        </w:rPr>
      </w:pP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F51F09">
        <w:rPr>
          <w:rFonts w:ascii="Times New Roman" w:hAnsi="Times New Roman" w:cs="Times New Roman"/>
          <w:sz w:val="24"/>
          <w:szCs w:val="24"/>
        </w:rPr>
        <w:t>Для реализации 2 поставленных целей</w:t>
      </w:r>
      <w:r w:rsidRPr="00F51F09">
        <w:rPr>
          <w:rFonts w:ascii="Times New Roman" w:hAnsi="Times New Roman" w:cs="Times New Roman"/>
          <w:bCs/>
          <w:i/>
          <w:iCs/>
          <w:sz w:val="24"/>
          <w:szCs w:val="24"/>
        </w:rPr>
        <w:t xml:space="preserve"> </w:t>
      </w:r>
      <w:r w:rsidRPr="00F51F09">
        <w:rPr>
          <w:rFonts w:ascii="Times New Roman" w:hAnsi="Times New Roman" w:cs="Times New Roman"/>
          <w:sz w:val="24"/>
          <w:szCs w:val="24"/>
        </w:rPr>
        <w:t xml:space="preserve">предусмотрено достижение </w:t>
      </w:r>
      <w:r w:rsidRPr="00F51F09">
        <w:rPr>
          <w:rFonts w:ascii="Times New Roman" w:hAnsi="Times New Roman" w:cs="Times New Roman"/>
          <w:b/>
          <w:bCs/>
          <w:sz w:val="24"/>
          <w:szCs w:val="24"/>
        </w:rPr>
        <w:t>5 КНИ:</w:t>
      </w:r>
      <w:r w:rsidRPr="00F51F09">
        <w:rPr>
          <w:rFonts w:ascii="Times New Roman" w:hAnsi="Times New Roman"/>
          <w:b/>
          <w:bCs/>
          <w:sz w:val="24"/>
          <w:szCs w:val="24"/>
        </w:rPr>
        <w:t xml:space="preserve">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b/>
          <w:bCs/>
          <w:sz w:val="24"/>
          <w:szCs w:val="24"/>
        </w:rPr>
        <w:t>- «</w:t>
      </w:r>
      <w:r w:rsidRPr="00F51F09">
        <w:rPr>
          <w:rFonts w:ascii="Times New Roman" w:hAnsi="Times New Roman"/>
          <w:b/>
          <w:bCs/>
          <w:sz w:val="24"/>
          <w:szCs w:val="24"/>
        </w:rPr>
        <w:t>Доля ВДС МСП в ВРП</w:t>
      </w:r>
      <w:r>
        <w:rPr>
          <w:rFonts w:ascii="Times New Roman" w:hAnsi="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b/>
          <w:bCs/>
          <w:sz w:val="24"/>
          <w:szCs w:val="24"/>
        </w:rPr>
        <w:t>- «</w:t>
      </w:r>
      <w:r w:rsidRPr="00F51F09">
        <w:rPr>
          <w:rFonts w:ascii="Times New Roman" w:hAnsi="Times New Roman"/>
          <w:b/>
          <w:bCs/>
          <w:sz w:val="24"/>
          <w:szCs w:val="24"/>
        </w:rPr>
        <w:t>Доля ВДС среднего предпринимательства в ВРП</w:t>
      </w:r>
      <w:r>
        <w:rPr>
          <w:rFonts w:ascii="Times New Roman" w:hAnsi="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b/>
          <w:bCs/>
          <w:sz w:val="24"/>
          <w:szCs w:val="24"/>
        </w:rPr>
        <w:t>- «</w:t>
      </w:r>
      <w:r w:rsidRPr="00F51F09">
        <w:rPr>
          <w:rFonts w:ascii="Times New Roman" w:hAnsi="Times New Roman"/>
          <w:b/>
          <w:bCs/>
          <w:sz w:val="24"/>
          <w:szCs w:val="24"/>
        </w:rPr>
        <w:t>Инвестиции в основной капитал</w:t>
      </w:r>
      <w:r>
        <w:rPr>
          <w:rFonts w:ascii="Times New Roman" w:hAnsi="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hAnsi="Times New Roman"/>
          <w:b/>
          <w:bCs/>
          <w:sz w:val="24"/>
          <w:szCs w:val="24"/>
        </w:rPr>
        <w:t>- «</w:t>
      </w:r>
      <w:r w:rsidRPr="00F51F09">
        <w:rPr>
          <w:rFonts w:ascii="Times New Roman" w:eastAsia="Times New Roman" w:hAnsi="Times New Roman" w:cs="Times New Roman"/>
          <w:b/>
          <w:bCs/>
          <w:color w:val="000000"/>
          <w:sz w:val="24"/>
          <w:szCs w:val="24"/>
          <w:lang w:eastAsia="ru-RU"/>
        </w:rPr>
        <w:t>Доля внешних инвестиций в основной капитал</w:t>
      </w:r>
      <w:r>
        <w:rPr>
          <w:rFonts w:ascii="Times New Roman" w:eastAsia="Times New Roman" w:hAnsi="Times New Roman" w:cs="Times New Roman"/>
          <w:b/>
          <w:bCs/>
          <w:color w:val="000000"/>
          <w:sz w:val="24"/>
          <w:szCs w:val="24"/>
          <w:lang w:eastAsia="ru-RU"/>
        </w:rPr>
        <w:t>»;</w:t>
      </w:r>
    </w:p>
    <w:p w:rsidR="005958D7" w:rsidRPr="00F51F0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hAnsi="Times New Roman"/>
          <w:b/>
          <w:bCs/>
          <w:sz w:val="24"/>
          <w:szCs w:val="24"/>
        </w:rPr>
        <w:t>- «</w:t>
      </w:r>
      <w:r w:rsidRPr="00F51F09">
        <w:rPr>
          <w:rFonts w:ascii="Times New Roman" w:eastAsia="Times New Roman" w:hAnsi="Times New Roman" w:cs="Times New Roman"/>
          <w:b/>
          <w:bCs/>
          <w:color w:val="000000"/>
          <w:sz w:val="24"/>
          <w:szCs w:val="24"/>
          <w:lang w:eastAsia="ru-RU"/>
        </w:rPr>
        <w:t>Валовый приток прямых иностранных инвестиций</w:t>
      </w:r>
      <w:r>
        <w:rPr>
          <w:rFonts w:ascii="Times New Roman" w:eastAsia="Times New Roman" w:hAnsi="Times New Roman" w:cs="Times New Roman"/>
          <w:b/>
          <w:bCs/>
          <w:color w:val="000000"/>
          <w:sz w:val="24"/>
          <w:szCs w:val="24"/>
          <w:lang w:eastAsia="ru-RU"/>
        </w:rPr>
        <w:t>»</w:t>
      </w:r>
      <w:r w:rsidRPr="00F51F09">
        <w:rPr>
          <w:rFonts w:ascii="Times New Roman" w:eastAsia="Times New Roman" w:hAnsi="Times New Roman" w:cs="Times New Roman"/>
          <w:b/>
          <w:bCs/>
          <w:color w:val="000000"/>
          <w:sz w:val="24"/>
          <w:szCs w:val="24"/>
          <w:lang w:eastAsia="ru-RU"/>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51F09">
        <w:rPr>
          <w:rFonts w:ascii="Times New Roman" w:hAnsi="Times New Roman"/>
          <w:sz w:val="24"/>
          <w:szCs w:val="24"/>
        </w:rPr>
        <w:t>По итогам года отсутствуют данные по 3 КНИ</w:t>
      </w:r>
      <w:r>
        <w:rPr>
          <w:rFonts w:ascii="Times New Roman" w:hAnsi="Times New Roman"/>
          <w:sz w:val="24"/>
          <w:szCs w:val="24"/>
        </w:rPr>
        <w:t xml:space="preserve">,  </w:t>
      </w:r>
      <w:r w:rsidRPr="00F51F09">
        <w:rPr>
          <w:rFonts w:ascii="Times New Roman" w:hAnsi="Times New Roman"/>
          <w:sz w:val="24"/>
          <w:szCs w:val="24"/>
        </w:rPr>
        <w:t xml:space="preserve">не достигнуто 2 показателя, </w:t>
      </w:r>
    </w:p>
    <w:p w:rsidR="005958D7" w:rsidRPr="00F51F09" w:rsidRDefault="005958D7" w:rsidP="005958D7">
      <w:pPr>
        <w:spacing w:after="0" w:line="240" w:lineRule="auto"/>
        <w:ind w:left="-142" w:right="-142" w:firstLine="709"/>
        <w:rPr>
          <w:rFonts w:ascii="Times New Roman" w:hAnsi="Times New Roman" w:cs="Times New Roman"/>
          <w:sz w:val="24"/>
          <w:szCs w:val="24"/>
        </w:rPr>
      </w:pPr>
      <w:r w:rsidRPr="00F51F09">
        <w:rPr>
          <w:rFonts w:ascii="Times New Roman" w:hAnsi="Times New Roman" w:cs="Times New Roman"/>
          <w:sz w:val="24"/>
          <w:szCs w:val="24"/>
        </w:rPr>
        <w:lastRenderedPageBreak/>
        <w:t xml:space="preserve">Достижение </w:t>
      </w:r>
      <w:r w:rsidRPr="0012014D">
        <w:rPr>
          <w:rFonts w:ascii="Times New Roman" w:hAnsi="Times New Roman" w:cs="Times New Roman"/>
          <w:b/>
          <w:bCs/>
          <w:sz w:val="24"/>
          <w:szCs w:val="24"/>
        </w:rPr>
        <w:t>по целям</w:t>
      </w:r>
      <w:r w:rsidRPr="00F51F09">
        <w:rPr>
          <w:rFonts w:ascii="Times New Roman" w:hAnsi="Times New Roman" w:cs="Times New Roman"/>
          <w:sz w:val="24"/>
          <w:szCs w:val="24"/>
        </w:rPr>
        <w:t>:</w:t>
      </w:r>
    </w:p>
    <w:p w:rsidR="005958D7" w:rsidRPr="00F51F0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r w:rsidRPr="00F51F09">
        <w:rPr>
          <w:rFonts w:ascii="Times New Roman" w:hAnsi="Times New Roman"/>
          <w:b/>
          <w:bCs/>
          <w:i/>
          <w:iCs/>
          <w:sz w:val="24"/>
          <w:szCs w:val="24"/>
        </w:rPr>
        <w:t>Цель: Акселерация роста предпринимателей</w:t>
      </w:r>
      <w:r>
        <w:rPr>
          <w:rFonts w:ascii="Times New Roman" w:hAnsi="Times New Roman"/>
          <w:b/>
          <w:bCs/>
          <w:i/>
          <w:iCs/>
          <w:sz w:val="24"/>
          <w:szCs w:val="24"/>
        </w:rPr>
        <w:t xml:space="preserve"> (2 КНИ)</w:t>
      </w:r>
    </w:p>
    <w:p w:rsidR="005958D7" w:rsidRPr="00F51F0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51F09">
        <w:rPr>
          <w:rFonts w:ascii="Times New Roman" w:hAnsi="Times New Roman"/>
          <w:sz w:val="24"/>
          <w:szCs w:val="24"/>
        </w:rPr>
        <w:t xml:space="preserve">За 2022-2023 годы количество </w:t>
      </w:r>
      <w:r>
        <w:rPr>
          <w:rFonts w:ascii="Times New Roman" w:hAnsi="Times New Roman"/>
          <w:sz w:val="24"/>
          <w:szCs w:val="24"/>
        </w:rPr>
        <w:t xml:space="preserve">действующих субъектов </w:t>
      </w:r>
      <w:r w:rsidRPr="00F51F09">
        <w:rPr>
          <w:rFonts w:ascii="Times New Roman" w:hAnsi="Times New Roman"/>
          <w:sz w:val="24"/>
          <w:szCs w:val="24"/>
        </w:rPr>
        <w:t xml:space="preserve">МСП выросло на 1141 единицу, за 2024 год </w:t>
      </w:r>
      <w:r>
        <w:rPr>
          <w:rFonts w:ascii="Times New Roman" w:hAnsi="Times New Roman"/>
          <w:sz w:val="24"/>
          <w:szCs w:val="24"/>
        </w:rPr>
        <w:t xml:space="preserve">– увеличилось </w:t>
      </w:r>
      <w:r w:rsidRPr="00F51F09">
        <w:rPr>
          <w:rFonts w:ascii="Times New Roman" w:hAnsi="Times New Roman"/>
          <w:sz w:val="24"/>
          <w:szCs w:val="24"/>
        </w:rPr>
        <w:t>на 141 единицу</w:t>
      </w:r>
      <w:r>
        <w:rPr>
          <w:rFonts w:ascii="Times New Roman" w:hAnsi="Times New Roman"/>
          <w:sz w:val="24"/>
          <w:szCs w:val="24"/>
        </w:rPr>
        <w:t xml:space="preserve"> (</w:t>
      </w:r>
      <w:r w:rsidRPr="00F51F09">
        <w:rPr>
          <w:rFonts w:ascii="Times New Roman" w:hAnsi="Times New Roman"/>
          <w:sz w:val="24"/>
          <w:szCs w:val="24"/>
        </w:rPr>
        <w:t>2023 год</w:t>
      </w:r>
      <w:r>
        <w:rPr>
          <w:rFonts w:ascii="Times New Roman" w:hAnsi="Times New Roman"/>
          <w:sz w:val="24"/>
          <w:szCs w:val="24"/>
        </w:rPr>
        <w:t xml:space="preserve"> - </w:t>
      </w:r>
      <w:r w:rsidRPr="00F51F09">
        <w:rPr>
          <w:rFonts w:ascii="Times New Roman" w:hAnsi="Times New Roman"/>
          <w:sz w:val="24"/>
          <w:szCs w:val="24"/>
        </w:rPr>
        <w:t xml:space="preserve">62 616 ед.) </w:t>
      </w:r>
      <w:r>
        <w:rPr>
          <w:rFonts w:ascii="Times New Roman" w:hAnsi="Times New Roman"/>
          <w:sz w:val="24"/>
          <w:szCs w:val="24"/>
        </w:rPr>
        <w:t xml:space="preserve">и </w:t>
      </w:r>
      <w:r w:rsidRPr="00F51F09">
        <w:rPr>
          <w:rFonts w:ascii="Times New Roman" w:hAnsi="Times New Roman"/>
          <w:sz w:val="24"/>
          <w:szCs w:val="24"/>
        </w:rPr>
        <w:t>составило 62 757 единиц, объем произведенной продукции вырос на 373 млрд.тенге или на 27,8%.</w:t>
      </w:r>
    </w:p>
    <w:p w:rsidR="005958D7" w:rsidRPr="00F51F09" w:rsidRDefault="005958D7" w:rsidP="005958D7">
      <w:pPr>
        <w:spacing w:after="0" w:line="240" w:lineRule="auto"/>
        <w:ind w:right="111"/>
        <w:jc w:val="both"/>
        <w:rPr>
          <w:rFonts w:ascii="Times New Roman" w:eastAsia="Times New Roman" w:hAnsi="Times New Roman" w:cs="Times New Roman"/>
          <w:color w:val="000000"/>
          <w:sz w:val="24"/>
          <w:szCs w:val="24"/>
          <w:lang w:eastAsia="ru-RU"/>
        </w:rPr>
      </w:pPr>
      <w:r w:rsidRPr="00F51F09">
        <w:rPr>
          <w:rFonts w:ascii="Times New Roman" w:eastAsia="Times New Roman" w:hAnsi="Times New Roman" w:cs="Times New Roman"/>
          <w:color w:val="000000"/>
          <w:sz w:val="24"/>
          <w:szCs w:val="24"/>
          <w:lang w:eastAsia="ru-RU"/>
        </w:rPr>
        <w:tab/>
        <w:t xml:space="preserve">В 2024 году в рамках Комплексной программы по поддержке и развитию МСП, направленной на развитие конкурентоспособных, импортозамещающих и экспортоориентированных отраслей, создания новых рабочих мест и оказания мер государственной поддержки  выделено 9,5 млрд. тенге </w:t>
      </w:r>
      <w:r w:rsidRPr="00F51F09">
        <w:rPr>
          <w:rFonts w:ascii="Times New Roman" w:eastAsia="Times New Roman" w:hAnsi="Times New Roman" w:cs="Times New Roman"/>
          <w:i/>
          <w:iCs/>
          <w:color w:val="000000"/>
          <w:lang w:eastAsia="ru-RU"/>
        </w:rPr>
        <w:t>(РБ – 7,4 млрд.тенге, ОБ – 2,1 млрд.тенге),</w:t>
      </w:r>
      <w:r w:rsidRPr="00F51F09">
        <w:rPr>
          <w:rFonts w:ascii="Times New Roman" w:eastAsia="Times New Roman" w:hAnsi="Times New Roman" w:cs="Times New Roman"/>
          <w:color w:val="000000"/>
          <w:sz w:val="24"/>
          <w:szCs w:val="24"/>
          <w:lang w:eastAsia="ru-RU"/>
        </w:rPr>
        <w:t xml:space="preserve"> что позволило подписать 651 Договор субсидирования на сумму кредита 25,5 млрд.тенге. Сумма выплаченных субсидий с учетом ранее выданных обязательств составила 8,9 млрд.тенге. Прогарантировано 292 проекта на сумму кредитов 9,7 млрд.тенге, сумма гарантий составила 4,6 млрд.тенге. Предоставлено 8 государственных грантов субъектам социального предпринимательства (ССП) на 36,9 млн.тенге.</w:t>
      </w:r>
    </w:p>
    <w:p w:rsidR="005958D7" w:rsidRPr="00F51F09" w:rsidRDefault="005958D7" w:rsidP="005958D7">
      <w:pPr>
        <w:spacing w:after="0" w:line="240" w:lineRule="auto"/>
        <w:ind w:right="111"/>
        <w:jc w:val="both"/>
        <w:rPr>
          <w:rFonts w:ascii="Times New Roman" w:eastAsia="Times New Roman" w:hAnsi="Times New Roman" w:cs="Times New Roman"/>
          <w:color w:val="000000"/>
          <w:sz w:val="24"/>
          <w:szCs w:val="24"/>
          <w:lang w:eastAsia="ru-RU"/>
        </w:rPr>
      </w:pPr>
      <w:r w:rsidRPr="00F51F09">
        <w:rPr>
          <w:rFonts w:ascii="Times New Roman" w:eastAsia="Times New Roman" w:hAnsi="Times New Roman" w:cs="Times New Roman"/>
          <w:b/>
          <w:bCs/>
          <w:i/>
          <w:iCs/>
          <w:color w:val="000000"/>
          <w:sz w:val="24"/>
          <w:szCs w:val="24"/>
          <w:lang w:eastAsia="ru-RU"/>
        </w:rPr>
        <w:tab/>
      </w:r>
      <w:r w:rsidRPr="00F51F09">
        <w:rPr>
          <w:rFonts w:ascii="Times New Roman" w:eastAsia="Times New Roman" w:hAnsi="Times New Roman" w:cs="Times New Roman"/>
          <w:color w:val="000000"/>
          <w:sz w:val="24"/>
          <w:szCs w:val="24"/>
          <w:lang w:eastAsia="ru-RU"/>
        </w:rPr>
        <w:t>В 2024 году объем налоговых отчислений от субъектов МСБ вырос на 29,4% и составил 165,2 млрд. тенге.</w:t>
      </w:r>
    </w:p>
    <w:p w:rsidR="005958D7" w:rsidRPr="00F51F09" w:rsidRDefault="005958D7" w:rsidP="005958D7">
      <w:pPr>
        <w:spacing w:after="0" w:line="240" w:lineRule="auto"/>
        <w:ind w:right="111" w:firstLine="709"/>
        <w:jc w:val="both"/>
        <w:rPr>
          <w:rFonts w:ascii="Times New Roman" w:eastAsia="Times New Roman" w:hAnsi="Times New Roman" w:cs="Times New Roman"/>
          <w:color w:val="000000"/>
          <w:sz w:val="24"/>
          <w:szCs w:val="24"/>
          <w:lang w:eastAsia="ru-RU"/>
        </w:rPr>
      </w:pPr>
      <w:r w:rsidRPr="00F51F09">
        <w:rPr>
          <w:rFonts w:ascii="Times New Roman" w:eastAsia="Times New Roman" w:hAnsi="Times New Roman" w:cs="Times New Roman"/>
          <w:color w:val="000000"/>
          <w:sz w:val="24"/>
          <w:szCs w:val="24"/>
          <w:lang w:eastAsia="ru-RU"/>
        </w:rPr>
        <w:t xml:space="preserve">Объем инвестиций в основной капитал МСП увеличился на 30,2% и достиг 585,9 млрд.тенге, объём произведенной продукции увеличился на </w:t>
      </w:r>
      <w:r>
        <w:rPr>
          <w:rFonts w:ascii="Times New Roman" w:eastAsia="Times New Roman" w:hAnsi="Times New Roman" w:cs="Times New Roman"/>
          <w:color w:val="000000"/>
          <w:sz w:val="24"/>
          <w:szCs w:val="24"/>
          <w:lang w:eastAsia="ru-RU"/>
        </w:rPr>
        <w:t>21,4</w:t>
      </w:r>
      <w:r w:rsidRPr="00F51F09">
        <w:rPr>
          <w:rFonts w:ascii="Times New Roman" w:eastAsia="Times New Roman" w:hAnsi="Times New Roman" w:cs="Times New Roman"/>
          <w:color w:val="000000"/>
          <w:sz w:val="24"/>
          <w:szCs w:val="24"/>
          <w:lang w:eastAsia="ru-RU"/>
        </w:rPr>
        <w:t>% составил 1</w:t>
      </w:r>
      <w:r>
        <w:rPr>
          <w:rFonts w:ascii="Times New Roman" w:eastAsia="Times New Roman" w:hAnsi="Times New Roman" w:cs="Times New Roman"/>
          <w:color w:val="000000"/>
          <w:sz w:val="24"/>
          <w:szCs w:val="24"/>
          <w:lang w:eastAsia="ru-RU"/>
        </w:rPr>
        <w:t>400,1</w:t>
      </w:r>
      <w:r w:rsidRPr="00F51F09">
        <w:rPr>
          <w:rFonts w:ascii="Times New Roman" w:eastAsia="Times New Roman" w:hAnsi="Times New Roman" w:cs="Times New Roman"/>
          <w:color w:val="000000"/>
          <w:sz w:val="24"/>
          <w:szCs w:val="24"/>
          <w:lang w:eastAsia="ru-RU"/>
        </w:rPr>
        <w:t xml:space="preserve"> млрд. тенге, ИФО – 1</w:t>
      </w:r>
      <w:r>
        <w:rPr>
          <w:rFonts w:ascii="Times New Roman" w:eastAsia="Times New Roman" w:hAnsi="Times New Roman" w:cs="Times New Roman"/>
          <w:color w:val="000000"/>
          <w:sz w:val="24"/>
          <w:szCs w:val="24"/>
          <w:lang w:eastAsia="ru-RU"/>
        </w:rPr>
        <w:t>10,9</w:t>
      </w:r>
      <w:r w:rsidRPr="00F51F09">
        <w:rPr>
          <w:rFonts w:ascii="Times New Roman" w:eastAsia="Times New Roman" w:hAnsi="Times New Roman" w:cs="Times New Roman"/>
          <w:color w:val="000000"/>
          <w:sz w:val="24"/>
          <w:szCs w:val="24"/>
          <w:lang w:eastAsia="ru-RU"/>
        </w:rPr>
        <w:t>%.</w:t>
      </w:r>
    </w:p>
    <w:p w:rsidR="005958D7" w:rsidRPr="006F24FF" w:rsidRDefault="005958D7" w:rsidP="005958D7">
      <w:pPr>
        <w:spacing w:after="0" w:line="240" w:lineRule="auto"/>
        <w:ind w:right="111" w:firstLine="709"/>
        <w:jc w:val="both"/>
        <w:rPr>
          <w:rFonts w:ascii="Times New Roman" w:eastAsia="Times New Roman" w:hAnsi="Times New Roman" w:cs="Times New Roman"/>
          <w:i/>
          <w:iCs/>
          <w:color w:val="000000"/>
          <w:lang w:eastAsia="ru-RU"/>
        </w:rPr>
      </w:pPr>
      <w:r w:rsidRPr="00F51F09">
        <w:rPr>
          <w:rFonts w:ascii="Times New Roman" w:eastAsia="Times New Roman" w:hAnsi="Times New Roman" w:cs="Times New Roman"/>
          <w:color w:val="000000"/>
          <w:sz w:val="24"/>
          <w:szCs w:val="24"/>
          <w:lang w:eastAsia="ru-RU"/>
        </w:rPr>
        <w:t xml:space="preserve">В целях стимулирования предпринимательской активности в рамках Региональной программы льготного финансирования проектов субъектов МСП «Ақ-Ниет» в 2024 году </w:t>
      </w:r>
      <w:r w:rsidRPr="006F24FF">
        <w:rPr>
          <w:rFonts w:ascii="Times New Roman" w:eastAsia="Times New Roman" w:hAnsi="Times New Roman" w:cs="Times New Roman"/>
          <w:color w:val="000000"/>
          <w:sz w:val="24"/>
          <w:szCs w:val="24"/>
          <w:lang w:eastAsia="ru-RU"/>
        </w:rPr>
        <w:t xml:space="preserve">выделено 650,0 млн. тенге </w:t>
      </w:r>
      <w:r w:rsidRPr="006F24FF">
        <w:rPr>
          <w:rFonts w:ascii="Times New Roman" w:eastAsia="Times New Roman" w:hAnsi="Times New Roman" w:cs="Times New Roman"/>
          <w:i/>
          <w:iCs/>
          <w:color w:val="000000"/>
          <w:lang w:eastAsia="ru-RU"/>
        </w:rPr>
        <w:t>(в том числе 325,0 млн.тенге из средств областного бюджета и 325,0 млн.тенге средства Фонда «Даму»)</w:t>
      </w:r>
      <w:r w:rsidRPr="006F24FF">
        <w:rPr>
          <w:rFonts w:ascii="Times New Roman" w:eastAsia="Times New Roman" w:hAnsi="Times New Roman" w:cs="Times New Roman"/>
          <w:color w:val="000000"/>
          <w:sz w:val="24"/>
          <w:szCs w:val="24"/>
          <w:lang w:eastAsia="ru-RU"/>
        </w:rPr>
        <w:t xml:space="preserve">, по итогам года по ВКО прокредитовано 238 проектов на 2,7 млрд. тенге </w:t>
      </w:r>
      <w:r w:rsidRPr="006F24FF">
        <w:rPr>
          <w:rFonts w:ascii="Times New Roman" w:eastAsia="Times New Roman" w:hAnsi="Times New Roman" w:cs="Times New Roman"/>
          <w:i/>
          <w:iCs/>
          <w:color w:val="000000"/>
          <w:lang w:eastAsia="ru-RU"/>
        </w:rPr>
        <w:t>(с учетом возвратных средств).</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F51F09">
        <w:rPr>
          <w:rFonts w:ascii="Times New Roman" w:hAnsi="Times New Roman"/>
          <w:sz w:val="24"/>
          <w:szCs w:val="24"/>
        </w:rPr>
        <w:t xml:space="preserve">По итогам 9 месяцев 2024 года </w:t>
      </w:r>
      <w:r w:rsidRPr="00F51F09">
        <w:rPr>
          <w:rFonts w:ascii="Times New Roman" w:hAnsi="Times New Roman"/>
          <w:b/>
          <w:bCs/>
          <w:sz w:val="24"/>
          <w:szCs w:val="24"/>
        </w:rPr>
        <w:t>КНИ Доля ВДС МСП в ВРП</w:t>
      </w:r>
      <w:r>
        <w:rPr>
          <w:rFonts w:ascii="Times New Roman" w:hAnsi="Times New Roman"/>
          <w:b/>
          <w:bCs/>
          <w:sz w:val="24"/>
          <w:szCs w:val="24"/>
        </w:rPr>
        <w:t xml:space="preserve"> </w:t>
      </w:r>
      <w:r w:rsidRPr="00F51F09">
        <w:rPr>
          <w:rFonts w:ascii="Times New Roman" w:hAnsi="Times New Roman"/>
          <w:sz w:val="24"/>
          <w:szCs w:val="24"/>
        </w:rPr>
        <w:t>составила 22,9% (763,9 млрд.тенге) от общего валового регионального продукта области (3 336,6 млрд.тенге)</w:t>
      </w:r>
      <w:r w:rsidRPr="00440ABC">
        <w:rPr>
          <w:rFonts w:ascii="Times New Roman" w:hAnsi="Times New Roman"/>
          <w:b/>
          <w:bCs/>
          <w:sz w:val="24"/>
          <w:szCs w:val="24"/>
        </w:rPr>
        <w:t xml:space="preserve"> </w:t>
      </w:r>
      <w:r w:rsidRPr="00F51F09">
        <w:rPr>
          <w:rFonts w:ascii="Times New Roman" w:hAnsi="Times New Roman"/>
          <w:b/>
          <w:bCs/>
          <w:sz w:val="24"/>
          <w:szCs w:val="24"/>
        </w:rPr>
        <w:t>(план за 2024 год– 23,5%).</w:t>
      </w:r>
    </w:p>
    <w:p w:rsidR="005958D7" w:rsidRPr="00F51F0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F51F09">
        <w:rPr>
          <w:rFonts w:ascii="Times New Roman" w:hAnsi="Times New Roman"/>
          <w:i/>
          <w:iCs/>
          <w:sz w:val="24"/>
          <w:szCs w:val="24"/>
        </w:rPr>
        <w:t>За 2024 год статистические данные отсутствуют</w:t>
      </w:r>
      <w:r w:rsidRPr="00F51F09">
        <w:rPr>
          <w:rFonts w:ascii="Times New Roman" w:hAnsi="Times New Roman"/>
          <w:sz w:val="24"/>
          <w:szCs w:val="24"/>
        </w:rPr>
        <w:t xml:space="preserve">. </w:t>
      </w:r>
      <w:bookmarkStart w:id="2" w:name="_Hlk190874907"/>
      <w:r w:rsidRPr="00440ABC">
        <w:rPr>
          <w:rFonts w:ascii="Times New Roman" w:hAnsi="Times New Roman"/>
          <w:i/>
          <w:iCs/>
          <w:sz w:val="24"/>
          <w:szCs w:val="24"/>
        </w:rPr>
        <w:t>Да</w:t>
      </w:r>
      <w:r w:rsidRPr="00F51F09">
        <w:rPr>
          <w:rFonts w:ascii="Times New Roman" w:hAnsi="Times New Roman"/>
          <w:i/>
          <w:iCs/>
          <w:sz w:val="24"/>
          <w:szCs w:val="24"/>
        </w:rPr>
        <w:t>нные за 2024 год будут официально опубликованы в третьем квартале 2025 года.</w:t>
      </w:r>
    </w:p>
    <w:bookmarkEnd w:id="2"/>
    <w:p w:rsidR="005958D7" w:rsidRPr="00F51F0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rPr>
      </w:pPr>
      <w:r w:rsidRPr="00F51F09">
        <w:rPr>
          <w:rFonts w:ascii="Times New Roman" w:hAnsi="Times New Roman"/>
          <w:sz w:val="24"/>
          <w:szCs w:val="24"/>
        </w:rPr>
        <w:t xml:space="preserve">Количество субъектов среднего предпринимательства за 2022-2023 годы выросло на 4 единицы </w:t>
      </w:r>
      <w:r w:rsidRPr="00F51F09">
        <w:rPr>
          <w:rFonts w:ascii="Times New Roman" w:hAnsi="Times New Roman"/>
          <w:i/>
          <w:iCs/>
        </w:rPr>
        <w:t xml:space="preserve">(2022 год – 125 единиц, 2023 год 129 единиц). </w:t>
      </w:r>
    </w:p>
    <w:p w:rsidR="005958D7" w:rsidRPr="00F51F0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51F09">
        <w:rPr>
          <w:rFonts w:ascii="Times New Roman" w:hAnsi="Times New Roman"/>
          <w:sz w:val="24"/>
          <w:szCs w:val="24"/>
        </w:rPr>
        <w:t>По итогам 2024 года количество действующих субъектов среднего предпринимательства  составило 144 единицы, или на 11,6% (15 ед.) больше в сравнении с 2023 годом (129 ед.).</w:t>
      </w:r>
    </w:p>
    <w:p w:rsidR="005958D7"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F51F09">
        <w:rPr>
          <w:rFonts w:ascii="Times New Roman" w:hAnsi="Times New Roman"/>
          <w:sz w:val="24"/>
          <w:szCs w:val="24"/>
        </w:rPr>
        <w:t xml:space="preserve">По итогам 9 месяцев 2024 года </w:t>
      </w:r>
      <w:r w:rsidRPr="00F51F09">
        <w:rPr>
          <w:rFonts w:ascii="Times New Roman" w:hAnsi="Times New Roman"/>
          <w:b/>
          <w:bCs/>
          <w:sz w:val="24"/>
          <w:szCs w:val="24"/>
        </w:rPr>
        <w:t xml:space="preserve">КНИ Доля ВДС среднего предпринимательства в ВРП </w:t>
      </w:r>
      <w:r w:rsidRPr="00F51F09">
        <w:rPr>
          <w:rFonts w:ascii="Times New Roman" w:hAnsi="Times New Roman"/>
          <w:sz w:val="24"/>
          <w:szCs w:val="24"/>
        </w:rPr>
        <w:t>составила 8,0%  (268,1 млрд.тенге)</w:t>
      </w:r>
      <w:r>
        <w:rPr>
          <w:rFonts w:ascii="Times New Roman" w:hAnsi="Times New Roman"/>
          <w:sz w:val="24"/>
          <w:szCs w:val="24"/>
        </w:rPr>
        <w:t xml:space="preserve"> </w:t>
      </w:r>
      <w:r w:rsidRPr="00F51F09">
        <w:rPr>
          <w:rFonts w:ascii="Times New Roman" w:hAnsi="Times New Roman"/>
          <w:b/>
          <w:bCs/>
          <w:sz w:val="24"/>
          <w:szCs w:val="24"/>
        </w:rPr>
        <w:t xml:space="preserve">(план за 2024 год– 7,8% ). </w:t>
      </w:r>
    </w:p>
    <w:p w:rsidR="005958D7" w:rsidRPr="001E73D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i/>
          <w:iCs/>
          <w:sz w:val="24"/>
          <w:szCs w:val="24"/>
        </w:rPr>
      </w:pPr>
      <w:r w:rsidRPr="00F51F09">
        <w:rPr>
          <w:rFonts w:ascii="Times New Roman" w:hAnsi="Times New Roman"/>
          <w:i/>
          <w:iCs/>
          <w:sz w:val="24"/>
          <w:szCs w:val="24"/>
        </w:rPr>
        <w:t>За 2024 год статистические данные отсутствуют</w:t>
      </w:r>
      <w:r>
        <w:rPr>
          <w:rFonts w:ascii="Times New Roman" w:hAnsi="Times New Roman"/>
          <w:i/>
          <w:iCs/>
          <w:sz w:val="24"/>
          <w:szCs w:val="24"/>
        </w:rPr>
        <w:t>. Д</w:t>
      </w:r>
      <w:r w:rsidRPr="00E20CD5">
        <w:rPr>
          <w:rFonts w:ascii="Times New Roman" w:eastAsia="Times New Roman" w:hAnsi="Times New Roman" w:cs="Times New Roman"/>
          <w:i/>
          <w:iCs/>
          <w:color w:val="000000"/>
          <w:sz w:val="24"/>
          <w:szCs w:val="24"/>
          <w:lang w:eastAsia="ru-RU"/>
        </w:rPr>
        <w:t xml:space="preserve">анные за 2024 год будут опубликованы </w:t>
      </w:r>
      <w:r w:rsidRPr="00F51F09">
        <w:rPr>
          <w:rFonts w:ascii="Times New Roman" w:hAnsi="Times New Roman"/>
          <w:i/>
          <w:iCs/>
          <w:sz w:val="24"/>
          <w:szCs w:val="24"/>
        </w:rPr>
        <w:t>в третьем квартале 2025 года.</w:t>
      </w:r>
    </w:p>
    <w:p w:rsidR="005958D7"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p>
    <w:p w:rsidR="005958D7" w:rsidRPr="00971B17" w:rsidRDefault="005958D7" w:rsidP="005958D7">
      <w:pPr>
        <w:spacing w:after="0" w:line="240" w:lineRule="auto"/>
        <w:jc w:val="both"/>
        <w:rPr>
          <w:rFonts w:ascii="Times New Roman" w:eastAsia="Times New Roman" w:hAnsi="Times New Roman" w:cs="Times New Roman"/>
          <w:b/>
          <w:bCs/>
          <w:i/>
          <w:iCs/>
          <w:color w:val="000000"/>
          <w:sz w:val="24"/>
          <w:szCs w:val="24"/>
          <w:highlight w:val="yellow"/>
          <w:lang w:eastAsia="ru-RU"/>
        </w:rPr>
      </w:pPr>
      <w:r>
        <w:rPr>
          <w:rFonts w:ascii="Times New Roman" w:eastAsia="Times New Roman" w:hAnsi="Times New Roman" w:cs="Times New Roman"/>
          <w:b/>
          <w:bCs/>
          <w:i/>
          <w:iCs/>
          <w:color w:val="000000"/>
          <w:sz w:val="24"/>
          <w:szCs w:val="24"/>
          <w:lang w:eastAsia="ru-RU"/>
        </w:rPr>
        <w:tab/>
      </w:r>
      <w:r w:rsidRPr="00971B17">
        <w:rPr>
          <w:rFonts w:ascii="Times New Roman" w:eastAsia="Times New Roman" w:hAnsi="Times New Roman" w:cs="Times New Roman"/>
          <w:b/>
          <w:bCs/>
          <w:i/>
          <w:iCs/>
          <w:color w:val="000000"/>
          <w:sz w:val="24"/>
          <w:szCs w:val="24"/>
          <w:lang w:eastAsia="ru-RU"/>
        </w:rPr>
        <w:t>Цель: Увеличение объема инвестиций в ВРП</w:t>
      </w:r>
      <w:r>
        <w:rPr>
          <w:rFonts w:ascii="Times New Roman" w:eastAsia="Times New Roman" w:hAnsi="Times New Roman" w:cs="Times New Roman"/>
          <w:b/>
          <w:bCs/>
          <w:i/>
          <w:iCs/>
          <w:color w:val="000000"/>
          <w:sz w:val="24"/>
          <w:szCs w:val="24"/>
          <w:lang w:eastAsia="ru-RU"/>
        </w:rPr>
        <w:t xml:space="preserve"> (3 КНИ)</w:t>
      </w: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iCs/>
          <w:sz w:val="24"/>
          <w:szCs w:val="24"/>
        </w:rPr>
      </w:pPr>
      <w:r w:rsidRPr="00F51F09">
        <w:rPr>
          <w:rFonts w:ascii="Times New Roman" w:hAnsi="Times New Roman"/>
          <w:sz w:val="24"/>
          <w:szCs w:val="24"/>
        </w:rPr>
        <w:t xml:space="preserve">За 2022-2023 годы </w:t>
      </w:r>
      <w:r w:rsidRPr="00F51F09">
        <w:rPr>
          <w:rFonts w:ascii="Times New Roman" w:hAnsi="Times New Roman"/>
          <w:iCs/>
          <w:sz w:val="24"/>
          <w:szCs w:val="24"/>
        </w:rPr>
        <w:t>инвестировано в экономику региона 1,2 трлн. тенге (2022 г. - 555,3 млрд. тенге, 2023 г. – 648,6 млрд. тенге). Доля инвестиций области в общем объеме по республике в 2023 году составила - 3,7% (РК – 17 649,3 млрд. тенге).</w:t>
      </w:r>
    </w:p>
    <w:p w:rsidR="005958D7" w:rsidRPr="00B8393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Cs/>
          <w:sz w:val="24"/>
          <w:szCs w:val="24"/>
        </w:rPr>
      </w:pPr>
      <w:bookmarkStart w:id="3" w:name="_Hlk190880118"/>
      <w:r w:rsidRPr="00F51F09">
        <w:rPr>
          <w:rFonts w:ascii="Times New Roman" w:hAnsi="Times New Roman"/>
          <w:iCs/>
          <w:sz w:val="24"/>
          <w:szCs w:val="24"/>
        </w:rPr>
        <w:t>По итогам 2024 года объем инвестиций в основной капитал достиг 768,2 млрд.тенге (план - 832,2 млрд.тенге) с темпом роста – 118,4% (ИФО – 115,6%), в том</w:t>
      </w:r>
      <w:r w:rsidRPr="00F51F09">
        <w:rPr>
          <w:rFonts w:ascii="Times New Roman" w:hAnsi="Times New Roman"/>
          <w:bCs/>
          <w:sz w:val="24"/>
          <w:szCs w:val="24"/>
        </w:rPr>
        <w:t xml:space="preserve"> </w:t>
      </w:r>
      <w:r w:rsidRPr="006F24FF">
        <w:rPr>
          <w:rFonts w:ascii="Times New Roman" w:hAnsi="Times New Roman"/>
          <w:bCs/>
          <w:sz w:val="24"/>
          <w:szCs w:val="24"/>
        </w:rPr>
        <w:t xml:space="preserve">числе объемы частных инвестиций выросли на 9,6% и составили </w:t>
      </w:r>
      <w:r w:rsidRPr="00B83934">
        <w:rPr>
          <w:rFonts w:ascii="Times New Roman" w:hAnsi="Times New Roman"/>
          <w:bCs/>
          <w:sz w:val="24"/>
          <w:szCs w:val="24"/>
        </w:rPr>
        <w:t xml:space="preserve">545,9 млрд. тенге (ИФО – 106,9%). </w:t>
      </w:r>
    </w:p>
    <w:p w:rsidR="005958D7" w:rsidRPr="00F51F09" w:rsidRDefault="005958D7" w:rsidP="005958D7">
      <w:pPr>
        <w:spacing w:after="0" w:line="240" w:lineRule="auto"/>
        <w:ind w:left="-142" w:right="111" w:firstLine="709"/>
        <w:jc w:val="both"/>
        <w:rPr>
          <w:rFonts w:ascii="Times New Roman" w:hAnsi="Times New Roman" w:cs="Times New Roman"/>
          <w:sz w:val="24"/>
          <w:szCs w:val="24"/>
        </w:rPr>
      </w:pPr>
      <w:r w:rsidRPr="00F51F09">
        <w:rPr>
          <w:rFonts w:ascii="Times New Roman" w:hAnsi="Times New Roman" w:cs="Times New Roman"/>
          <w:sz w:val="24"/>
          <w:szCs w:val="24"/>
        </w:rPr>
        <w:lastRenderedPageBreak/>
        <w:t>В обрабатывающую промышленность инвестировано 95,7 млрд. тенге, горнодобывающую промышленность и разработку карьеров –  76,7 млрд. тенге, транспорт и складирование – 115,8 млрд. тенге, операции с недвижимым имуществом – 175,6 млрд. тенге, снабжение электроэнергией, газом, паром, горячей водой и кондиционированным воздухом – 53,7 млрд. тенге, строительство – 30,5 млрд. тенге, образование – 2,2 млрд. тенге, оптовую и розничную торговлю, ремонт автомобилей и мотоциклов – 13,3 млрд. тенге, сельское, лесное и рыбное хозяйство –  37,1 млрд. тенге.</w:t>
      </w:r>
    </w:p>
    <w:p w:rsidR="005958D7" w:rsidRPr="00F51F09" w:rsidRDefault="005958D7" w:rsidP="005958D7">
      <w:pPr>
        <w:spacing w:after="0" w:line="240" w:lineRule="auto"/>
        <w:ind w:left="-142" w:right="111" w:firstLine="709"/>
        <w:jc w:val="both"/>
        <w:rPr>
          <w:rFonts w:ascii="Times New Roman" w:hAnsi="Times New Roman" w:cs="Times New Roman"/>
          <w:sz w:val="24"/>
          <w:szCs w:val="24"/>
        </w:rPr>
      </w:pPr>
      <w:r w:rsidRPr="00F51F09">
        <w:rPr>
          <w:rFonts w:ascii="Times New Roman" w:hAnsi="Times New Roman" w:cs="Times New Roman"/>
          <w:sz w:val="24"/>
          <w:szCs w:val="24"/>
        </w:rPr>
        <w:t>В структуре инвестиций по источникам финансирования собственные средства предприятий занимают 61,8%, республиканский бюджет – 10 %, местный бюджет – 18,9%, кредиты банков – 1,4%, другие заемные средства – 8%.</w:t>
      </w:r>
    </w:p>
    <w:p w:rsidR="005958D7" w:rsidRPr="00F51F09" w:rsidRDefault="005958D7" w:rsidP="005958D7">
      <w:pPr>
        <w:spacing w:after="0" w:line="240" w:lineRule="auto"/>
        <w:ind w:left="-142" w:right="111" w:firstLine="709"/>
        <w:jc w:val="both"/>
        <w:rPr>
          <w:rFonts w:ascii="Times New Roman" w:eastAsiaTheme="minorEastAsia" w:hAnsi="Times New Roman"/>
          <w:sz w:val="24"/>
          <w:szCs w:val="24"/>
          <w:lang w:eastAsia="ru-RU"/>
        </w:rPr>
      </w:pPr>
      <w:r w:rsidRPr="00F51F09">
        <w:rPr>
          <w:rFonts w:ascii="Times New Roman" w:eastAsiaTheme="minorEastAsia" w:hAnsi="Times New Roman"/>
          <w:sz w:val="24"/>
          <w:szCs w:val="24"/>
          <w:lang w:eastAsia="ru-RU"/>
        </w:rPr>
        <w:t xml:space="preserve">В настоящее время в Общенациональном Пуле инвестиционных проектов реализуется 49 проектов региона на 859,1 млрд.тенге, в отраслях промышленности, сельского хозяйства, торговли, энергетики и туризма, которые внесены в Национальную цифровую инвестиционную платформу (НЦИП). </w:t>
      </w:r>
    </w:p>
    <w:p w:rsidR="005958D7" w:rsidRPr="00E66741" w:rsidRDefault="005958D7" w:rsidP="005958D7">
      <w:pPr>
        <w:spacing w:after="0" w:line="240" w:lineRule="auto"/>
        <w:ind w:left="-142" w:right="111" w:firstLine="709"/>
        <w:jc w:val="both"/>
        <w:rPr>
          <w:rFonts w:ascii="Times New Roman" w:eastAsiaTheme="minorEastAsia" w:hAnsi="Times New Roman"/>
          <w:sz w:val="24"/>
          <w:szCs w:val="24"/>
          <w:lang w:eastAsia="ru-RU"/>
        </w:rPr>
      </w:pPr>
      <w:r w:rsidRPr="00E66741">
        <w:rPr>
          <w:rFonts w:ascii="Times New Roman" w:eastAsiaTheme="minorEastAsia" w:hAnsi="Times New Roman"/>
          <w:sz w:val="24"/>
          <w:szCs w:val="24"/>
          <w:lang w:eastAsia="ru-RU"/>
        </w:rPr>
        <w:t>Из них, в 2024 году завершено 10 инвестиционных проектов на 45 млрд тенге (6 проектов обрабатывающей промышленности, 2 проекта в сфере туризма, 2 проекта в сфере торговли и здравоохранения)</w:t>
      </w:r>
      <w:r>
        <w:rPr>
          <w:rFonts w:ascii="Times New Roman" w:eastAsiaTheme="minorEastAsia" w:hAnsi="Times New Roman"/>
          <w:sz w:val="24"/>
          <w:szCs w:val="24"/>
          <w:lang w:eastAsia="ru-RU"/>
        </w:rPr>
        <w:t>.</w:t>
      </w:r>
    </w:p>
    <w:p w:rsidR="005958D7" w:rsidRPr="00F51F09" w:rsidRDefault="005958D7" w:rsidP="005958D7">
      <w:pPr>
        <w:spacing w:after="0" w:line="240" w:lineRule="auto"/>
        <w:ind w:left="-142" w:right="111"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Кроме того, з</w:t>
      </w:r>
      <w:r w:rsidRPr="00F51F09">
        <w:rPr>
          <w:rFonts w:ascii="Times New Roman" w:eastAsiaTheme="minorEastAsia" w:hAnsi="Times New Roman"/>
          <w:sz w:val="24"/>
          <w:szCs w:val="24"/>
          <w:lang w:eastAsia="ru-RU"/>
        </w:rPr>
        <w:t>апущен значимый проект</w:t>
      </w:r>
      <w:r>
        <w:rPr>
          <w:rFonts w:ascii="Times New Roman" w:eastAsiaTheme="minorEastAsia" w:hAnsi="Times New Roman"/>
          <w:sz w:val="24"/>
          <w:szCs w:val="24"/>
          <w:lang w:eastAsia="ru-RU"/>
        </w:rPr>
        <w:t xml:space="preserve"> (н</w:t>
      </w:r>
      <w:r w:rsidRPr="00F51F09">
        <w:rPr>
          <w:rFonts w:ascii="Times New Roman" w:eastAsiaTheme="minorEastAsia" w:hAnsi="Times New Roman"/>
          <w:sz w:val="24"/>
          <w:szCs w:val="24"/>
          <w:lang w:eastAsia="ru-RU"/>
        </w:rPr>
        <w:t>е вошедший в Пул</w:t>
      </w:r>
      <w:r>
        <w:rPr>
          <w:rFonts w:ascii="Times New Roman" w:eastAsiaTheme="minorEastAsia" w:hAnsi="Times New Roman"/>
          <w:sz w:val="24"/>
          <w:szCs w:val="24"/>
          <w:lang w:eastAsia="ru-RU"/>
        </w:rPr>
        <w:t>)</w:t>
      </w:r>
      <w:r w:rsidRPr="00F51F09">
        <w:rPr>
          <w:rFonts w:ascii="Times New Roman" w:eastAsiaTheme="minorEastAsia" w:hAnsi="Times New Roman"/>
          <w:sz w:val="24"/>
          <w:szCs w:val="24"/>
          <w:lang w:eastAsia="ru-RU"/>
        </w:rPr>
        <w:t xml:space="preserve"> - «Золотоизвлекательная фабрика в селе Маралды» мощностью 250 тыс. тонн руды в год, стоимостью 6,7 млрд.тенге.</w:t>
      </w:r>
    </w:p>
    <w:p w:rsidR="005958D7" w:rsidRPr="00E20CD5" w:rsidRDefault="005958D7" w:rsidP="005958D7">
      <w:pPr>
        <w:widowControl w:val="0"/>
        <w:tabs>
          <w:tab w:val="left" w:pos="296"/>
          <w:tab w:val="center" w:pos="709"/>
        </w:tabs>
        <w:spacing w:after="0" w:line="240" w:lineRule="auto"/>
        <w:ind w:left="-142" w:right="111" w:firstLine="753"/>
        <w:contextualSpacing/>
        <w:jc w:val="both"/>
        <w:rPr>
          <w:rFonts w:ascii="Times New Roman" w:eastAsiaTheme="minorEastAsia" w:hAnsi="Times New Roman"/>
          <w:b/>
          <w:bCs/>
          <w:sz w:val="24"/>
          <w:szCs w:val="24"/>
          <w:lang w:eastAsia="ru-RU"/>
        </w:rPr>
      </w:pPr>
      <w:r w:rsidRPr="00F51F09">
        <w:rPr>
          <w:rFonts w:ascii="Times New Roman" w:hAnsi="Times New Roman"/>
          <w:sz w:val="24"/>
          <w:szCs w:val="24"/>
        </w:rPr>
        <w:t>По итогам 2024 года</w:t>
      </w:r>
      <w:r w:rsidRPr="00F51F09">
        <w:rPr>
          <w:rFonts w:ascii="Times New Roman" w:hAnsi="Times New Roman"/>
          <w:i/>
          <w:iCs/>
          <w:sz w:val="24"/>
          <w:szCs w:val="24"/>
        </w:rPr>
        <w:t xml:space="preserve"> </w:t>
      </w:r>
      <w:r w:rsidRPr="00F51F09">
        <w:rPr>
          <w:rFonts w:ascii="Times New Roman" w:hAnsi="Times New Roman"/>
          <w:b/>
          <w:bCs/>
          <w:sz w:val="24"/>
          <w:szCs w:val="24"/>
        </w:rPr>
        <w:t xml:space="preserve">КНИ Инвестиции в основной капитал </w:t>
      </w:r>
      <w:r w:rsidRPr="00F51F09">
        <w:rPr>
          <w:rFonts w:ascii="Times New Roman" w:hAnsi="Times New Roman"/>
          <w:sz w:val="24"/>
          <w:szCs w:val="24"/>
        </w:rPr>
        <w:t>не достиг планового значения</w:t>
      </w:r>
      <w:r w:rsidRPr="00F51F09">
        <w:rPr>
          <w:rFonts w:ascii="Times New Roman" w:hAnsi="Times New Roman"/>
          <w:b/>
          <w:bCs/>
          <w:sz w:val="24"/>
          <w:szCs w:val="24"/>
        </w:rPr>
        <w:t xml:space="preserve"> </w:t>
      </w:r>
      <w:r w:rsidRPr="00F51F09">
        <w:rPr>
          <w:rFonts w:ascii="Times New Roman" w:hAnsi="Times New Roman"/>
          <w:sz w:val="24"/>
          <w:szCs w:val="24"/>
        </w:rPr>
        <w:t>(</w:t>
      </w:r>
      <w:r w:rsidRPr="00E20CD5">
        <w:rPr>
          <w:rFonts w:ascii="Times New Roman" w:hAnsi="Times New Roman"/>
          <w:b/>
          <w:bCs/>
          <w:sz w:val="24"/>
          <w:szCs w:val="24"/>
        </w:rPr>
        <w:t>план - 832,2 млрд.тенге</w:t>
      </w:r>
      <w:r w:rsidRPr="00F51F09">
        <w:rPr>
          <w:rFonts w:ascii="Times New Roman" w:hAnsi="Times New Roman"/>
          <w:sz w:val="24"/>
          <w:szCs w:val="24"/>
        </w:rPr>
        <w:t xml:space="preserve">) и составил </w:t>
      </w:r>
      <w:r w:rsidRPr="00E20CD5">
        <w:rPr>
          <w:rFonts w:ascii="Times New Roman" w:hAnsi="Times New Roman"/>
          <w:b/>
          <w:bCs/>
          <w:sz w:val="24"/>
          <w:szCs w:val="24"/>
        </w:rPr>
        <w:t xml:space="preserve">768,2 млрд.тенге. </w:t>
      </w:r>
    </w:p>
    <w:p w:rsidR="005958D7" w:rsidRPr="00E20CD5"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cs="Times New Roman"/>
          <w:b/>
          <w:bCs/>
          <w:sz w:val="24"/>
          <w:szCs w:val="24"/>
        </w:rPr>
      </w:pPr>
    </w:p>
    <w:bookmarkEnd w:id="3"/>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eastAsia="Times New Roman" w:hAnsi="Times New Roman" w:cs="Times New Roman"/>
          <w:bCs/>
          <w:color w:val="000000"/>
          <w:sz w:val="24"/>
          <w:szCs w:val="24"/>
          <w:lang w:eastAsia="ru-RU"/>
        </w:rPr>
      </w:pPr>
      <w:r w:rsidRPr="00F51F09">
        <w:rPr>
          <w:rFonts w:ascii="Times New Roman" w:hAnsi="Times New Roman"/>
          <w:sz w:val="24"/>
          <w:szCs w:val="24"/>
        </w:rPr>
        <w:t xml:space="preserve">За 2022 - 2023 годы </w:t>
      </w:r>
      <w:r w:rsidRPr="00A0749F">
        <w:rPr>
          <w:rFonts w:ascii="Times New Roman" w:eastAsia="Times New Roman" w:hAnsi="Times New Roman" w:cs="Times New Roman"/>
          <w:b/>
          <w:color w:val="000000"/>
          <w:sz w:val="24"/>
          <w:szCs w:val="24"/>
          <w:lang w:eastAsia="ru-RU"/>
        </w:rPr>
        <w:t>доля внешних инвестиций в основной капитал</w:t>
      </w:r>
      <w:r w:rsidRPr="00F51F09">
        <w:rPr>
          <w:rFonts w:ascii="Times New Roman" w:eastAsia="Times New Roman" w:hAnsi="Times New Roman" w:cs="Times New Roman"/>
          <w:bCs/>
          <w:color w:val="000000"/>
          <w:sz w:val="24"/>
          <w:szCs w:val="24"/>
          <w:lang w:eastAsia="ru-RU"/>
        </w:rPr>
        <w:t xml:space="preserve"> выросла с 2,7 % от общего объема </w:t>
      </w:r>
      <w:r>
        <w:rPr>
          <w:rFonts w:ascii="Times New Roman" w:eastAsia="Times New Roman" w:hAnsi="Times New Roman" w:cs="Times New Roman"/>
          <w:bCs/>
          <w:color w:val="000000"/>
          <w:sz w:val="24"/>
          <w:szCs w:val="24"/>
          <w:lang w:eastAsia="ru-RU"/>
        </w:rPr>
        <w:t xml:space="preserve">инвестиций в основной капитал </w:t>
      </w:r>
      <w:r w:rsidRPr="00F51F09">
        <w:rPr>
          <w:rFonts w:ascii="Times New Roman" w:eastAsia="Times New Roman" w:hAnsi="Times New Roman" w:cs="Times New Roman"/>
          <w:bCs/>
          <w:color w:val="000000"/>
          <w:sz w:val="24"/>
          <w:szCs w:val="24"/>
          <w:lang w:eastAsia="ru-RU"/>
        </w:rPr>
        <w:t xml:space="preserve">(или 14,8 млрд.тенге) до 3,2 % от общего объема </w:t>
      </w:r>
      <w:r>
        <w:rPr>
          <w:rFonts w:ascii="Times New Roman" w:eastAsia="Times New Roman" w:hAnsi="Times New Roman" w:cs="Times New Roman"/>
          <w:bCs/>
          <w:color w:val="000000"/>
          <w:sz w:val="24"/>
          <w:szCs w:val="24"/>
          <w:lang w:eastAsia="ru-RU"/>
        </w:rPr>
        <w:t>инвестиций в основной капитал</w:t>
      </w:r>
      <w:r w:rsidRPr="00F51F09">
        <w:rPr>
          <w:rFonts w:ascii="Times New Roman" w:eastAsia="Times New Roman" w:hAnsi="Times New Roman" w:cs="Times New Roman"/>
          <w:bCs/>
          <w:color w:val="000000"/>
          <w:sz w:val="24"/>
          <w:szCs w:val="24"/>
          <w:lang w:eastAsia="ru-RU"/>
        </w:rPr>
        <w:t xml:space="preserve"> (21,0 млрд.тенге).</w:t>
      </w:r>
    </w:p>
    <w:p w:rsidR="005958D7" w:rsidRPr="00B83934" w:rsidRDefault="005958D7" w:rsidP="005958D7">
      <w:pPr>
        <w:widowControl w:val="0"/>
        <w:tabs>
          <w:tab w:val="left" w:pos="296"/>
          <w:tab w:val="center" w:pos="709"/>
        </w:tabs>
        <w:spacing w:after="0" w:line="240" w:lineRule="auto"/>
        <w:ind w:left="-142" w:right="111" w:firstLine="753"/>
        <w:contextualSpacing/>
        <w:jc w:val="both"/>
        <w:rPr>
          <w:rFonts w:ascii="Times New Roman" w:eastAsia="Times New Roman" w:hAnsi="Times New Roman" w:cs="Times New Roman"/>
          <w:bCs/>
          <w:color w:val="000000"/>
          <w:sz w:val="24"/>
          <w:szCs w:val="24"/>
          <w:lang w:eastAsia="ru-RU"/>
        </w:rPr>
      </w:pPr>
      <w:r w:rsidRPr="00E20CD5">
        <w:rPr>
          <w:rFonts w:ascii="Times New Roman" w:eastAsia="Times New Roman" w:hAnsi="Times New Roman" w:cs="Times New Roman"/>
          <w:color w:val="000000"/>
          <w:sz w:val="24"/>
          <w:szCs w:val="24"/>
          <w:lang w:eastAsia="ru-RU"/>
        </w:rPr>
        <w:t>Объем внешних инвестиций в основной капитал  составил</w:t>
      </w:r>
      <w:r w:rsidRPr="00B83934">
        <w:rPr>
          <w:rFonts w:ascii="Times New Roman" w:eastAsia="Times New Roman" w:hAnsi="Times New Roman" w:cs="Times New Roman"/>
          <w:bCs/>
          <w:color w:val="000000"/>
          <w:sz w:val="24"/>
          <w:szCs w:val="24"/>
          <w:lang w:eastAsia="ru-RU"/>
        </w:rPr>
        <w:t xml:space="preserve"> 50,9 млрд.тенге.</w:t>
      </w:r>
    </w:p>
    <w:p w:rsidR="005958D7" w:rsidRPr="00F078B5" w:rsidRDefault="005958D7" w:rsidP="005958D7">
      <w:pPr>
        <w:widowControl w:val="0"/>
        <w:tabs>
          <w:tab w:val="left" w:pos="296"/>
          <w:tab w:val="center" w:pos="709"/>
        </w:tabs>
        <w:spacing w:after="0" w:line="240" w:lineRule="auto"/>
        <w:ind w:left="-142" w:right="111" w:firstLine="753"/>
        <w:contextualSpacing/>
        <w:jc w:val="both"/>
        <w:rPr>
          <w:rFonts w:ascii="Times New Roman" w:eastAsia="Times New Roman" w:hAnsi="Times New Roman" w:cs="Times New Roman"/>
          <w:b/>
          <w:bCs/>
          <w:color w:val="000000"/>
          <w:sz w:val="24"/>
          <w:szCs w:val="24"/>
          <w:lang w:eastAsia="ru-RU"/>
        </w:rPr>
      </w:pPr>
      <w:r w:rsidRPr="00F078B5">
        <w:rPr>
          <w:rFonts w:ascii="Times New Roman" w:eastAsia="Times New Roman" w:hAnsi="Times New Roman" w:cs="Times New Roman"/>
          <w:color w:val="000000"/>
          <w:sz w:val="24"/>
          <w:szCs w:val="24"/>
          <w:lang w:eastAsia="ru-RU"/>
        </w:rPr>
        <w:t>По итогам 2024 года</w:t>
      </w:r>
      <w:r w:rsidRPr="00F078B5">
        <w:rPr>
          <w:rFonts w:ascii="Times New Roman" w:eastAsia="Times New Roman" w:hAnsi="Times New Roman" w:cs="Times New Roman"/>
          <w:b/>
          <w:bCs/>
          <w:color w:val="000000"/>
          <w:sz w:val="24"/>
          <w:szCs w:val="24"/>
          <w:lang w:eastAsia="ru-RU"/>
        </w:rPr>
        <w:t xml:space="preserve"> КНИ </w:t>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b/>
          <w:bCs/>
          <w:color w:val="000000"/>
          <w:sz w:val="24"/>
          <w:szCs w:val="24"/>
          <w:lang w:eastAsia="ru-RU"/>
        </w:rPr>
        <w:t>Доля внешних инвестиций в основной капитал</w:t>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b/>
          <w:bCs/>
          <w:color w:val="000000"/>
          <w:sz w:val="24"/>
          <w:szCs w:val="24"/>
          <w:lang w:eastAsia="ru-RU"/>
        </w:rPr>
        <w:t xml:space="preserve">  </w:t>
      </w:r>
      <w:r w:rsidRPr="00F078B5">
        <w:rPr>
          <w:rFonts w:ascii="Times New Roman" w:eastAsia="Times New Roman" w:hAnsi="Times New Roman" w:cs="Times New Roman"/>
          <w:color w:val="000000"/>
          <w:sz w:val="24"/>
          <w:szCs w:val="24"/>
          <w:lang w:eastAsia="ru-RU"/>
        </w:rPr>
        <w:t>не достиг планового значения</w:t>
      </w:r>
      <w:r w:rsidRPr="00F078B5">
        <w:rPr>
          <w:rFonts w:ascii="Times New Roman" w:eastAsia="Times New Roman" w:hAnsi="Times New Roman" w:cs="Times New Roman"/>
          <w:b/>
          <w:bCs/>
          <w:color w:val="000000"/>
          <w:sz w:val="24"/>
          <w:szCs w:val="24"/>
          <w:lang w:eastAsia="ru-RU"/>
        </w:rPr>
        <w:t xml:space="preserve"> (план – 20%)  </w:t>
      </w:r>
      <w:r w:rsidRPr="00F078B5">
        <w:rPr>
          <w:rFonts w:ascii="Times New Roman" w:eastAsia="Times New Roman" w:hAnsi="Times New Roman" w:cs="Times New Roman"/>
          <w:color w:val="000000"/>
          <w:sz w:val="24"/>
          <w:szCs w:val="24"/>
          <w:lang w:eastAsia="ru-RU"/>
        </w:rPr>
        <w:t>и</w:t>
      </w:r>
      <w:r w:rsidRPr="00F078B5">
        <w:rPr>
          <w:rFonts w:ascii="Times New Roman" w:eastAsia="Times New Roman" w:hAnsi="Times New Roman" w:cs="Times New Roman"/>
          <w:b/>
          <w:bCs/>
          <w:color w:val="000000"/>
          <w:sz w:val="24"/>
          <w:szCs w:val="24"/>
          <w:lang w:eastAsia="ru-RU"/>
        </w:rPr>
        <w:t xml:space="preserve"> </w:t>
      </w:r>
      <w:r w:rsidRPr="00F078B5">
        <w:rPr>
          <w:rFonts w:ascii="Times New Roman" w:eastAsia="Times New Roman" w:hAnsi="Times New Roman" w:cs="Times New Roman"/>
          <w:bCs/>
          <w:color w:val="000000"/>
          <w:sz w:val="24"/>
          <w:szCs w:val="24"/>
          <w:lang w:eastAsia="ru-RU"/>
        </w:rPr>
        <w:t xml:space="preserve">составил </w:t>
      </w:r>
      <w:r w:rsidRPr="00F078B5">
        <w:rPr>
          <w:rFonts w:ascii="Times New Roman" w:eastAsia="Times New Roman" w:hAnsi="Times New Roman" w:cs="Times New Roman"/>
          <w:b/>
          <w:color w:val="000000"/>
          <w:sz w:val="24"/>
          <w:szCs w:val="24"/>
          <w:lang w:eastAsia="ru-RU"/>
        </w:rPr>
        <w:t>6,6 %</w:t>
      </w:r>
      <w:r w:rsidRPr="00F078B5">
        <w:rPr>
          <w:rFonts w:ascii="Times New Roman" w:eastAsia="Times New Roman" w:hAnsi="Times New Roman" w:cs="Times New Roman"/>
          <w:bCs/>
          <w:color w:val="000000"/>
          <w:sz w:val="24"/>
          <w:szCs w:val="24"/>
          <w:lang w:eastAsia="ru-RU"/>
        </w:rPr>
        <w:t xml:space="preserve"> от общего объема ИОК или 50,9 млрд.тенге</w:t>
      </w:r>
      <w:r>
        <w:rPr>
          <w:rFonts w:ascii="Times New Roman" w:eastAsia="Times New Roman" w:hAnsi="Times New Roman" w:cs="Times New Roman"/>
          <w:bCs/>
          <w:color w:val="000000"/>
          <w:sz w:val="24"/>
          <w:szCs w:val="24"/>
          <w:lang w:eastAsia="ru-RU"/>
        </w:rPr>
        <w:t>.</w:t>
      </w:r>
      <w:r w:rsidRPr="00F078B5">
        <w:rPr>
          <w:rFonts w:ascii="Times New Roman" w:eastAsia="Times New Roman" w:hAnsi="Times New Roman" w:cs="Times New Roman"/>
          <w:b/>
          <w:bCs/>
          <w:color w:val="000000"/>
          <w:sz w:val="24"/>
          <w:szCs w:val="24"/>
          <w:lang w:eastAsia="ru-RU"/>
        </w:rPr>
        <w:t xml:space="preserve"> </w:t>
      </w:r>
    </w:p>
    <w:p w:rsidR="005958D7" w:rsidRPr="00F078B5"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F078B5">
        <w:rPr>
          <w:rFonts w:ascii="Times New Roman" w:hAnsi="Times New Roman"/>
          <w:sz w:val="24"/>
          <w:szCs w:val="24"/>
        </w:rPr>
        <w:t xml:space="preserve">За 2022 - 2023 годы  </w:t>
      </w:r>
      <w:r w:rsidRPr="00A0749F">
        <w:rPr>
          <w:rFonts w:ascii="Times New Roman" w:hAnsi="Times New Roman"/>
          <w:b/>
          <w:bCs/>
          <w:sz w:val="24"/>
          <w:szCs w:val="24"/>
        </w:rPr>
        <w:t>валовый приток прямых иностранных инвестиций</w:t>
      </w:r>
      <w:r w:rsidRPr="00F078B5">
        <w:rPr>
          <w:rFonts w:ascii="Times New Roman" w:hAnsi="Times New Roman"/>
          <w:sz w:val="24"/>
          <w:szCs w:val="24"/>
        </w:rPr>
        <w:t xml:space="preserve"> </w:t>
      </w:r>
      <w:r>
        <w:rPr>
          <w:rFonts w:ascii="Times New Roman" w:hAnsi="Times New Roman"/>
          <w:sz w:val="24"/>
          <w:szCs w:val="24"/>
        </w:rPr>
        <w:t>области</w:t>
      </w:r>
      <w:r w:rsidRPr="00F078B5">
        <w:rPr>
          <w:rFonts w:ascii="Times New Roman" w:hAnsi="Times New Roman"/>
          <w:sz w:val="24"/>
          <w:szCs w:val="24"/>
        </w:rPr>
        <w:t xml:space="preserve">  снизился </w:t>
      </w:r>
      <w:r>
        <w:rPr>
          <w:rFonts w:ascii="Times New Roman" w:hAnsi="Times New Roman"/>
          <w:sz w:val="24"/>
          <w:szCs w:val="24"/>
        </w:rPr>
        <w:t xml:space="preserve">с </w:t>
      </w:r>
      <w:r w:rsidRPr="00F078B5">
        <w:rPr>
          <w:rFonts w:ascii="Times New Roman" w:hAnsi="Times New Roman"/>
          <w:sz w:val="24"/>
          <w:szCs w:val="24"/>
        </w:rPr>
        <w:t>2 201,6 млн долл. США до 1 677,6 млн долл. США.</w:t>
      </w:r>
    </w:p>
    <w:p w:rsidR="005958D7" w:rsidRPr="00F078B5"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F078B5">
        <w:rPr>
          <w:rFonts w:ascii="Times New Roman" w:hAnsi="Times New Roman"/>
          <w:sz w:val="24"/>
          <w:szCs w:val="24"/>
        </w:rPr>
        <w:t xml:space="preserve">По итогам 9 месяцев 2024 года валовый приток прямых иностранных инвестиций составил в объеме 646,1 млн долл. США. </w:t>
      </w:r>
    </w:p>
    <w:p w:rsidR="005958D7" w:rsidRPr="00F078B5" w:rsidRDefault="005958D7" w:rsidP="005958D7">
      <w:pPr>
        <w:widowControl w:val="0"/>
        <w:tabs>
          <w:tab w:val="left" w:pos="10065"/>
        </w:tabs>
        <w:spacing w:after="0" w:line="240" w:lineRule="auto"/>
        <w:ind w:firstLine="472"/>
        <w:contextualSpacing/>
        <w:jc w:val="both"/>
        <w:rPr>
          <w:rFonts w:ascii="Times New Roman" w:hAnsi="Times New Roman"/>
          <w:sz w:val="24"/>
          <w:szCs w:val="24"/>
        </w:rPr>
      </w:pPr>
      <w:r w:rsidRPr="00F078B5">
        <w:rPr>
          <w:rFonts w:ascii="Times New Roman" w:hAnsi="Times New Roman"/>
          <w:sz w:val="24"/>
          <w:szCs w:val="24"/>
        </w:rPr>
        <w:t>В 2024 году реализовано 2 крупных инвестиционных проекта с иностранным участием:</w:t>
      </w:r>
    </w:p>
    <w:p w:rsidR="005958D7" w:rsidRPr="00E66741" w:rsidRDefault="005958D7" w:rsidP="005958D7">
      <w:pPr>
        <w:widowControl w:val="0"/>
        <w:tabs>
          <w:tab w:val="left" w:pos="10065"/>
        </w:tabs>
        <w:spacing w:after="0" w:line="240" w:lineRule="auto"/>
        <w:ind w:firstLine="472"/>
        <w:contextualSpacing/>
        <w:jc w:val="both"/>
        <w:rPr>
          <w:rFonts w:ascii="Times New Roman" w:hAnsi="Times New Roman"/>
          <w:i/>
          <w:iCs/>
          <w:sz w:val="24"/>
          <w:szCs w:val="24"/>
        </w:rPr>
      </w:pPr>
      <w:r w:rsidRPr="00E66741">
        <w:rPr>
          <w:rFonts w:ascii="Times New Roman" w:hAnsi="Times New Roman"/>
          <w:i/>
          <w:iCs/>
          <w:sz w:val="24"/>
          <w:szCs w:val="24"/>
        </w:rPr>
        <w:t>1) «Строительство завода по переработке цветного лома» ТОО «KAZMETALEXPORT», г. Усть-Каменогорск, объем инвестиций – 1,5 млрд тенге. Рабочие места – 50. Инвестор: гражданин Турции Балкаш Исмаил.</w:t>
      </w:r>
    </w:p>
    <w:p w:rsidR="005958D7" w:rsidRPr="00E66741" w:rsidRDefault="005958D7" w:rsidP="005958D7">
      <w:pPr>
        <w:widowControl w:val="0"/>
        <w:tabs>
          <w:tab w:val="left" w:pos="10065"/>
        </w:tabs>
        <w:spacing w:after="0" w:line="240" w:lineRule="auto"/>
        <w:ind w:firstLine="472"/>
        <w:contextualSpacing/>
        <w:jc w:val="both"/>
        <w:rPr>
          <w:rFonts w:ascii="Times New Roman" w:hAnsi="Times New Roman"/>
          <w:i/>
          <w:iCs/>
          <w:sz w:val="24"/>
          <w:szCs w:val="24"/>
        </w:rPr>
      </w:pPr>
      <w:r w:rsidRPr="00E66741">
        <w:rPr>
          <w:rFonts w:ascii="Times New Roman" w:hAnsi="Times New Roman"/>
          <w:i/>
          <w:iCs/>
          <w:sz w:val="24"/>
          <w:szCs w:val="24"/>
        </w:rPr>
        <w:t>2) «Строительство золотоизвлекательной фабрики ТОО «ВСАМ Продакшн»» совместно с  Корейской компанией ВСАМ ГРУПП, общая стоимость проекта 6,7 млрд.тенге, с созданием 110 рабочих мест.</w:t>
      </w:r>
    </w:p>
    <w:p w:rsidR="005958D7" w:rsidRPr="00F078B5" w:rsidRDefault="005958D7" w:rsidP="005958D7">
      <w:pPr>
        <w:widowControl w:val="0"/>
        <w:tabs>
          <w:tab w:val="left" w:pos="10065"/>
        </w:tabs>
        <w:spacing w:after="0" w:line="240" w:lineRule="auto"/>
        <w:ind w:firstLine="472"/>
        <w:contextualSpacing/>
        <w:jc w:val="both"/>
        <w:rPr>
          <w:rFonts w:ascii="Times New Roman" w:hAnsi="Times New Roman"/>
          <w:sz w:val="24"/>
          <w:szCs w:val="24"/>
        </w:rPr>
      </w:pPr>
      <w:r w:rsidRPr="00F078B5">
        <w:rPr>
          <w:rFonts w:ascii="Times New Roman" w:hAnsi="Times New Roman"/>
          <w:sz w:val="24"/>
          <w:szCs w:val="24"/>
        </w:rPr>
        <w:t>В перспективе будут реализованы проекты совместно с немецкой компанией HMS Bergbau AG, которая планирует инвестировать более 500 млн долларов США в реализацию двух проектов в Уланском районе: совместно с казахстанской компанией ТОО «Алатау Литий»  с 2025 года предполагается начать строительство горно-обогатительной фабрики по добыче и переработке лития и реализовать проект совместно с ТОО «Сreada Corporation» по строительству современного предприятия по переработке пегматитовых руд с целью получения концентрата окиси лития.</w:t>
      </w:r>
    </w:p>
    <w:p w:rsidR="005958D7" w:rsidRPr="00F078B5" w:rsidRDefault="005958D7" w:rsidP="005958D7">
      <w:pPr>
        <w:widowControl w:val="0"/>
        <w:tabs>
          <w:tab w:val="left" w:pos="10065"/>
        </w:tabs>
        <w:spacing w:after="0" w:line="240" w:lineRule="auto"/>
        <w:ind w:firstLine="472"/>
        <w:contextualSpacing/>
        <w:jc w:val="both"/>
        <w:rPr>
          <w:rFonts w:ascii="Times New Roman" w:hAnsi="Times New Roman"/>
          <w:sz w:val="24"/>
          <w:szCs w:val="24"/>
        </w:rPr>
      </w:pPr>
      <w:r w:rsidRPr="00F078B5">
        <w:rPr>
          <w:rFonts w:ascii="Times New Roman" w:hAnsi="Times New Roman"/>
          <w:sz w:val="24"/>
          <w:szCs w:val="24"/>
        </w:rPr>
        <w:lastRenderedPageBreak/>
        <w:t>Совместно с Компаний «КОНАР» (Россия) АО «Усть-Каменогорский арматурный завод» предусмотрена реализация проекта «Модернизация производственных мощностей за счет приобретения дополнительного оборудования», стоимостью 5 млрд.тенге.</w:t>
      </w:r>
    </w:p>
    <w:p w:rsidR="005958D7" w:rsidRPr="00F078B5" w:rsidRDefault="005958D7" w:rsidP="005958D7">
      <w:pPr>
        <w:widowControl w:val="0"/>
        <w:tabs>
          <w:tab w:val="left" w:pos="10065"/>
        </w:tabs>
        <w:spacing w:after="0" w:line="240" w:lineRule="auto"/>
        <w:ind w:firstLine="472"/>
        <w:contextualSpacing/>
        <w:jc w:val="both"/>
        <w:rPr>
          <w:rFonts w:ascii="Times New Roman" w:hAnsi="Times New Roman"/>
          <w:sz w:val="24"/>
          <w:szCs w:val="24"/>
        </w:rPr>
      </w:pPr>
      <w:r w:rsidRPr="00F078B5">
        <w:rPr>
          <w:rFonts w:ascii="Times New Roman" w:hAnsi="Times New Roman"/>
          <w:sz w:val="24"/>
          <w:szCs w:val="24"/>
        </w:rPr>
        <w:t>На стадии переговоров следующие проекты:</w:t>
      </w:r>
    </w:p>
    <w:p w:rsidR="005958D7" w:rsidRPr="00E66741" w:rsidRDefault="005958D7" w:rsidP="005958D7">
      <w:pPr>
        <w:widowControl w:val="0"/>
        <w:tabs>
          <w:tab w:val="left" w:pos="10065"/>
        </w:tabs>
        <w:spacing w:after="0" w:line="240" w:lineRule="auto"/>
        <w:ind w:firstLine="472"/>
        <w:contextualSpacing/>
        <w:jc w:val="both"/>
        <w:rPr>
          <w:rFonts w:ascii="Times New Roman" w:hAnsi="Times New Roman"/>
          <w:i/>
          <w:iCs/>
        </w:rPr>
      </w:pPr>
      <w:r w:rsidRPr="00E66741">
        <w:rPr>
          <w:rFonts w:ascii="Times New Roman" w:hAnsi="Times New Roman"/>
          <w:i/>
          <w:iCs/>
        </w:rPr>
        <w:t>1) «Строительство завода по производству концентрированной технической серной кислоты производительностью 1 млн. тонн в год в г. Усть-Каменогорск». Инициаторы проекта – казахстанская компания ТОО «Дим Строй» и китайская компания «Jiangsu Yongji Environmental Technology Co. LTD», объем инвестиций – 87,2 млрд. тенге. Проект на стадии переговоров;</w:t>
      </w:r>
    </w:p>
    <w:p w:rsidR="005958D7" w:rsidRPr="00E66741" w:rsidRDefault="005958D7" w:rsidP="005958D7">
      <w:pPr>
        <w:widowControl w:val="0"/>
        <w:tabs>
          <w:tab w:val="left" w:pos="10065"/>
        </w:tabs>
        <w:spacing w:after="0" w:line="240" w:lineRule="auto"/>
        <w:ind w:firstLine="472"/>
        <w:contextualSpacing/>
        <w:jc w:val="both"/>
        <w:rPr>
          <w:rFonts w:ascii="Times New Roman" w:hAnsi="Times New Roman"/>
          <w:i/>
          <w:iCs/>
        </w:rPr>
      </w:pPr>
      <w:r w:rsidRPr="00E66741">
        <w:rPr>
          <w:rFonts w:ascii="Times New Roman" w:hAnsi="Times New Roman"/>
          <w:i/>
          <w:iCs/>
        </w:rPr>
        <w:t>2) «Проект проведения очистных работ участка Тишинского водохранилища Лениногорского каскада ГЭС», ТОО «Алтай Темир», г. Риддер. Иностранный инвестор – Корпорация «YEMA GROUP CO.LTD» КНР, г. Урумчи, объем инвестиций – 6,5 млрд. тенге. По проекту ведутся изыскательные работы;</w:t>
      </w:r>
    </w:p>
    <w:p w:rsidR="005958D7" w:rsidRPr="00E66741" w:rsidRDefault="005958D7" w:rsidP="005958D7">
      <w:pPr>
        <w:widowControl w:val="0"/>
        <w:tabs>
          <w:tab w:val="left" w:pos="10065"/>
        </w:tabs>
        <w:spacing w:after="0" w:line="240" w:lineRule="auto"/>
        <w:ind w:firstLine="472"/>
        <w:contextualSpacing/>
        <w:jc w:val="both"/>
        <w:rPr>
          <w:rFonts w:ascii="Times New Roman" w:hAnsi="Times New Roman"/>
          <w:i/>
          <w:iCs/>
        </w:rPr>
      </w:pPr>
      <w:r w:rsidRPr="00E66741">
        <w:rPr>
          <w:rFonts w:ascii="Times New Roman" w:hAnsi="Times New Roman"/>
          <w:i/>
          <w:iCs/>
        </w:rPr>
        <w:t>3) «Строительство завода по производству бесшовных стальных труб» Shandong Yongan Haoyu Pipe Manufacturing Co.,LTD.;</w:t>
      </w:r>
    </w:p>
    <w:p w:rsidR="005958D7" w:rsidRPr="00E66741" w:rsidRDefault="005958D7" w:rsidP="005958D7">
      <w:pPr>
        <w:widowControl w:val="0"/>
        <w:tabs>
          <w:tab w:val="left" w:pos="10065"/>
        </w:tabs>
        <w:spacing w:after="0" w:line="240" w:lineRule="auto"/>
        <w:ind w:firstLine="472"/>
        <w:contextualSpacing/>
        <w:jc w:val="both"/>
        <w:rPr>
          <w:rFonts w:ascii="Times New Roman" w:hAnsi="Times New Roman"/>
          <w:i/>
          <w:iCs/>
        </w:rPr>
      </w:pPr>
      <w:r w:rsidRPr="00E66741">
        <w:rPr>
          <w:rFonts w:ascii="Times New Roman" w:hAnsi="Times New Roman"/>
          <w:i/>
          <w:iCs/>
        </w:rPr>
        <w:t>4) «Строительство Тургусунской ГЭС 2».</w:t>
      </w:r>
    </w:p>
    <w:p w:rsidR="005958D7" w:rsidRPr="00F078B5" w:rsidRDefault="005958D7" w:rsidP="005958D7">
      <w:pPr>
        <w:widowControl w:val="0"/>
        <w:tabs>
          <w:tab w:val="left" w:pos="10065"/>
        </w:tabs>
        <w:spacing w:after="0" w:line="240" w:lineRule="auto"/>
        <w:ind w:firstLine="472"/>
        <w:contextualSpacing/>
        <w:jc w:val="both"/>
        <w:rPr>
          <w:rFonts w:ascii="Times New Roman" w:hAnsi="Times New Roman"/>
          <w:sz w:val="24"/>
          <w:szCs w:val="24"/>
        </w:rPr>
      </w:pPr>
      <w:r w:rsidRPr="00F078B5">
        <w:rPr>
          <w:rFonts w:ascii="Times New Roman" w:hAnsi="Times New Roman"/>
          <w:sz w:val="24"/>
          <w:szCs w:val="24"/>
        </w:rPr>
        <w:t>Для эффективного взаимодействия с инвесторами определен региональный директор АО НК «Kazakh Invest» по Восточно-Казахстанской области.</w:t>
      </w:r>
    </w:p>
    <w:p w:rsidR="005958D7" w:rsidRPr="00F078B5" w:rsidRDefault="005958D7" w:rsidP="005958D7">
      <w:pPr>
        <w:widowControl w:val="0"/>
        <w:tabs>
          <w:tab w:val="left" w:pos="296"/>
          <w:tab w:val="center" w:pos="709"/>
        </w:tabs>
        <w:spacing w:after="0" w:line="240" w:lineRule="auto"/>
        <w:ind w:left="-142" w:right="111" w:firstLine="753"/>
        <w:contextualSpacing/>
        <w:jc w:val="both"/>
        <w:rPr>
          <w:rFonts w:ascii="Times New Roman" w:eastAsia="Times New Roman" w:hAnsi="Times New Roman" w:cs="Times New Roman"/>
          <w:b/>
          <w:bCs/>
          <w:i/>
          <w:iCs/>
          <w:sz w:val="20"/>
          <w:szCs w:val="20"/>
          <w:lang w:eastAsia="ru-RU"/>
        </w:rPr>
      </w:pPr>
      <w:r w:rsidRPr="00E20CD5">
        <w:rPr>
          <w:rFonts w:ascii="Times New Roman" w:eastAsia="Times New Roman" w:hAnsi="Times New Roman" w:cs="Times New Roman"/>
          <w:i/>
          <w:iCs/>
          <w:color w:val="000000"/>
          <w:sz w:val="24"/>
          <w:szCs w:val="24"/>
          <w:lang w:eastAsia="ru-RU"/>
        </w:rPr>
        <w:t>За 2024 год статистические данные</w:t>
      </w:r>
      <w:r w:rsidRPr="00F078B5">
        <w:rPr>
          <w:rFonts w:ascii="Times New Roman" w:eastAsia="Times New Roman" w:hAnsi="Times New Roman" w:cs="Times New Roman"/>
          <w:color w:val="000000"/>
          <w:sz w:val="24"/>
          <w:szCs w:val="24"/>
          <w:lang w:eastAsia="ru-RU"/>
        </w:rPr>
        <w:t xml:space="preserve"> </w:t>
      </w:r>
      <w:r w:rsidRPr="00F078B5">
        <w:rPr>
          <w:rFonts w:ascii="Times New Roman" w:hAnsi="Times New Roman"/>
          <w:i/>
          <w:iCs/>
          <w:sz w:val="24"/>
          <w:szCs w:val="24"/>
        </w:rPr>
        <w:t>Национально</w:t>
      </w:r>
      <w:r>
        <w:rPr>
          <w:rFonts w:ascii="Times New Roman" w:hAnsi="Times New Roman"/>
          <w:i/>
          <w:iCs/>
          <w:sz w:val="24"/>
          <w:szCs w:val="24"/>
        </w:rPr>
        <w:t>го</w:t>
      </w:r>
      <w:r w:rsidRPr="00F078B5">
        <w:rPr>
          <w:rFonts w:ascii="Times New Roman" w:hAnsi="Times New Roman"/>
          <w:i/>
          <w:iCs/>
          <w:sz w:val="24"/>
          <w:szCs w:val="24"/>
        </w:rPr>
        <w:t xml:space="preserve"> банк</w:t>
      </w:r>
      <w:r>
        <w:rPr>
          <w:rFonts w:ascii="Times New Roman" w:hAnsi="Times New Roman"/>
          <w:i/>
          <w:iCs/>
          <w:sz w:val="24"/>
          <w:szCs w:val="24"/>
        </w:rPr>
        <w:t>а</w:t>
      </w:r>
      <w:r w:rsidRPr="00F078B5">
        <w:rPr>
          <w:rFonts w:ascii="Times New Roman" w:hAnsi="Times New Roman"/>
          <w:i/>
          <w:iCs/>
          <w:sz w:val="24"/>
          <w:szCs w:val="24"/>
        </w:rPr>
        <w:t xml:space="preserve"> РК </w:t>
      </w:r>
      <w:r w:rsidRPr="00F078B5">
        <w:rPr>
          <w:rFonts w:ascii="Times New Roman" w:eastAsia="Times New Roman" w:hAnsi="Times New Roman" w:cs="Times New Roman"/>
          <w:color w:val="000000"/>
          <w:sz w:val="24"/>
          <w:szCs w:val="24"/>
          <w:lang w:eastAsia="ru-RU"/>
        </w:rPr>
        <w:t>по</w:t>
      </w:r>
      <w:r w:rsidRPr="00F078B5">
        <w:rPr>
          <w:rFonts w:ascii="Times New Roman" w:eastAsia="Times New Roman" w:hAnsi="Times New Roman" w:cs="Times New Roman"/>
          <w:b/>
          <w:bCs/>
          <w:color w:val="000000"/>
          <w:sz w:val="24"/>
          <w:szCs w:val="24"/>
          <w:lang w:eastAsia="ru-RU"/>
        </w:rPr>
        <w:t xml:space="preserve"> КНИ </w:t>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b/>
          <w:bCs/>
          <w:color w:val="000000"/>
          <w:sz w:val="24"/>
          <w:szCs w:val="24"/>
          <w:lang w:eastAsia="ru-RU"/>
        </w:rPr>
        <w:t>Валовый приток прямых иностранных инвестиций</w:t>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b/>
          <w:bCs/>
          <w:color w:val="000000"/>
          <w:sz w:val="24"/>
          <w:szCs w:val="24"/>
          <w:lang w:eastAsia="ru-RU"/>
        </w:rPr>
        <w:t xml:space="preserve"> </w:t>
      </w:r>
      <w:r w:rsidRPr="00F078B5">
        <w:rPr>
          <w:rFonts w:ascii="Times New Roman" w:hAnsi="Times New Roman"/>
          <w:b/>
          <w:bCs/>
          <w:sz w:val="24"/>
          <w:szCs w:val="24"/>
        </w:rPr>
        <w:t>(план – 2460 млн долл. США)</w:t>
      </w:r>
      <w:r w:rsidRPr="00F078B5">
        <w:rPr>
          <w:rFonts w:ascii="Times New Roman" w:hAnsi="Times New Roman"/>
          <w:sz w:val="24"/>
          <w:szCs w:val="24"/>
        </w:rPr>
        <w:t xml:space="preserve"> </w:t>
      </w:r>
      <w:r w:rsidRPr="00E20CD5">
        <w:rPr>
          <w:rFonts w:ascii="Times New Roman" w:eastAsia="Times New Roman" w:hAnsi="Times New Roman" w:cs="Times New Roman"/>
          <w:i/>
          <w:iCs/>
          <w:color w:val="000000"/>
          <w:sz w:val="24"/>
          <w:szCs w:val="24"/>
          <w:lang w:eastAsia="ru-RU"/>
        </w:rPr>
        <w:t>отсутствуют</w:t>
      </w:r>
      <w:r>
        <w:rPr>
          <w:rFonts w:ascii="Times New Roman" w:eastAsia="Times New Roman" w:hAnsi="Times New Roman" w:cs="Times New Roman"/>
          <w:i/>
          <w:iCs/>
          <w:color w:val="000000"/>
          <w:sz w:val="24"/>
          <w:szCs w:val="24"/>
          <w:lang w:eastAsia="ru-RU"/>
        </w:rPr>
        <w:t>.</w:t>
      </w:r>
      <w:r w:rsidRPr="00E20CD5">
        <w:rPr>
          <w:rFonts w:ascii="Times New Roman" w:eastAsia="Times New Roman" w:hAnsi="Times New Roman" w:cs="Times New Roman"/>
          <w:i/>
          <w:iCs/>
          <w:color w:val="000000"/>
          <w:sz w:val="24"/>
          <w:szCs w:val="24"/>
          <w:lang w:eastAsia="ru-RU"/>
        </w:rPr>
        <w:t xml:space="preserve"> </w:t>
      </w:r>
      <w:r w:rsidRPr="00F078B5">
        <w:rPr>
          <w:rFonts w:ascii="Times New Roman" w:hAnsi="Times New Roman"/>
          <w:i/>
          <w:iCs/>
          <w:sz w:val="24"/>
          <w:szCs w:val="24"/>
        </w:rPr>
        <w:t>Данные по прямым иностранным инвестициям по итогам 2024 года будут опубликованы в марте 2025 года.</w:t>
      </w:r>
    </w:p>
    <w:p w:rsidR="005958D7" w:rsidRPr="00F078B5" w:rsidRDefault="005958D7" w:rsidP="005958D7">
      <w:pPr>
        <w:spacing w:after="0" w:line="240" w:lineRule="auto"/>
        <w:ind w:left="-142" w:right="111"/>
        <w:jc w:val="center"/>
        <w:rPr>
          <w:rFonts w:ascii="Times New Roman" w:eastAsia="Times New Roman" w:hAnsi="Times New Roman" w:cs="Times New Roman"/>
          <w:b/>
          <w:bCs/>
          <w:sz w:val="20"/>
          <w:szCs w:val="20"/>
          <w:lang w:eastAsia="ru-RU"/>
        </w:rPr>
      </w:pP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Pr>
          <w:rFonts w:ascii="Times New Roman" w:eastAsia="Times New Roman" w:hAnsi="Times New Roman" w:cs="Times New Roman"/>
          <w:b/>
          <w:bCs/>
          <w:color w:val="000000"/>
          <w:sz w:val="24"/>
          <w:szCs w:val="24"/>
          <w:lang w:eastAsia="ru-RU"/>
        </w:rPr>
        <w:tab/>
        <w:t xml:space="preserve">                                                        </w:t>
      </w:r>
      <w:r w:rsidRPr="004C6A45">
        <w:rPr>
          <w:rFonts w:ascii="Times New Roman" w:eastAsia="Times New Roman" w:hAnsi="Times New Roman" w:cs="Times New Roman"/>
          <w:b/>
          <w:bCs/>
          <w:color w:val="000000"/>
          <w:sz w:val="24"/>
          <w:szCs w:val="24"/>
          <w:lang w:eastAsia="ru-RU"/>
        </w:rPr>
        <w:t>IV. НАПРАВЛЕНИЕ: ВЫСОКОЕ КАЧЕСТВО ЖИЗНИ</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Pr="006D371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sz w:val="24"/>
          <w:szCs w:val="24"/>
          <w:u w:val="single"/>
        </w:rPr>
      </w:pPr>
      <w:r w:rsidRPr="00E5579D">
        <w:rPr>
          <w:rFonts w:ascii="Times New Roman" w:hAnsi="Times New Roman"/>
          <w:b/>
          <w:bCs/>
          <w:sz w:val="24"/>
          <w:szCs w:val="24"/>
          <w:u w:val="single"/>
        </w:rPr>
        <w:t>Здравоохранение</w:t>
      </w:r>
    </w:p>
    <w:p w:rsidR="005958D7" w:rsidRPr="00FD2D34"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FD2D34">
        <w:rPr>
          <w:rFonts w:ascii="Times New Roman" w:hAnsi="Times New Roman" w:cs="Times New Roman"/>
          <w:sz w:val="24"/>
          <w:szCs w:val="24"/>
        </w:rPr>
        <w:t>Для реализации 3 поставленных целей</w:t>
      </w:r>
      <w:r w:rsidRPr="00FD2D34">
        <w:rPr>
          <w:rFonts w:ascii="Times New Roman" w:hAnsi="Times New Roman" w:cs="Times New Roman"/>
          <w:bCs/>
          <w:i/>
          <w:iCs/>
          <w:sz w:val="24"/>
          <w:szCs w:val="24"/>
        </w:rPr>
        <w:t xml:space="preserve"> </w:t>
      </w:r>
      <w:r w:rsidRPr="00FD2D34">
        <w:rPr>
          <w:rFonts w:ascii="Times New Roman" w:hAnsi="Times New Roman" w:cs="Times New Roman"/>
          <w:sz w:val="24"/>
          <w:szCs w:val="24"/>
        </w:rPr>
        <w:t xml:space="preserve">предусмотрено достижение </w:t>
      </w:r>
      <w:r w:rsidRPr="00FD2D34">
        <w:rPr>
          <w:rFonts w:ascii="Times New Roman" w:hAnsi="Times New Roman" w:cs="Times New Roman"/>
          <w:b/>
          <w:bCs/>
          <w:sz w:val="24"/>
          <w:szCs w:val="24"/>
        </w:rPr>
        <w:t>1 КНИ:</w:t>
      </w:r>
      <w:r w:rsidRPr="00FD2D3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w:t>
      </w:r>
      <w:r w:rsidRPr="00FD2D34">
        <w:rPr>
          <w:rFonts w:ascii="Times New Roman" w:eastAsia="Times New Roman" w:hAnsi="Times New Roman" w:cs="Times New Roman"/>
          <w:b/>
          <w:bCs/>
          <w:color w:val="000000"/>
          <w:sz w:val="24"/>
          <w:szCs w:val="24"/>
          <w:lang w:eastAsia="ru-RU"/>
        </w:rPr>
        <w:t xml:space="preserve">Ожидаемая </w:t>
      </w:r>
      <w:bookmarkStart w:id="4" w:name="_Hlk191489136"/>
      <w:r w:rsidRPr="00FD2D34">
        <w:rPr>
          <w:rFonts w:ascii="Times New Roman" w:eastAsia="Times New Roman" w:hAnsi="Times New Roman" w:cs="Times New Roman"/>
          <w:b/>
          <w:bCs/>
          <w:color w:val="000000"/>
          <w:sz w:val="24"/>
          <w:szCs w:val="24"/>
          <w:lang w:eastAsia="ru-RU"/>
        </w:rPr>
        <w:t>продолжительность жизни при рождении</w:t>
      </w:r>
      <w:bookmarkEnd w:id="4"/>
      <w:r>
        <w:rPr>
          <w:rFonts w:ascii="Times New Roman" w:eastAsia="Times New Roman" w:hAnsi="Times New Roman" w:cs="Times New Roman"/>
          <w:b/>
          <w:bCs/>
          <w:color w:val="000000"/>
          <w:sz w:val="24"/>
          <w:szCs w:val="24"/>
          <w:lang w:eastAsia="ru-RU"/>
        </w:rPr>
        <w:t>»</w:t>
      </w:r>
      <w:r w:rsidRPr="00FD2D34">
        <w:rPr>
          <w:rFonts w:ascii="Times New Roman" w:eastAsia="Times New Roman" w:hAnsi="Times New Roman" w:cs="Times New Roman"/>
          <w:b/>
          <w:bCs/>
          <w:color w:val="000000"/>
          <w:sz w:val="24"/>
          <w:szCs w:val="24"/>
          <w:lang w:eastAsia="ru-RU"/>
        </w:rPr>
        <w:t>, 3 ЦИ, 8 задач и 2</w:t>
      </w:r>
      <w:r>
        <w:rPr>
          <w:rFonts w:ascii="Times New Roman" w:eastAsia="Times New Roman" w:hAnsi="Times New Roman" w:cs="Times New Roman"/>
          <w:b/>
          <w:bCs/>
          <w:color w:val="000000"/>
          <w:sz w:val="24"/>
          <w:szCs w:val="24"/>
          <w:lang w:eastAsia="ru-RU"/>
        </w:rPr>
        <w:t>7</w:t>
      </w:r>
      <w:r w:rsidRPr="00FD2D34">
        <w:rPr>
          <w:rFonts w:ascii="Times New Roman" w:eastAsia="Times New Roman" w:hAnsi="Times New Roman" w:cs="Times New Roman"/>
          <w:b/>
          <w:bCs/>
          <w:color w:val="000000"/>
          <w:sz w:val="24"/>
          <w:szCs w:val="24"/>
          <w:lang w:eastAsia="ru-RU"/>
        </w:rPr>
        <w:t xml:space="preserve"> показателей результата.</w:t>
      </w:r>
    </w:p>
    <w:p w:rsidR="005958D7" w:rsidRPr="00FD2D3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D2D34">
        <w:rPr>
          <w:rFonts w:ascii="Times New Roman" w:hAnsi="Times New Roman"/>
          <w:sz w:val="24"/>
          <w:szCs w:val="24"/>
        </w:rPr>
        <w:t>В 2022 году продолжительность жизни при рождении составила 72,37 лет, в 2023 году - 73,20 лет.</w:t>
      </w:r>
    </w:p>
    <w:p w:rsidR="005958D7" w:rsidRPr="008A631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FD2D34">
        <w:rPr>
          <w:rFonts w:ascii="Times New Roman" w:hAnsi="Times New Roman"/>
          <w:i/>
          <w:iCs/>
          <w:sz w:val="24"/>
          <w:szCs w:val="24"/>
        </w:rPr>
        <w:t xml:space="preserve">За 2024 год статистические данные по </w:t>
      </w:r>
      <w:r w:rsidRPr="00FD2D34">
        <w:rPr>
          <w:rFonts w:ascii="Times New Roman" w:eastAsia="Times New Roman" w:hAnsi="Times New Roman" w:cs="Times New Roman"/>
          <w:b/>
          <w:bCs/>
          <w:color w:val="000000"/>
          <w:sz w:val="24"/>
          <w:szCs w:val="24"/>
          <w:lang w:eastAsia="ru-RU"/>
        </w:rPr>
        <w:t xml:space="preserve">КНИ </w:t>
      </w:r>
      <w:r>
        <w:rPr>
          <w:rFonts w:ascii="Times New Roman" w:eastAsia="Times New Roman" w:hAnsi="Times New Roman" w:cs="Times New Roman"/>
          <w:b/>
          <w:bCs/>
          <w:color w:val="000000"/>
          <w:sz w:val="24"/>
          <w:szCs w:val="24"/>
          <w:lang w:eastAsia="ru-RU"/>
        </w:rPr>
        <w:t>«</w:t>
      </w:r>
      <w:r w:rsidRPr="00FD2D34">
        <w:rPr>
          <w:rFonts w:ascii="Times New Roman" w:eastAsia="Times New Roman" w:hAnsi="Times New Roman" w:cs="Times New Roman"/>
          <w:b/>
          <w:bCs/>
          <w:color w:val="000000"/>
          <w:sz w:val="24"/>
          <w:szCs w:val="24"/>
          <w:lang w:eastAsia="ru-RU"/>
        </w:rPr>
        <w:t>Ожидаемая продолжительность жизни при рождении</w:t>
      </w:r>
      <w:r>
        <w:rPr>
          <w:rFonts w:ascii="Times New Roman" w:eastAsia="Times New Roman" w:hAnsi="Times New Roman" w:cs="Times New Roman"/>
          <w:b/>
          <w:bCs/>
          <w:color w:val="000000"/>
          <w:sz w:val="24"/>
          <w:szCs w:val="24"/>
          <w:lang w:eastAsia="ru-RU"/>
        </w:rPr>
        <w:t>»</w:t>
      </w:r>
      <w:r w:rsidRPr="00FD2D34">
        <w:rPr>
          <w:rFonts w:ascii="Times New Roman" w:eastAsia="Times New Roman" w:hAnsi="Times New Roman" w:cs="Times New Roman"/>
          <w:b/>
          <w:bCs/>
          <w:color w:val="000000"/>
          <w:sz w:val="24"/>
          <w:szCs w:val="24"/>
          <w:lang w:eastAsia="ru-RU"/>
        </w:rPr>
        <w:t xml:space="preserve"> (план - 73,8 лет)</w:t>
      </w:r>
      <w:r>
        <w:rPr>
          <w:rFonts w:ascii="Times New Roman" w:eastAsia="Times New Roman" w:hAnsi="Times New Roman" w:cs="Times New Roman"/>
          <w:b/>
          <w:bCs/>
          <w:color w:val="000000"/>
          <w:sz w:val="24"/>
          <w:szCs w:val="24"/>
          <w:lang w:eastAsia="ru-RU"/>
        </w:rPr>
        <w:t xml:space="preserve"> </w:t>
      </w:r>
      <w:r w:rsidRPr="00FD2D34">
        <w:rPr>
          <w:rFonts w:ascii="Times New Roman" w:hAnsi="Times New Roman"/>
          <w:i/>
          <w:iCs/>
          <w:sz w:val="24"/>
          <w:szCs w:val="24"/>
        </w:rPr>
        <w:t>отсутствуют</w:t>
      </w:r>
      <w:r>
        <w:rPr>
          <w:rFonts w:ascii="Times New Roman" w:eastAsia="Times New Roman" w:hAnsi="Times New Roman" w:cs="Times New Roman"/>
          <w:b/>
          <w:bCs/>
          <w:color w:val="000000"/>
          <w:sz w:val="24"/>
          <w:szCs w:val="24"/>
          <w:lang w:eastAsia="ru-RU"/>
        </w:rPr>
        <w:t xml:space="preserve">, </w:t>
      </w:r>
      <w:r w:rsidRPr="008A6314">
        <w:rPr>
          <w:rFonts w:ascii="Times New Roman" w:hAnsi="Times New Roman"/>
          <w:i/>
          <w:iCs/>
          <w:sz w:val="24"/>
          <w:szCs w:val="24"/>
        </w:rPr>
        <w:t xml:space="preserve">будут опубликованы в </w:t>
      </w:r>
      <w:r>
        <w:rPr>
          <w:rFonts w:ascii="Times New Roman" w:hAnsi="Times New Roman"/>
          <w:i/>
          <w:iCs/>
          <w:sz w:val="24"/>
          <w:szCs w:val="24"/>
        </w:rPr>
        <w:t>апреле 2025 года.</w:t>
      </w:r>
    </w:p>
    <w:p w:rsidR="005958D7" w:rsidRPr="00AD2241"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u w:val="single"/>
        </w:rPr>
      </w:pPr>
      <w:r w:rsidRPr="00AD2241">
        <w:rPr>
          <w:rFonts w:ascii="Times New Roman" w:hAnsi="Times New Roman"/>
          <w:b/>
          <w:bCs/>
          <w:sz w:val="24"/>
          <w:szCs w:val="24"/>
          <w:u w:val="single"/>
        </w:rPr>
        <w:t>По итогам 2024 года</w:t>
      </w:r>
      <w:r w:rsidRPr="00FD2D34">
        <w:rPr>
          <w:rFonts w:ascii="Times New Roman" w:hAnsi="Times New Roman"/>
          <w:sz w:val="24"/>
          <w:szCs w:val="24"/>
        </w:rPr>
        <w:t xml:space="preserve"> </w:t>
      </w:r>
      <w:r w:rsidRPr="00AD2241">
        <w:rPr>
          <w:rFonts w:ascii="Times New Roman" w:hAnsi="Times New Roman"/>
          <w:b/>
          <w:bCs/>
          <w:sz w:val="24"/>
          <w:szCs w:val="24"/>
          <w:u w:val="single"/>
        </w:rPr>
        <w:t>достигнуто всего 19 показателей результата, не достигнуто – 6 показателей, отсутствуют данные по 1</w:t>
      </w:r>
      <w:r>
        <w:rPr>
          <w:rFonts w:ascii="Times New Roman" w:hAnsi="Times New Roman"/>
          <w:b/>
          <w:bCs/>
          <w:sz w:val="24"/>
          <w:szCs w:val="24"/>
          <w:u w:val="single"/>
        </w:rPr>
        <w:t xml:space="preserve"> </w:t>
      </w:r>
      <w:r w:rsidRPr="00AD2241">
        <w:rPr>
          <w:rFonts w:ascii="Times New Roman" w:hAnsi="Times New Roman"/>
          <w:b/>
          <w:bCs/>
          <w:sz w:val="24"/>
          <w:szCs w:val="24"/>
          <w:u w:val="single"/>
        </w:rPr>
        <w:t>КНИ, 3-м целевым индикаторам и 2-м показателям.</w:t>
      </w:r>
    </w:p>
    <w:p w:rsidR="005958D7" w:rsidRPr="00FD2D34" w:rsidRDefault="005958D7" w:rsidP="005958D7">
      <w:pPr>
        <w:spacing w:after="0" w:line="240" w:lineRule="auto"/>
        <w:ind w:left="-142" w:right="-142" w:firstLine="709"/>
        <w:rPr>
          <w:rFonts w:ascii="Times New Roman" w:hAnsi="Times New Roman" w:cs="Times New Roman"/>
          <w:sz w:val="24"/>
          <w:szCs w:val="24"/>
        </w:rPr>
      </w:pPr>
      <w:r w:rsidRPr="00AD2241">
        <w:rPr>
          <w:rFonts w:ascii="Times New Roman" w:hAnsi="Times New Roman" w:cs="Times New Roman"/>
          <w:sz w:val="24"/>
          <w:szCs w:val="24"/>
        </w:rPr>
        <w:t xml:space="preserve">Достижение </w:t>
      </w:r>
      <w:r w:rsidRPr="008A6314">
        <w:rPr>
          <w:rFonts w:ascii="Times New Roman" w:hAnsi="Times New Roman" w:cs="Times New Roman"/>
          <w:b/>
          <w:bCs/>
          <w:sz w:val="24"/>
          <w:szCs w:val="24"/>
        </w:rPr>
        <w:t>по целям:</w:t>
      </w:r>
    </w:p>
    <w:p w:rsidR="005958D7" w:rsidRPr="006D371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300AD2">
        <w:rPr>
          <w:rFonts w:ascii="Times New Roman" w:eastAsia="Times New Roman" w:hAnsi="Times New Roman" w:cs="Times New Roman"/>
          <w:b/>
          <w:bCs/>
          <w:i/>
          <w:iCs/>
          <w:color w:val="000000"/>
          <w:sz w:val="24"/>
          <w:szCs w:val="24"/>
          <w:lang w:eastAsia="ru-RU"/>
        </w:rPr>
        <w:t>Цель 1. Обеспечение эффективной профилактики в сфере охраны здоровья и формирование у населения приверженности здоровому образу жизни</w:t>
      </w:r>
      <w:r>
        <w:rPr>
          <w:rFonts w:ascii="Times New Roman" w:eastAsia="Times New Roman" w:hAnsi="Times New Roman" w:cs="Times New Roman"/>
          <w:b/>
          <w:bCs/>
          <w:i/>
          <w:iCs/>
          <w:color w:val="000000"/>
          <w:sz w:val="24"/>
          <w:szCs w:val="24"/>
          <w:lang w:eastAsia="ru-RU"/>
        </w:rPr>
        <w:t xml:space="preserve"> </w:t>
      </w:r>
      <w:r w:rsidRPr="006D3717">
        <w:rPr>
          <w:rFonts w:ascii="Times New Roman" w:eastAsia="Times New Roman" w:hAnsi="Times New Roman" w:cs="Times New Roman"/>
          <w:b/>
          <w:bCs/>
          <w:i/>
          <w:iCs/>
          <w:color w:val="000000"/>
          <w:sz w:val="24"/>
          <w:szCs w:val="24"/>
          <w:lang w:eastAsia="ru-RU"/>
        </w:rPr>
        <w:t>(1 КНИ, 1 ЦИ, 6 показателей)</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FD2D34">
        <w:rPr>
          <w:rFonts w:ascii="Times New Roman" w:eastAsia="Times New Roman" w:hAnsi="Times New Roman" w:cs="Times New Roman"/>
          <w:color w:val="000000"/>
          <w:sz w:val="24"/>
          <w:szCs w:val="24"/>
          <w:lang w:eastAsia="ru-RU"/>
        </w:rPr>
        <w:t xml:space="preserve">Для достижения индикатора медицинскими работниками совместно </w:t>
      </w:r>
      <w:r>
        <w:rPr>
          <w:rFonts w:ascii="Times New Roman" w:eastAsia="Times New Roman" w:hAnsi="Times New Roman" w:cs="Times New Roman"/>
          <w:color w:val="000000"/>
          <w:sz w:val="24"/>
          <w:szCs w:val="24"/>
          <w:lang w:eastAsia="ru-RU"/>
        </w:rPr>
        <w:t xml:space="preserve">со </w:t>
      </w:r>
      <w:r w:rsidRPr="00FD2D34">
        <w:rPr>
          <w:rFonts w:ascii="Times New Roman" w:eastAsia="Times New Roman" w:hAnsi="Times New Roman" w:cs="Times New Roman"/>
          <w:color w:val="000000"/>
          <w:sz w:val="24"/>
          <w:szCs w:val="24"/>
          <w:lang w:eastAsia="ru-RU"/>
        </w:rPr>
        <w:t>специалистами ЗОЖ по итогам 2024 года проведено 22 260 мероприятий с охватом 127 290 человек. Также, по области распространен</w:t>
      </w:r>
      <w:r>
        <w:rPr>
          <w:rFonts w:ascii="Times New Roman" w:eastAsia="Times New Roman" w:hAnsi="Times New Roman" w:cs="Times New Roman"/>
          <w:color w:val="000000"/>
          <w:sz w:val="24"/>
          <w:szCs w:val="24"/>
          <w:lang w:eastAsia="ru-RU"/>
        </w:rPr>
        <w:t>ы</w:t>
      </w:r>
      <w:r w:rsidRPr="00FD2D34">
        <w:rPr>
          <w:rFonts w:ascii="Times New Roman" w:eastAsia="Times New Roman" w:hAnsi="Times New Roman" w:cs="Times New Roman"/>
          <w:color w:val="000000"/>
          <w:sz w:val="24"/>
          <w:szCs w:val="24"/>
          <w:lang w:eastAsia="ru-RU"/>
        </w:rPr>
        <w:t xml:space="preserve"> инфокоммуникационные материалы </w:t>
      </w:r>
      <w:r w:rsidRPr="00FD2D34">
        <w:rPr>
          <w:rFonts w:ascii="Times New Roman" w:eastAsia="Times New Roman" w:hAnsi="Times New Roman" w:cs="Times New Roman"/>
          <w:i/>
          <w:iCs/>
          <w:color w:val="000000"/>
          <w:lang w:eastAsia="ru-RU"/>
        </w:rPr>
        <w:t>(буклеты, листовки)</w:t>
      </w:r>
      <w:r w:rsidRPr="00FD2D34">
        <w:rPr>
          <w:rFonts w:ascii="Times New Roman" w:eastAsia="Times New Roman" w:hAnsi="Times New Roman" w:cs="Times New Roman"/>
          <w:color w:val="000000"/>
          <w:sz w:val="24"/>
          <w:szCs w:val="24"/>
          <w:lang w:eastAsia="ru-RU"/>
        </w:rPr>
        <w:t xml:space="preserve"> по профилактике заболеваний и пропаганде здорового образа жизни в количестве 40 217 экземпляр</w:t>
      </w:r>
      <w:r>
        <w:rPr>
          <w:rFonts w:ascii="Times New Roman" w:eastAsia="Times New Roman" w:hAnsi="Times New Roman" w:cs="Times New Roman"/>
          <w:color w:val="000000"/>
          <w:sz w:val="24"/>
          <w:szCs w:val="24"/>
          <w:lang w:eastAsia="ru-RU"/>
        </w:rPr>
        <w:t>ов</w:t>
      </w:r>
      <w:r w:rsidRPr="00FD2D34">
        <w:rPr>
          <w:rFonts w:ascii="Times New Roman" w:eastAsia="Times New Roman" w:hAnsi="Times New Roman" w:cs="Times New Roman"/>
          <w:color w:val="000000"/>
          <w:sz w:val="24"/>
          <w:szCs w:val="24"/>
          <w:lang w:eastAsia="ru-RU"/>
        </w:rPr>
        <w:t>.</w:t>
      </w:r>
    </w:p>
    <w:p w:rsidR="005958D7" w:rsidRPr="00FD2D34"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i/>
          <w:iCs/>
          <w:color w:val="000000"/>
          <w:lang w:eastAsia="ru-RU"/>
        </w:rPr>
      </w:pPr>
      <w:bookmarkStart w:id="5" w:name="_Hlk191538979"/>
      <w:r w:rsidRPr="00FD2D34">
        <w:rPr>
          <w:rFonts w:ascii="Times New Roman" w:eastAsia="Times New Roman" w:hAnsi="Times New Roman" w:cs="Times New Roman"/>
          <w:color w:val="000000"/>
          <w:sz w:val="24"/>
          <w:szCs w:val="24"/>
          <w:lang w:eastAsia="ru-RU"/>
        </w:rPr>
        <w:t xml:space="preserve">За 2024 год отмечается снижение показателей первичной заболеваемости на 100 тысяч населения лиц с психическими и поведенческими расстройствами с употреблением психоактивных веществ - на 13,1%, а с психическими расстройствами без употребления ПАВ – увеличилось на 7,3%. В 2024 году количества взятых больных впервые с употреблением психоактивных веществ (ПАВ) – 913 </w:t>
      </w:r>
      <w:r w:rsidRPr="00910622">
        <w:rPr>
          <w:rFonts w:ascii="Times New Roman" w:eastAsia="Times New Roman" w:hAnsi="Times New Roman" w:cs="Times New Roman"/>
          <w:i/>
          <w:iCs/>
          <w:color w:val="000000"/>
          <w:lang w:eastAsia="ru-RU"/>
        </w:rPr>
        <w:lastRenderedPageBreak/>
        <w:t>(2023год – 1049)</w:t>
      </w:r>
      <w:r w:rsidRPr="00FD2D34">
        <w:rPr>
          <w:rFonts w:ascii="Times New Roman" w:eastAsia="Times New Roman" w:hAnsi="Times New Roman" w:cs="Times New Roman"/>
          <w:color w:val="000000"/>
          <w:sz w:val="24"/>
          <w:szCs w:val="24"/>
          <w:lang w:eastAsia="ru-RU"/>
        </w:rPr>
        <w:t xml:space="preserve"> в абсолютных числах – снизилась на 12,9%, первичная заболеваемость на 100 тыс. населения – 125,0 </w:t>
      </w:r>
      <w:r w:rsidRPr="00FD2D34">
        <w:rPr>
          <w:rFonts w:ascii="Times New Roman" w:eastAsia="Times New Roman" w:hAnsi="Times New Roman" w:cs="Times New Roman"/>
          <w:i/>
          <w:iCs/>
          <w:color w:val="000000"/>
          <w:lang w:eastAsia="ru-RU"/>
        </w:rPr>
        <w:t>(2023г. – 154,3).</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olor w:val="000000"/>
          <w:sz w:val="24"/>
          <w:szCs w:val="24"/>
          <w:lang w:eastAsia="ru-RU"/>
        </w:rPr>
      </w:pPr>
      <w:r w:rsidRPr="00FD2D34">
        <w:rPr>
          <w:rFonts w:ascii="Times New Roman" w:eastAsia="Times New Roman" w:hAnsi="Times New Roman"/>
          <w:color w:val="000000"/>
          <w:sz w:val="24"/>
          <w:szCs w:val="24"/>
          <w:lang w:eastAsia="ru-RU"/>
        </w:rPr>
        <w:t>По итогам профилактического осмотра детей выявлен рост заболеваемости ожирением среди детей (0-14 лет) на 22,3% на 100 тыс. населения. Причины ожирения у детей и подростков: недостаток физической активности, единичные случаи - наследственность, нарушения обмена веществ из-за неправильного питания. Основная причина ожирения - нарушения баланса между потребляемой организмом энергией и ее поступлением с едой.  В данном направления ведется работа с медицинскими работниками и психологами на тему правильного питания. Профилактика фастфуда среди школьников, привитие навыков рационального питания, профилактика поведенческих факторов. Проведение лекций для школьников по вопросам сохранения здоровья, профилактика вредных привычек в школах города. Выпуск инфографик в социальных сетях по вопросам здорово</w:t>
      </w:r>
      <w:r>
        <w:rPr>
          <w:rFonts w:ascii="Times New Roman" w:eastAsia="Times New Roman" w:hAnsi="Times New Roman"/>
          <w:color w:val="000000"/>
          <w:sz w:val="24"/>
          <w:szCs w:val="24"/>
          <w:lang w:eastAsia="ru-RU"/>
        </w:rPr>
        <w:t>го</w:t>
      </w:r>
      <w:r w:rsidRPr="00FD2D34">
        <w:rPr>
          <w:rFonts w:ascii="Times New Roman" w:eastAsia="Times New Roman" w:hAnsi="Times New Roman"/>
          <w:color w:val="000000"/>
          <w:sz w:val="24"/>
          <w:szCs w:val="24"/>
          <w:lang w:eastAsia="ru-RU"/>
        </w:rPr>
        <w:t xml:space="preserve"> питания и вредных привычек. Результаты проекта по профилактике фаст-фуда и вредных привычек демонстрируют значительный прогресс в изменении общественного сознания и формировании здоровых привычек среди населения. В образовательных учреждениях внедрены специальные программы, направленные на обучение детей основам правильного питания и важности физической активности. Исследования показали, что 65% опрошенных начали подходить осознано к выбору продуктов, а также увеличили уровень своей физической активности. </w:t>
      </w:r>
    </w:p>
    <w:p w:rsidR="005958D7" w:rsidRPr="00FD2D34"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bookmarkStart w:id="6" w:name="_Hlk191549879"/>
      <w:r w:rsidRPr="00E20CD5">
        <w:rPr>
          <w:rFonts w:ascii="Times New Roman" w:eastAsia="Times New Roman" w:hAnsi="Times New Roman" w:cs="Times New Roman"/>
          <w:i/>
          <w:iCs/>
          <w:color w:val="000000"/>
          <w:sz w:val="24"/>
          <w:szCs w:val="24"/>
          <w:lang w:eastAsia="ru-RU"/>
        </w:rPr>
        <w:t>За 2024 год отсутствуют данные</w:t>
      </w:r>
      <w:r w:rsidRPr="00F078B5">
        <w:rPr>
          <w:rFonts w:ascii="Times New Roman" w:eastAsia="Times New Roman" w:hAnsi="Times New Roman" w:cs="Times New Roman"/>
          <w:color w:val="000000"/>
          <w:sz w:val="24"/>
          <w:szCs w:val="24"/>
          <w:lang w:eastAsia="ru-RU"/>
        </w:rPr>
        <w:t xml:space="preserve"> </w:t>
      </w:r>
      <w:r w:rsidRPr="00E82E83">
        <w:rPr>
          <w:rFonts w:ascii="Times New Roman" w:eastAsia="Times New Roman" w:hAnsi="Times New Roman" w:cs="Times New Roman"/>
          <w:i/>
          <w:iCs/>
          <w:color w:val="000000"/>
          <w:sz w:val="24"/>
          <w:szCs w:val="24"/>
          <w:lang w:eastAsia="ru-RU"/>
        </w:rPr>
        <w:t>по</w:t>
      </w:r>
      <w:r w:rsidRPr="00FD2D34">
        <w:rPr>
          <w:rFonts w:ascii="Times New Roman" w:eastAsia="Times New Roman" w:hAnsi="Times New Roman" w:cs="Times New Roman"/>
          <w:color w:val="000000"/>
          <w:sz w:val="24"/>
          <w:szCs w:val="24"/>
          <w:lang w:eastAsia="ru-RU"/>
        </w:rPr>
        <w:t xml:space="preserve"> </w:t>
      </w:r>
      <w:bookmarkEnd w:id="6"/>
      <w:r w:rsidRPr="00E82E83">
        <w:rPr>
          <w:rFonts w:ascii="Times New Roman" w:eastAsia="Times New Roman" w:hAnsi="Times New Roman" w:cs="Times New Roman"/>
          <w:b/>
          <w:bCs/>
          <w:color w:val="000000"/>
          <w:sz w:val="24"/>
          <w:szCs w:val="24"/>
          <w:lang w:eastAsia="ru-RU"/>
        </w:rPr>
        <w:t>целевому индикатору</w:t>
      </w:r>
      <w:r w:rsidRPr="00FD2D34">
        <w:rPr>
          <w:rFonts w:ascii="Times New Roman" w:eastAsia="Times New Roman" w:hAnsi="Times New Roman" w:cs="Times New Roman"/>
          <w:color w:val="000000"/>
          <w:sz w:val="24"/>
          <w:szCs w:val="24"/>
          <w:lang w:eastAsia="ru-RU"/>
        </w:rPr>
        <w:t xml:space="preserve"> </w:t>
      </w:r>
      <w:bookmarkEnd w:id="5"/>
      <w:r w:rsidRPr="00FD2D34">
        <w:rPr>
          <w:rFonts w:ascii="Times New Roman" w:eastAsia="Times New Roman" w:hAnsi="Times New Roman" w:cs="Times New Roman"/>
          <w:b/>
          <w:bCs/>
          <w:color w:val="000000"/>
          <w:sz w:val="24"/>
          <w:szCs w:val="24"/>
          <w:lang w:eastAsia="ru-RU"/>
        </w:rPr>
        <w:t>Увеличение доли граждан, ведущих здоровый образ жизни</w:t>
      </w:r>
      <w:r>
        <w:rPr>
          <w:rFonts w:ascii="Times New Roman" w:eastAsia="Times New Roman" w:hAnsi="Times New Roman" w:cs="Times New Roman"/>
          <w:color w:val="000000"/>
          <w:sz w:val="24"/>
          <w:szCs w:val="24"/>
          <w:lang w:eastAsia="ru-RU"/>
        </w:rPr>
        <w:t xml:space="preserve"> </w:t>
      </w:r>
      <w:r w:rsidRPr="00FD2D34">
        <w:rPr>
          <w:rFonts w:ascii="Times New Roman" w:eastAsia="Times New Roman" w:hAnsi="Times New Roman" w:cs="Times New Roman"/>
          <w:b/>
          <w:bCs/>
          <w:color w:val="000000"/>
          <w:sz w:val="24"/>
          <w:szCs w:val="24"/>
          <w:lang w:eastAsia="ru-RU"/>
        </w:rPr>
        <w:t>(план 30%)</w:t>
      </w:r>
      <w:r>
        <w:rPr>
          <w:rFonts w:ascii="Times New Roman" w:eastAsia="Times New Roman" w:hAnsi="Times New Roman" w:cs="Times New Roman"/>
          <w:b/>
          <w:bCs/>
          <w:color w:val="000000"/>
          <w:sz w:val="24"/>
          <w:szCs w:val="24"/>
          <w:lang w:eastAsia="ru-RU"/>
        </w:rPr>
        <w:t>.</w:t>
      </w:r>
    </w:p>
    <w:p w:rsidR="005958D7" w:rsidRPr="00E82E83"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i/>
          <w:iCs/>
          <w:color w:val="000000"/>
          <w:sz w:val="24"/>
          <w:szCs w:val="24"/>
          <w:lang w:eastAsia="ru-RU"/>
        </w:rPr>
      </w:pPr>
      <w:r w:rsidRPr="00E82E83">
        <w:rPr>
          <w:rFonts w:ascii="Times New Roman" w:eastAsia="Times New Roman" w:hAnsi="Times New Roman" w:cs="Times New Roman"/>
          <w:i/>
          <w:iCs/>
          <w:color w:val="000000"/>
          <w:sz w:val="24"/>
          <w:szCs w:val="24"/>
          <w:lang w:eastAsia="ru-RU"/>
        </w:rPr>
        <w:t>Доля граждан, ведущих здоровый образ жизни определяется «Национальным центром общественного здоровья</w:t>
      </w:r>
      <w:r w:rsidRPr="00E82E83">
        <w:rPr>
          <w:rFonts w:ascii="Times New Roman" w:eastAsia="Times New Roman" w:hAnsi="Times New Roman" w:cs="Times New Roman"/>
          <w:b/>
          <w:bCs/>
          <w:i/>
          <w:iCs/>
          <w:color w:val="000000"/>
          <w:sz w:val="24"/>
          <w:szCs w:val="24"/>
          <w:lang w:eastAsia="ru-RU"/>
        </w:rPr>
        <w:t>»</w:t>
      </w:r>
      <w:r w:rsidRPr="00E82E83">
        <w:rPr>
          <w:rFonts w:ascii="Times New Roman" w:eastAsia="Times New Roman" w:hAnsi="Times New Roman" w:cs="Times New Roman"/>
          <w:i/>
          <w:iCs/>
          <w:color w:val="000000"/>
          <w:sz w:val="24"/>
          <w:szCs w:val="24"/>
          <w:lang w:eastAsia="ru-RU"/>
        </w:rPr>
        <w:t xml:space="preserve"> путем проведения социального опроса 1 раз в год. Методика проводится среди граждан Казахстана путём анкетирования случайной выборочной совокупности лиц 18 лет и старше во всех регионах 1 раз в год. В связи с этим данные за 2024 год будут сформированы во втором полугодие 2025 года.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bookmarkStart w:id="7" w:name="_Hlk191549913"/>
      <w:r w:rsidRPr="00AD2241">
        <w:rPr>
          <w:rFonts w:ascii="Times New Roman" w:eastAsia="Times New Roman" w:hAnsi="Times New Roman" w:cs="Times New Roman"/>
          <w:color w:val="000000"/>
          <w:sz w:val="24"/>
          <w:szCs w:val="24"/>
          <w:lang w:eastAsia="ru-RU"/>
        </w:rPr>
        <w:t xml:space="preserve">Для достижения цели </w:t>
      </w:r>
      <w:r>
        <w:rPr>
          <w:rFonts w:ascii="Times New Roman" w:eastAsia="Times New Roman" w:hAnsi="Times New Roman" w:cs="Times New Roman"/>
          <w:b/>
          <w:bCs/>
          <w:color w:val="000000"/>
          <w:sz w:val="24"/>
          <w:szCs w:val="24"/>
          <w:lang w:eastAsia="ru-RU"/>
        </w:rPr>
        <w:t>предусмотрено</w:t>
      </w:r>
      <w:r w:rsidRPr="00FD2D34">
        <w:rPr>
          <w:rFonts w:ascii="Times New Roman" w:eastAsia="Times New Roman" w:hAnsi="Times New Roman" w:cs="Times New Roman"/>
          <w:b/>
          <w:bCs/>
          <w:color w:val="000000"/>
          <w:sz w:val="24"/>
          <w:szCs w:val="24"/>
          <w:lang w:eastAsia="ru-RU"/>
        </w:rPr>
        <w:t xml:space="preserve"> 6 показателей результата</w:t>
      </w:r>
      <w:r>
        <w:rPr>
          <w:rFonts w:ascii="Times New Roman" w:eastAsia="Times New Roman" w:hAnsi="Times New Roman" w:cs="Times New Roman"/>
          <w:b/>
          <w:bCs/>
          <w:color w:val="000000"/>
          <w:sz w:val="24"/>
          <w:szCs w:val="24"/>
          <w:lang w:eastAsia="ru-RU"/>
        </w:rPr>
        <w:t xml:space="preserve">, </w:t>
      </w:r>
      <w:r w:rsidRPr="00300AD2">
        <w:rPr>
          <w:rFonts w:ascii="Times New Roman" w:eastAsia="Times New Roman" w:hAnsi="Times New Roman" w:cs="Times New Roman"/>
          <w:color w:val="000000"/>
          <w:sz w:val="24"/>
          <w:szCs w:val="24"/>
          <w:lang w:eastAsia="ru-RU"/>
        </w:rPr>
        <w:t>из них по итогам 2024 года</w:t>
      </w:r>
      <w:r>
        <w:rPr>
          <w:rFonts w:ascii="Times New Roman" w:eastAsia="Times New Roman" w:hAnsi="Times New Roman" w:cs="Times New Roman"/>
          <w:color w:val="000000"/>
          <w:sz w:val="24"/>
          <w:szCs w:val="24"/>
          <w:lang w:eastAsia="ru-RU"/>
        </w:rPr>
        <w:t>:</w:t>
      </w:r>
    </w:p>
    <w:p w:rsidR="005958D7" w:rsidRPr="000C789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u w:val="single"/>
          <w:lang w:eastAsia="ru-RU"/>
        </w:rPr>
      </w:pPr>
      <w:r>
        <w:rPr>
          <w:rFonts w:ascii="Times New Roman" w:eastAsia="Times New Roman" w:hAnsi="Times New Roman" w:cs="Times New Roman"/>
          <w:color w:val="000000"/>
          <w:sz w:val="24"/>
          <w:szCs w:val="24"/>
          <w:lang w:eastAsia="ru-RU"/>
        </w:rPr>
        <w:t xml:space="preserve"> </w:t>
      </w:r>
      <w:bookmarkEnd w:id="7"/>
      <w:r w:rsidRPr="000C789F">
        <w:rPr>
          <w:rFonts w:ascii="Times New Roman" w:eastAsia="Times New Roman" w:hAnsi="Times New Roman" w:cs="Times New Roman"/>
          <w:b/>
          <w:bCs/>
          <w:i/>
          <w:iCs/>
          <w:color w:val="000000"/>
          <w:sz w:val="24"/>
          <w:szCs w:val="24"/>
          <w:u w:val="single"/>
          <w:lang w:eastAsia="ru-RU"/>
        </w:rPr>
        <w:t>Достигнуты 2 показателя:</w:t>
      </w:r>
    </w:p>
    <w:p w:rsidR="005958D7" w:rsidRPr="00300AD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 xml:space="preserve">Снижение заболеваемости психическими и поведенческими расстройствами, вследствие употребления психоактивных веществ </w:t>
      </w:r>
      <w:r w:rsidRPr="00AD2241">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125</w:t>
      </w:r>
      <w:r w:rsidRPr="00300AD2">
        <w:rPr>
          <w:rFonts w:ascii="Times New Roman" w:eastAsia="Times New Roman" w:hAnsi="Times New Roman" w:cs="Times New Roman"/>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на 100 тысяч населения (план – 153,74</w:t>
      </w:r>
      <w:r w:rsidRPr="00300AD2">
        <w:rPr>
          <w:rFonts w:ascii="Times New Roman" w:eastAsia="Times New Roman" w:hAnsi="Times New Roman" w:cs="Times New Roman"/>
          <w:b/>
          <w:bCs/>
          <w:color w:val="000000"/>
          <w:lang w:eastAsia="ru-RU"/>
        </w:rPr>
        <w:t>).</w:t>
      </w:r>
    </w:p>
    <w:p w:rsidR="005958D7" w:rsidRPr="00300AD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Выявляемость новых зараженных ВИЧ на 1000 неинфицированного населения</w:t>
      </w:r>
      <w:r>
        <w:rPr>
          <w:rFonts w:ascii="Times New Roman" w:eastAsia="Times New Roman" w:hAnsi="Times New Roman" w:cs="Times New Roman"/>
          <w:b/>
          <w:bCs/>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 xml:space="preserve">(индикатор ЦУР) </w:t>
      </w:r>
      <w:r w:rsidRPr="00AD2241">
        <w:rPr>
          <w:rFonts w:ascii="Times New Roman" w:eastAsia="Times New Roman" w:hAnsi="Times New Roman" w:cs="Times New Roman"/>
          <w:color w:val="000000"/>
          <w:sz w:val="24"/>
          <w:szCs w:val="24"/>
          <w:lang w:eastAsia="ru-RU"/>
        </w:rPr>
        <w:t>составила</w:t>
      </w:r>
      <w:r w:rsidRPr="00910622">
        <w:rPr>
          <w:rFonts w:ascii="Times New Roman" w:eastAsia="Times New Roman" w:hAnsi="Times New Roman" w:cs="Times New Roman"/>
          <w:b/>
          <w:bCs/>
          <w:color w:val="000000"/>
          <w:sz w:val="24"/>
          <w:szCs w:val="24"/>
          <w:lang w:eastAsia="ru-RU"/>
        </w:rPr>
        <w:t xml:space="preserve"> 0,4</w:t>
      </w:r>
      <w:r>
        <w:rPr>
          <w:rFonts w:ascii="Times New Roman" w:eastAsia="Times New Roman" w:hAnsi="Times New Roman" w:cs="Times New Roman"/>
          <w:b/>
          <w:bCs/>
          <w:color w:val="000000"/>
          <w:sz w:val="24"/>
          <w:szCs w:val="24"/>
          <w:lang w:eastAsia="ru-RU"/>
        </w:rPr>
        <w:t xml:space="preserve">4 </w:t>
      </w:r>
      <w:r w:rsidRPr="00300AD2">
        <w:rPr>
          <w:rFonts w:ascii="Times New Roman" w:eastAsia="Times New Roman" w:hAnsi="Times New Roman" w:cs="Times New Roman"/>
          <w:b/>
          <w:bCs/>
          <w:color w:val="000000"/>
          <w:sz w:val="24"/>
          <w:szCs w:val="24"/>
          <w:lang w:eastAsia="ru-RU"/>
        </w:rPr>
        <w:t xml:space="preserve">на </w:t>
      </w:r>
      <w:r>
        <w:rPr>
          <w:rFonts w:ascii="Times New Roman" w:eastAsia="Times New Roman" w:hAnsi="Times New Roman" w:cs="Times New Roman"/>
          <w:b/>
          <w:bCs/>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1000 неинфицированного населения (план – 0,56).</w:t>
      </w:r>
    </w:p>
    <w:p w:rsidR="005958D7" w:rsidRPr="000C789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u w:val="single"/>
          <w:lang w:eastAsia="ru-RU"/>
        </w:rPr>
      </w:pPr>
      <w:r w:rsidRPr="000C789F">
        <w:rPr>
          <w:rFonts w:ascii="Times New Roman" w:eastAsia="Times New Roman" w:hAnsi="Times New Roman" w:cs="Times New Roman"/>
          <w:b/>
          <w:bCs/>
          <w:i/>
          <w:iCs/>
          <w:color w:val="000000"/>
          <w:sz w:val="24"/>
          <w:szCs w:val="24"/>
          <w:u w:val="single"/>
          <w:lang w:eastAsia="ru-RU"/>
        </w:rPr>
        <w:t>Не исполнены 2 показателя</w:t>
      </w:r>
      <w:r w:rsidRPr="000C789F">
        <w:rPr>
          <w:rFonts w:ascii="Times New Roman" w:eastAsia="Times New Roman" w:hAnsi="Times New Roman" w:cs="Times New Roman"/>
          <w:color w:val="000000"/>
          <w:sz w:val="24"/>
          <w:szCs w:val="24"/>
          <w:u w:val="single"/>
          <w:lang w:eastAsia="ru-RU"/>
        </w:rPr>
        <w:t>:</w:t>
      </w:r>
    </w:p>
    <w:p w:rsidR="005958D7" w:rsidRPr="00300AD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FD2D34">
        <w:rPr>
          <w:rFonts w:ascii="Times New Roman" w:eastAsia="Times New Roman" w:hAnsi="Times New Roman" w:cs="Times New Roman"/>
          <w:i/>
          <w:iCs/>
          <w:color w:val="000000"/>
          <w:sz w:val="24"/>
          <w:szCs w:val="24"/>
          <w:lang w:eastAsia="ru-RU"/>
        </w:rPr>
        <w:tab/>
      </w:r>
      <w:r>
        <w:rPr>
          <w:rFonts w:ascii="Times New Roman" w:eastAsia="Times New Roman" w:hAnsi="Times New Roman" w:cs="Times New Roman"/>
          <w:i/>
          <w:iCs/>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Снижение заболеваемости ожирением среди детей (0 – 14 лет</w:t>
      </w:r>
      <w:r w:rsidRPr="00E22B48">
        <w:rPr>
          <w:rFonts w:ascii="Times New Roman" w:eastAsia="Times New Roman" w:hAnsi="Times New Roman" w:cs="Times New Roman"/>
          <w:b/>
          <w:bCs/>
          <w:color w:val="000000"/>
          <w:sz w:val="24"/>
          <w:szCs w:val="24"/>
          <w:lang w:eastAsia="ru-RU"/>
        </w:rPr>
        <w:t xml:space="preserve">) </w:t>
      </w:r>
      <w:r w:rsidRPr="00AD2241">
        <w:rPr>
          <w:rFonts w:ascii="Times New Roman" w:eastAsia="Times New Roman" w:hAnsi="Times New Roman" w:cs="Times New Roman"/>
          <w:color w:val="000000"/>
          <w:sz w:val="24"/>
          <w:szCs w:val="24"/>
          <w:lang w:eastAsia="ru-RU"/>
        </w:rPr>
        <w:t xml:space="preserve">составило </w:t>
      </w:r>
      <w:r w:rsidRPr="00E22B48">
        <w:rPr>
          <w:rFonts w:ascii="Times New Roman" w:eastAsia="Times New Roman" w:hAnsi="Times New Roman" w:cs="Times New Roman"/>
          <w:b/>
          <w:bCs/>
          <w:color w:val="000000"/>
          <w:sz w:val="24"/>
          <w:szCs w:val="24"/>
          <w:lang w:eastAsia="ru-RU"/>
        </w:rPr>
        <w:t>141,4 на</w:t>
      </w:r>
      <w:r w:rsidRPr="00300AD2">
        <w:rPr>
          <w:rFonts w:ascii="Times New Roman" w:eastAsia="Times New Roman" w:hAnsi="Times New Roman" w:cs="Times New Roman"/>
          <w:b/>
          <w:bCs/>
          <w:color w:val="000000"/>
          <w:sz w:val="24"/>
          <w:szCs w:val="24"/>
          <w:lang w:eastAsia="ru-RU"/>
        </w:rPr>
        <w:t xml:space="preserve"> 100 тыс. населения (план -115,6). </w:t>
      </w:r>
    </w:p>
    <w:p w:rsidR="005958D7" w:rsidRPr="00300AD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300AD2">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 xml:space="preserve">Снижение заболеваемости гепатитом </w:t>
      </w:r>
      <w:r w:rsidRPr="00E22B48">
        <w:rPr>
          <w:rFonts w:ascii="Times New Roman" w:eastAsia="Times New Roman" w:hAnsi="Times New Roman" w:cs="Times New Roman"/>
          <w:b/>
          <w:bCs/>
          <w:color w:val="000000"/>
          <w:sz w:val="24"/>
          <w:szCs w:val="24"/>
          <w:lang w:eastAsia="ru-RU"/>
        </w:rPr>
        <w:t xml:space="preserve">B </w:t>
      </w:r>
      <w:r w:rsidRPr="00AD2241">
        <w:rPr>
          <w:rFonts w:ascii="Times New Roman" w:eastAsia="Times New Roman" w:hAnsi="Times New Roman" w:cs="Times New Roman"/>
          <w:color w:val="000000"/>
          <w:sz w:val="24"/>
          <w:szCs w:val="24"/>
          <w:lang w:eastAsia="ru-RU"/>
        </w:rPr>
        <w:t>составило</w:t>
      </w:r>
      <w:r w:rsidRPr="00E22B48">
        <w:rPr>
          <w:rFonts w:ascii="Times New Roman" w:eastAsia="Times New Roman" w:hAnsi="Times New Roman" w:cs="Times New Roman"/>
          <w:b/>
          <w:bCs/>
          <w:color w:val="000000"/>
          <w:sz w:val="24"/>
          <w:szCs w:val="24"/>
          <w:lang w:eastAsia="ru-RU"/>
        </w:rPr>
        <w:t xml:space="preserve"> 0</w:t>
      </w:r>
      <w:r>
        <w:rPr>
          <w:rFonts w:ascii="Times New Roman" w:eastAsia="Times New Roman" w:hAnsi="Times New Roman" w:cs="Times New Roman"/>
          <w:b/>
          <w:bCs/>
          <w:color w:val="000000"/>
          <w:sz w:val="24"/>
          <w:szCs w:val="24"/>
          <w:lang w:eastAsia="ru-RU"/>
        </w:rPr>
        <w:t>,43</w:t>
      </w:r>
      <w:r w:rsidRPr="00300AD2">
        <w:rPr>
          <w:rFonts w:ascii="Times New Roman" w:eastAsia="Times New Roman" w:hAnsi="Times New Roman" w:cs="Times New Roman"/>
          <w:b/>
          <w:bCs/>
          <w:color w:val="000000"/>
          <w:sz w:val="24"/>
          <w:szCs w:val="24"/>
          <w:lang w:eastAsia="ru-RU"/>
        </w:rPr>
        <w:t xml:space="preserve"> на 100 тыс. населения (план -0,31).</w:t>
      </w:r>
    </w:p>
    <w:p w:rsidR="005958D7" w:rsidRPr="000C789F" w:rsidRDefault="005958D7" w:rsidP="005958D7">
      <w:pPr>
        <w:spacing w:after="0" w:line="240" w:lineRule="auto"/>
        <w:ind w:firstLineChars="250" w:firstLine="602"/>
        <w:jc w:val="both"/>
        <w:rPr>
          <w:rFonts w:ascii="Times New Roman" w:eastAsia="Times New Roman" w:hAnsi="Times New Roman" w:cs="Times New Roman"/>
          <w:i/>
          <w:iCs/>
          <w:sz w:val="24"/>
          <w:szCs w:val="24"/>
          <w:lang w:eastAsia="ru-RU"/>
        </w:rPr>
      </w:pPr>
      <w:r w:rsidRPr="000C789F">
        <w:rPr>
          <w:rFonts w:ascii="Times New Roman" w:eastAsia="Times New Roman" w:hAnsi="Times New Roman" w:cs="Times New Roman"/>
          <w:b/>
          <w:bCs/>
          <w:i/>
          <w:iCs/>
          <w:sz w:val="24"/>
          <w:szCs w:val="24"/>
          <w:u w:val="single"/>
          <w:lang w:eastAsia="ru-RU"/>
        </w:rPr>
        <w:t>Отсутствуют статистические данные по 2 показателям</w:t>
      </w:r>
      <w:r>
        <w:rPr>
          <w:rFonts w:ascii="Times New Roman" w:eastAsia="Times New Roman" w:hAnsi="Times New Roman" w:cs="Times New Roman"/>
          <w:b/>
          <w:bCs/>
          <w:i/>
          <w:iCs/>
          <w:sz w:val="24"/>
          <w:szCs w:val="24"/>
          <w:u w:val="single"/>
          <w:lang w:eastAsia="ru-RU"/>
        </w:rPr>
        <w:t xml:space="preserve"> </w:t>
      </w:r>
      <w:r w:rsidRPr="000C789F">
        <w:rPr>
          <w:rFonts w:ascii="Times New Roman" w:eastAsia="Times New Roman" w:hAnsi="Times New Roman" w:cs="Times New Roman"/>
          <w:i/>
          <w:iCs/>
          <w:sz w:val="24"/>
          <w:szCs w:val="24"/>
          <w:u w:val="single"/>
          <w:lang w:eastAsia="ru-RU"/>
        </w:rPr>
        <w:t>(будут опубликованы в апреле 2025 года)</w:t>
      </w:r>
      <w:r w:rsidRPr="000C789F">
        <w:rPr>
          <w:rFonts w:ascii="Times New Roman" w:eastAsia="Times New Roman" w:hAnsi="Times New Roman" w:cs="Times New Roman"/>
          <w:i/>
          <w:iCs/>
          <w:sz w:val="24"/>
          <w:szCs w:val="24"/>
          <w:lang w:eastAsia="ru-RU"/>
        </w:rPr>
        <w:t>:</w:t>
      </w:r>
    </w:p>
    <w:p w:rsidR="005958D7" w:rsidRPr="000C789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sz w:val="24"/>
          <w:szCs w:val="24"/>
          <w:lang w:eastAsia="ru-RU"/>
        </w:rPr>
      </w:pPr>
      <w:r w:rsidRPr="000C789F">
        <w:rPr>
          <w:rFonts w:ascii="Times New Roman" w:eastAsia="Times New Roman" w:hAnsi="Times New Roman" w:cs="Times New Roman"/>
          <w:b/>
          <w:bCs/>
          <w:sz w:val="24"/>
          <w:szCs w:val="24"/>
          <w:lang w:eastAsia="ru-RU"/>
        </w:rPr>
        <w:t>Снижение уровня риска преждевременной смертности в возрасте от 30 до 70 лет от сердечно-сосудистых, онкологических, хронических респираторных заболеваний и диабета (план - 17,2%).</w:t>
      </w:r>
    </w:p>
    <w:p w:rsidR="005958D7" w:rsidRPr="000C789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sz w:val="24"/>
          <w:szCs w:val="24"/>
          <w:lang w:eastAsia="ru-RU"/>
        </w:rPr>
      </w:pPr>
      <w:r w:rsidRPr="000C789F">
        <w:rPr>
          <w:rFonts w:ascii="Times New Roman" w:eastAsia="Times New Roman" w:hAnsi="Times New Roman" w:cs="Times New Roman"/>
          <w:b/>
          <w:bCs/>
          <w:sz w:val="24"/>
          <w:szCs w:val="24"/>
          <w:lang w:eastAsia="ru-RU"/>
        </w:rPr>
        <w:tab/>
        <w:t>Снижение смертности от неумышленного отравления (план -1,17 на 100 тыс. населения).</w:t>
      </w:r>
    </w:p>
    <w:p w:rsidR="005958D7" w:rsidRPr="000C789F" w:rsidRDefault="005958D7" w:rsidP="005958D7">
      <w:pPr>
        <w:spacing w:after="0" w:line="240" w:lineRule="auto"/>
        <w:jc w:val="both"/>
        <w:rPr>
          <w:rFonts w:ascii="Times New Roman" w:eastAsia="Times New Roman" w:hAnsi="Times New Roman" w:cs="Times New Roman"/>
          <w:b/>
          <w:bCs/>
          <w:sz w:val="24"/>
          <w:szCs w:val="24"/>
          <w:lang w:eastAsia="ru-RU"/>
        </w:rPr>
      </w:pPr>
    </w:p>
    <w:p w:rsidR="005958D7" w:rsidRPr="00C925A5"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ab/>
      </w:r>
      <w:r w:rsidRPr="003F0C0D">
        <w:rPr>
          <w:rFonts w:ascii="Times New Roman" w:eastAsia="Times New Roman" w:hAnsi="Times New Roman" w:cs="Times New Roman"/>
          <w:b/>
          <w:bCs/>
          <w:i/>
          <w:iCs/>
          <w:color w:val="000000"/>
          <w:sz w:val="24"/>
          <w:szCs w:val="24"/>
          <w:lang w:eastAsia="ru-RU"/>
        </w:rPr>
        <w:t>Цель 2. Улучшение доступности и качества предоставляемых медицинских услуг</w:t>
      </w:r>
      <w:r>
        <w:rPr>
          <w:rFonts w:ascii="Times New Roman" w:eastAsia="Times New Roman" w:hAnsi="Times New Roman" w:cs="Times New Roman"/>
          <w:b/>
          <w:bCs/>
          <w:i/>
          <w:iCs/>
          <w:color w:val="000000"/>
          <w:sz w:val="24"/>
          <w:szCs w:val="24"/>
          <w:lang w:eastAsia="ru-RU"/>
        </w:rPr>
        <w:t xml:space="preserve"> (1 ЦИ, 18 показателей)</w:t>
      </w:r>
    </w:p>
    <w:p w:rsidR="005958D7" w:rsidRPr="00902A93"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bookmarkStart w:id="8" w:name="_Hlk191539669"/>
      <w:r w:rsidRPr="00902A93">
        <w:rPr>
          <w:rFonts w:ascii="Times New Roman" w:eastAsia="Times New Roman" w:hAnsi="Times New Roman" w:cs="Times New Roman"/>
          <w:color w:val="000000"/>
          <w:sz w:val="24"/>
          <w:szCs w:val="24"/>
          <w:lang w:eastAsia="ru-RU"/>
        </w:rPr>
        <w:t xml:space="preserve">В области реализуются проекты, направленные на улучшение детского здравоохранения, борьбу с онкологическими и сердечно - </w:t>
      </w:r>
      <w:r w:rsidRPr="00902A93">
        <w:rPr>
          <w:rFonts w:ascii="Times New Roman" w:eastAsia="Times New Roman" w:hAnsi="Times New Roman" w:cs="Times New Roman"/>
          <w:color w:val="000000"/>
          <w:sz w:val="24"/>
          <w:szCs w:val="24"/>
          <w:lang w:eastAsia="ru-RU"/>
        </w:rPr>
        <w:lastRenderedPageBreak/>
        <w:t>сосудистыми заболеваниями, повышение квалификации медицинских кадров, модернизацию первичного звена и оказание первичной медико-санитарной помощи, цифровизацию здравоохранения, развитие экспорта медицинских услуг.</w:t>
      </w:r>
    </w:p>
    <w:p w:rsidR="005958D7" w:rsidRPr="00902A93"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902A93">
        <w:rPr>
          <w:rFonts w:ascii="Times New Roman" w:eastAsia="Times New Roman" w:hAnsi="Times New Roman" w:cs="Times New Roman"/>
          <w:color w:val="000000"/>
          <w:sz w:val="24"/>
          <w:szCs w:val="24"/>
          <w:lang w:eastAsia="ru-RU"/>
        </w:rPr>
        <w:t xml:space="preserve">По итогам 2024 года </w:t>
      </w:r>
      <w:r>
        <w:rPr>
          <w:rFonts w:ascii="Times New Roman" w:eastAsia="Times New Roman" w:hAnsi="Times New Roman" w:cs="Times New Roman"/>
          <w:color w:val="000000"/>
          <w:sz w:val="24"/>
          <w:szCs w:val="24"/>
          <w:lang w:eastAsia="ru-RU"/>
        </w:rPr>
        <w:t xml:space="preserve">по сравнению с 2023 годом </w:t>
      </w:r>
      <w:r w:rsidRPr="00902A93">
        <w:rPr>
          <w:rFonts w:ascii="Times New Roman" w:eastAsia="Times New Roman" w:hAnsi="Times New Roman" w:cs="Times New Roman"/>
          <w:color w:val="000000"/>
          <w:sz w:val="24"/>
          <w:szCs w:val="24"/>
          <w:lang w:eastAsia="ru-RU"/>
        </w:rPr>
        <w:t xml:space="preserve">в области наблюдается снижение заболеваемости злокачественными новообразованиями на 4,3 % (с 365,8 до 350,1 на 100 тыс. населения). туберкулезом на 4,4% (с 42,7 до 40,8 на 100 тыс. населения), от травм и отравлений на 1,4 % (с 106,04 до 104,52), </w:t>
      </w:r>
      <w:r>
        <w:rPr>
          <w:rFonts w:ascii="Times New Roman" w:eastAsia="Times New Roman" w:hAnsi="Times New Roman" w:cs="Times New Roman"/>
          <w:color w:val="000000"/>
          <w:sz w:val="24"/>
          <w:szCs w:val="24"/>
          <w:lang w:eastAsia="ru-RU"/>
        </w:rPr>
        <w:t>с</w:t>
      </w:r>
      <w:r w:rsidRPr="00902A93">
        <w:rPr>
          <w:rFonts w:ascii="Times New Roman" w:eastAsia="Times New Roman" w:hAnsi="Times New Roman" w:cs="Times New Roman"/>
          <w:color w:val="000000"/>
          <w:sz w:val="24"/>
          <w:szCs w:val="24"/>
          <w:lang w:eastAsia="ru-RU"/>
        </w:rPr>
        <w:t>мертности от туберкулеза на 18,2 % (с 2,2 до 1,8)</w:t>
      </w:r>
      <w:r>
        <w:rPr>
          <w:rFonts w:ascii="Times New Roman" w:eastAsia="Times New Roman" w:hAnsi="Times New Roman" w:cs="Times New Roman"/>
          <w:color w:val="000000"/>
          <w:sz w:val="24"/>
          <w:szCs w:val="24"/>
          <w:lang w:eastAsia="ru-RU"/>
        </w:rPr>
        <w:t>,</w:t>
      </w:r>
      <w:r w:rsidRPr="00902A93">
        <w:rPr>
          <w:rFonts w:ascii="Times New Roman" w:eastAsia="Times New Roman" w:hAnsi="Times New Roman" w:cs="Times New Roman"/>
          <w:color w:val="000000"/>
          <w:sz w:val="24"/>
          <w:szCs w:val="24"/>
          <w:lang w:eastAsia="ru-RU"/>
        </w:rPr>
        <w:t>от злокачественных новообразований на 4,2 % (с 115,3 до 110,4).</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902A93">
        <w:rPr>
          <w:rFonts w:ascii="Times New Roman" w:eastAsia="Times New Roman" w:hAnsi="Times New Roman" w:cs="Times New Roman"/>
          <w:color w:val="000000"/>
          <w:sz w:val="24"/>
          <w:szCs w:val="24"/>
          <w:lang w:eastAsia="ru-RU"/>
        </w:rPr>
        <w:t>Отмечается увеличение показателя по заболеваемости болезнями системы кровообращения на 8,3% и смертности от болезней системы кровообращения на 3,5% (с 223,43 до 231,15) за 2024 год по сравнению с 2023 годом.</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902A93">
        <w:rPr>
          <w:rFonts w:ascii="Times New Roman" w:eastAsia="Times New Roman" w:hAnsi="Times New Roman" w:cs="Times New Roman"/>
          <w:color w:val="000000"/>
          <w:sz w:val="24"/>
          <w:szCs w:val="24"/>
          <w:lang w:eastAsia="ru-RU"/>
        </w:rPr>
        <w:t xml:space="preserve">За 12 месяцев 2024 года родилось 8353 детей </w:t>
      </w:r>
      <w:r w:rsidRPr="00902A93">
        <w:rPr>
          <w:rFonts w:ascii="Times New Roman" w:eastAsia="Times New Roman" w:hAnsi="Times New Roman" w:cs="Times New Roman"/>
          <w:i/>
          <w:iCs/>
          <w:color w:val="000000"/>
          <w:lang w:eastAsia="ru-RU"/>
        </w:rPr>
        <w:t>(2023г. -</w:t>
      </w:r>
      <w:r>
        <w:rPr>
          <w:rFonts w:ascii="Times New Roman" w:eastAsia="Times New Roman" w:hAnsi="Times New Roman" w:cs="Times New Roman"/>
          <w:i/>
          <w:iCs/>
          <w:color w:val="000000"/>
          <w:lang w:eastAsia="ru-RU"/>
        </w:rPr>
        <w:t xml:space="preserve"> </w:t>
      </w:r>
      <w:r w:rsidRPr="00902A93">
        <w:rPr>
          <w:rFonts w:ascii="Times New Roman" w:eastAsia="Times New Roman" w:hAnsi="Times New Roman" w:cs="Times New Roman"/>
          <w:i/>
          <w:iCs/>
          <w:color w:val="000000"/>
          <w:lang w:eastAsia="ru-RU"/>
        </w:rPr>
        <w:t>8892),</w:t>
      </w:r>
      <w:r w:rsidRPr="00902A93">
        <w:rPr>
          <w:rFonts w:ascii="Times New Roman" w:eastAsia="Times New Roman" w:hAnsi="Times New Roman" w:cs="Times New Roman"/>
          <w:color w:val="000000"/>
          <w:lang w:eastAsia="ru-RU"/>
        </w:rPr>
        <w:t xml:space="preserve"> </w:t>
      </w:r>
      <w:r w:rsidRPr="00902A93">
        <w:rPr>
          <w:rFonts w:ascii="Times New Roman" w:eastAsia="Times New Roman" w:hAnsi="Times New Roman" w:cs="Times New Roman"/>
          <w:color w:val="000000"/>
          <w:sz w:val="24"/>
          <w:szCs w:val="24"/>
          <w:lang w:eastAsia="ru-RU"/>
        </w:rPr>
        <w:t>показатель младенческой смертности за 12 мес</w:t>
      </w:r>
      <w:r>
        <w:rPr>
          <w:rFonts w:ascii="Times New Roman" w:eastAsia="Times New Roman" w:hAnsi="Times New Roman" w:cs="Times New Roman"/>
          <w:color w:val="000000"/>
          <w:sz w:val="24"/>
          <w:szCs w:val="24"/>
          <w:lang w:eastAsia="ru-RU"/>
        </w:rPr>
        <w:t>яцев</w:t>
      </w:r>
      <w:r w:rsidRPr="00902A93">
        <w:rPr>
          <w:rFonts w:ascii="Times New Roman" w:eastAsia="Times New Roman" w:hAnsi="Times New Roman" w:cs="Times New Roman"/>
          <w:color w:val="000000"/>
          <w:sz w:val="24"/>
          <w:szCs w:val="24"/>
          <w:lang w:eastAsia="ru-RU"/>
        </w:rPr>
        <w:t xml:space="preserve"> 2024 года составляет -5 ‰ </w:t>
      </w:r>
      <w:r w:rsidRPr="00902A93">
        <w:rPr>
          <w:rFonts w:ascii="Times New Roman" w:eastAsia="Times New Roman" w:hAnsi="Times New Roman" w:cs="Times New Roman"/>
          <w:i/>
          <w:iCs/>
          <w:color w:val="000000"/>
          <w:lang w:eastAsia="ru-RU"/>
        </w:rPr>
        <w:t>(2023г. - 7,3 ‰)</w:t>
      </w:r>
      <w:r w:rsidRPr="00902A93">
        <w:rPr>
          <w:rFonts w:ascii="Times New Roman" w:eastAsia="Times New Roman" w:hAnsi="Times New Roman" w:cs="Times New Roman"/>
          <w:color w:val="000000"/>
          <w:sz w:val="24"/>
          <w:szCs w:val="24"/>
          <w:lang w:eastAsia="ru-RU"/>
        </w:rPr>
        <w:t xml:space="preserve"> на 1000 живорожденных. Умерли в возрасте от 0 до 1 года-42 детей </w:t>
      </w:r>
      <w:r w:rsidRPr="00902A93">
        <w:rPr>
          <w:rFonts w:ascii="Times New Roman" w:eastAsia="Times New Roman" w:hAnsi="Times New Roman" w:cs="Times New Roman"/>
          <w:i/>
          <w:iCs/>
          <w:color w:val="000000"/>
          <w:lang w:eastAsia="ru-RU"/>
        </w:rPr>
        <w:t>(2023г.- 65)</w:t>
      </w:r>
      <w:r w:rsidRPr="00902A93">
        <w:rPr>
          <w:rFonts w:ascii="Times New Roman" w:eastAsia="Times New Roman" w:hAnsi="Times New Roman" w:cs="Times New Roman"/>
          <w:color w:val="000000"/>
          <w:lang w:eastAsia="ru-RU"/>
        </w:rPr>
        <w:t xml:space="preserve"> </w:t>
      </w:r>
      <w:r w:rsidRPr="00902A93">
        <w:rPr>
          <w:rFonts w:ascii="Times New Roman" w:eastAsia="Times New Roman" w:hAnsi="Times New Roman" w:cs="Times New Roman"/>
          <w:color w:val="000000"/>
          <w:sz w:val="24"/>
          <w:szCs w:val="24"/>
          <w:lang w:eastAsia="ru-RU"/>
        </w:rPr>
        <w:t xml:space="preserve">в сравнении с аналогичным периодом 2023г. отмечается снижение показателя на 31,5%.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902A93">
        <w:rPr>
          <w:rFonts w:ascii="Times New Roman" w:eastAsia="Times New Roman" w:hAnsi="Times New Roman" w:cs="Times New Roman"/>
          <w:color w:val="000000"/>
          <w:sz w:val="24"/>
          <w:szCs w:val="24"/>
          <w:lang w:eastAsia="ru-RU"/>
        </w:rPr>
        <w:t>Показатель материнской смертности за 2024 год составляет 11,9 (1 случай) промилле на 100 тыс.  живорожденных за аналогичный период 2023 год составляет 33,7 промилле (3 случая)</w:t>
      </w:r>
      <w:r>
        <w:rPr>
          <w:rFonts w:ascii="Times New Roman" w:eastAsia="Times New Roman" w:hAnsi="Times New Roman" w:cs="Times New Roman"/>
          <w:color w:val="000000"/>
          <w:sz w:val="24"/>
          <w:szCs w:val="24"/>
          <w:lang w:eastAsia="ru-RU"/>
        </w:rPr>
        <w:t>, о</w:t>
      </w:r>
      <w:r w:rsidRPr="00902A93">
        <w:rPr>
          <w:rFonts w:ascii="Times New Roman" w:eastAsia="Times New Roman" w:hAnsi="Times New Roman" w:cs="Times New Roman"/>
          <w:color w:val="000000"/>
          <w:sz w:val="24"/>
          <w:szCs w:val="24"/>
          <w:lang w:eastAsia="ru-RU"/>
        </w:rPr>
        <w:t>тмечается снижение на 35%.</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113F54">
        <w:rPr>
          <w:rFonts w:ascii="Times New Roman" w:eastAsia="Times New Roman" w:hAnsi="Times New Roman" w:cs="Times New Roman"/>
          <w:color w:val="000000"/>
          <w:sz w:val="24"/>
          <w:szCs w:val="24"/>
          <w:lang w:eastAsia="ru-RU"/>
        </w:rPr>
        <w:t>Прегравидарная подготовка включает комплекс диагностических и лечебно- профилактических мероприятий, направленных на подготовку супружеских пар к полноценному зачатию, вынашиванию беременности и рождению здорового ребенка. По ВКО общее население составляет 733 174 из них женское население - 385 207, из них ЖФВ - 163 541. Количество женщин из групп 1А,2А,3А,4А составляет 18 613, из них прошли прегравидарную подготовку 7 503, что составляет 40,3%</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Продолжается работа по о</w:t>
      </w:r>
      <w:r w:rsidRPr="00113F54">
        <w:rPr>
          <w:rFonts w:ascii="Times New Roman" w:eastAsia="Times New Roman" w:hAnsi="Times New Roman" w:cs="Times New Roman"/>
          <w:color w:val="000000"/>
          <w:sz w:val="24"/>
          <w:szCs w:val="24"/>
          <w:lang w:eastAsia="ru-RU"/>
        </w:rPr>
        <w:t>хват</w:t>
      </w:r>
      <w:r>
        <w:rPr>
          <w:rFonts w:ascii="Times New Roman" w:eastAsia="Times New Roman" w:hAnsi="Times New Roman" w:cs="Times New Roman"/>
          <w:color w:val="000000"/>
          <w:sz w:val="24"/>
          <w:szCs w:val="24"/>
          <w:lang w:eastAsia="ru-RU"/>
        </w:rPr>
        <w:t>у</w:t>
      </w:r>
      <w:r w:rsidRPr="00113F54">
        <w:rPr>
          <w:rFonts w:ascii="Times New Roman" w:eastAsia="Times New Roman" w:hAnsi="Times New Roman" w:cs="Times New Roman"/>
          <w:color w:val="000000"/>
          <w:sz w:val="24"/>
          <w:szCs w:val="24"/>
          <w:lang w:eastAsia="ru-RU"/>
        </w:rPr>
        <w:t xml:space="preserve"> </w:t>
      </w:r>
      <w:bookmarkStart w:id="9" w:name="_Hlk191549157"/>
      <w:r w:rsidRPr="00113F54">
        <w:rPr>
          <w:rFonts w:ascii="Times New Roman" w:eastAsia="Times New Roman" w:hAnsi="Times New Roman" w:cs="Times New Roman"/>
          <w:color w:val="000000"/>
          <w:sz w:val="24"/>
          <w:szCs w:val="24"/>
          <w:lang w:eastAsia="ru-RU"/>
        </w:rPr>
        <w:t xml:space="preserve">женщин фертильного возраста </w:t>
      </w:r>
      <w:bookmarkEnd w:id="9"/>
      <w:r w:rsidRPr="00113F54">
        <w:rPr>
          <w:rFonts w:ascii="Times New Roman" w:eastAsia="Times New Roman" w:hAnsi="Times New Roman" w:cs="Times New Roman"/>
          <w:color w:val="000000"/>
          <w:sz w:val="24"/>
          <w:szCs w:val="24"/>
          <w:lang w:eastAsia="ru-RU"/>
        </w:rPr>
        <w:t>(15-49 лет) современной контрацепцией</w:t>
      </w:r>
      <w:r>
        <w:rPr>
          <w:rFonts w:ascii="Times New Roman" w:eastAsia="Times New Roman" w:hAnsi="Times New Roman" w:cs="Times New Roman"/>
          <w:color w:val="000000"/>
          <w:sz w:val="24"/>
          <w:szCs w:val="24"/>
          <w:lang w:eastAsia="ru-RU"/>
        </w:rPr>
        <w:t>. На постоянной основе а</w:t>
      </w:r>
      <w:r w:rsidRPr="00113F54">
        <w:rPr>
          <w:rFonts w:ascii="Times New Roman" w:eastAsia="Times New Roman" w:hAnsi="Times New Roman" w:cs="Times New Roman"/>
          <w:color w:val="000000"/>
          <w:sz w:val="24"/>
          <w:szCs w:val="24"/>
          <w:lang w:eastAsia="ru-RU"/>
        </w:rPr>
        <w:t>кушер-гинекологами в</w:t>
      </w:r>
      <w:r>
        <w:rPr>
          <w:rFonts w:ascii="Times New Roman" w:eastAsia="Times New Roman" w:hAnsi="Times New Roman" w:cs="Times New Roman"/>
          <w:color w:val="000000"/>
          <w:sz w:val="24"/>
          <w:szCs w:val="24"/>
          <w:lang w:eastAsia="ru-RU"/>
        </w:rPr>
        <w:t>е</w:t>
      </w:r>
      <w:r w:rsidRPr="00113F54">
        <w:rPr>
          <w:rFonts w:ascii="Times New Roman" w:eastAsia="Times New Roman" w:hAnsi="Times New Roman" w:cs="Times New Roman"/>
          <w:color w:val="000000"/>
          <w:sz w:val="24"/>
          <w:szCs w:val="24"/>
          <w:lang w:eastAsia="ru-RU"/>
        </w:rPr>
        <w:t>дется мониторинг по охвату женщин фертильного возраста контрацепцией В 2023 году показатель составил -65,0 % В 2024 году увеличился на 5,2% что составляет - 70,20%.</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7E97">
        <w:rPr>
          <w:rFonts w:ascii="Times New Roman" w:eastAsia="Times New Roman" w:hAnsi="Times New Roman" w:cs="Times New Roman"/>
          <w:color w:val="000000"/>
          <w:sz w:val="24"/>
          <w:szCs w:val="24"/>
          <w:lang w:eastAsia="ru-RU"/>
        </w:rPr>
        <w:t xml:space="preserve">Для населения области оказывается высокотехнологичная медицинская помощь (ВТМП) в 6 лечебно-профилактических учреждениях (Восточно-Казахстанская областная больница, Восточно-Казахстанский областной многопрофильный Центр онкологии и хирургии, Центр матери и ребенка, Восточно-Казахстанский областной специализированный медицинский центр, Городская больница №4 города Усть-Каменогорск). В 2023 году количество медицинских организации оказывающие ВТМП увеличилось с 4 до 6. За 11 месяцев 2024 года всего оказано 364 услуги, что больше на 21,1 % (287 услуг) по сравнению с аналогичным периодом 2023 года.  </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7E97">
        <w:rPr>
          <w:rFonts w:ascii="Times New Roman" w:eastAsia="Times New Roman" w:hAnsi="Times New Roman" w:cs="Times New Roman"/>
          <w:color w:val="000000"/>
          <w:sz w:val="24"/>
          <w:szCs w:val="24"/>
          <w:lang w:eastAsia="ru-RU"/>
        </w:rPr>
        <w:t>В целях проведения своевременных скрининговых исследований сельского населения организованы 7 передвижных медицинских комплексов. За 2024 год в 222 населенных пунктах обследовано более 48 тыс. человек, что составляет 100 % от годового плана. Всего проведено 44,0 тысячи диагностических исследований, 57 тыс. лабораторных исследований, около 60,0 тысяч консультаций профильных специалистов. По результатам исследований и осмотров специалистов выявлено 1723 больных, из них 537 взяты на диспансерный учет.</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7E97">
        <w:rPr>
          <w:rFonts w:ascii="Times New Roman" w:eastAsia="Times New Roman" w:hAnsi="Times New Roman" w:cs="Times New Roman"/>
          <w:color w:val="000000"/>
          <w:sz w:val="24"/>
          <w:szCs w:val="24"/>
          <w:lang w:eastAsia="ru-RU"/>
        </w:rPr>
        <w:t>За 12 месяцев 2024 года онкологические скрининговые осмотры прошли – 131 804 человека, в том числе РМЖ (рак шейки матки)- 44 733 человека, РШМ (рак молочной железы) - 34 591 человек, КРР (колоректальный рак) - 52 480 тыс. человек.</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7E97">
        <w:rPr>
          <w:rFonts w:ascii="Times New Roman" w:eastAsia="Times New Roman" w:hAnsi="Times New Roman" w:cs="Times New Roman"/>
          <w:color w:val="000000"/>
          <w:sz w:val="24"/>
          <w:szCs w:val="24"/>
          <w:lang w:eastAsia="ru-RU"/>
        </w:rPr>
        <w:t>В системе здравоохранения Восточно-Казахстанской области работают 3021 врачей и 7821 средних медицинских работника.</w:t>
      </w:r>
      <w:r>
        <w:rPr>
          <w:rFonts w:ascii="Times New Roman" w:eastAsia="Times New Roman" w:hAnsi="Times New Roman" w:cs="Times New Roman"/>
          <w:color w:val="000000"/>
          <w:sz w:val="24"/>
          <w:szCs w:val="24"/>
          <w:lang w:eastAsia="ru-RU"/>
        </w:rPr>
        <w:t xml:space="preserve"> </w:t>
      </w:r>
      <w:r w:rsidRPr="000E7E97">
        <w:rPr>
          <w:rFonts w:ascii="Times New Roman" w:eastAsia="Times New Roman" w:hAnsi="Times New Roman" w:cs="Times New Roman"/>
          <w:color w:val="000000"/>
          <w:sz w:val="24"/>
          <w:szCs w:val="24"/>
          <w:lang w:eastAsia="ru-RU"/>
        </w:rPr>
        <w:t>Потребность во врачебных кадрах по области составляет – 152</w:t>
      </w:r>
      <w:r>
        <w:rPr>
          <w:rFonts w:ascii="Times New Roman" w:eastAsia="Times New Roman" w:hAnsi="Times New Roman" w:cs="Times New Roman"/>
          <w:color w:val="000000"/>
          <w:sz w:val="24"/>
          <w:szCs w:val="24"/>
          <w:lang w:eastAsia="ru-RU"/>
        </w:rPr>
        <w:t xml:space="preserve"> врача.</w:t>
      </w:r>
      <w:r w:rsidRPr="000E7E97">
        <w:t xml:space="preserve"> </w:t>
      </w:r>
      <w:r w:rsidRPr="000E7E97">
        <w:rPr>
          <w:rFonts w:ascii="Times New Roman" w:eastAsia="Times New Roman" w:hAnsi="Times New Roman" w:cs="Times New Roman"/>
          <w:color w:val="000000"/>
          <w:sz w:val="24"/>
          <w:szCs w:val="24"/>
          <w:lang w:eastAsia="ru-RU"/>
        </w:rPr>
        <w:t>Наибольший дефицит врачей по специальностям узкого профиля: ВОП-37, педиатрия - 12, акушерство и гинекология - 12, отоларингология - 10, неврология - 6, анестезиология-реаниматология - 8, терапия - 7, кардиология - 7, общая хирургия - 6, офтальмология - 6, психиатрия - 6, реабилитология - 4.</w:t>
      </w:r>
    </w:p>
    <w:p w:rsidR="005958D7" w:rsidRPr="0013268A"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lastRenderedPageBreak/>
        <w:t>В 2023 году за счет местного бюджета в ведущих зарубежных клиниках обучение прошли 6 онкологов, из них 4 прошли обучение в Израиле, 1 – в Российской Федерации,</w:t>
      </w:r>
      <w:r>
        <w:rPr>
          <w:rFonts w:ascii="Times New Roman" w:eastAsia="Times New Roman" w:hAnsi="Times New Roman" w:cs="Times New Roman"/>
          <w:color w:val="000000"/>
          <w:sz w:val="24"/>
          <w:szCs w:val="24"/>
          <w:lang w:eastAsia="ru-RU"/>
        </w:rPr>
        <w:t xml:space="preserve"> </w:t>
      </w:r>
      <w:r w:rsidRPr="0013268A">
        <w:rPr>
          <w:rFonts w:ascii="Times New Roman" w:eastAsia="Times New Roman" w:hAnsi="Times New Roman" w:cs="Times New Roman"/>
          <w:color w:val="000000"/>
          <w:sz w:val="24"/>
          <w:szCs w:val="24"/>
          <w:lang w:eastAsia="ru-RU"/>
        </w:rPr>
        <w:t>1 – в Германии. В 2024 году за счет местного бюджета ведущих зарубежных клиниках обучение прошли 3 онколога в Германии. По заявке Онкоцентра выделены 2 гранта из республиканского бюджета по специальностям «Радиационная онкология», «Патологическая анатомия», 2 гранта из местного бюджета по специальностям «Радиационная онкология», «Патологическая анатомия», обучаются 4 резидента.</w:t>
      </w:r>
    </w:p>
    <w:p w:rsidR="005958D7" w:rsidRPr="00FD2D3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0E7E97">
        <w:rPr>
          <w:rFonts w:ascii="Times New Roman" w:eastAsia="Times New Roman" w:hAnsi="Times New Roman" w:cs="Times New Roman"/>
          <w:i/>
          <w:iCs/>
          <w:color w:val="000000"/>
          <w:sz w:val="24"/>
          <w:szCs w:val="24"/>
          <w:lang w:eastAsia="ru-RU"/>
        </w:rPr>
        <w:t xml:space="preserve">За 2024 год отсутствуют статистические данные по </w:t>
      </w:r>
      <w:r w:rsidRPr="003F0C0D">
        <w:rPr>
          <w:rFonts w:ascii="Times New Roman" w:eastAsia="Times New Roman" w:hAnsi="Times New Roman" w:cs="Times New Roman"/>
          <w:b/>
          <w:bCs/>
          <w:color w:val="000000"/>
          <w:sz w:val="24"/>
          <w:szCs w:val="24"/>
          <w:lang w:eastAsia="ru-RU"/>
        </w:rPr>
        <w:t>целевому индикатору</w:t>
      </w:r>
      <w:r>
        <w:rPr>
          <w:rFonts w:ascii="Times New Roman" w:eastAsia="Times New Roman" w:hAnsi="Times New Roman" w:cs="Times New Roman"/>
          <w:color w:val="000000"/>
          <w:sz w:val="24"/>
          <w:szCs w:val="24"/>
          <w:lang w:eastAsia="ru-RU"/>
        </w:rPr>
        <w:t xml:space="preserve"> </w:t>
      </w:r>
      <w:bookmarkEnd w:id="8"/>
      <w:r w:rsidRPr="00FD2D34">
        <w:rPr>
          <w:rFonts w:ascii="Times New Roman" w:eastAsia="Times New Roman" w:hAnsi="Times New Roman" w:cs="Times New Roman"/>
          <w:b/>
          <w:bCs/>
          <w:color w:val="000000"/>
          <w:sz w:val="24"/>
          <w:szCs w:val="24"/>
          <w:lang w:eastAsia="ru-RU"/>
        </w:rPr>
        <w:t xml:space="preserve">ЦИ </w:t>
      </w:r>
      <w:r>
        <w:rPr>
          <w:rFonts w:ascii="Times New Roman" w:eastAsia="Times New Roman" w:hAnsi="Times New Roman" w:cs="Times New Roman"/>
          <w:b/>
          <w:bCs/>
          <w:color w:val="000000"/>
          <w:sz w:val="24"/>
          <w:szCs w:val="24"/>
          <w:lang w:eastAsia="ru-RU"/>
        </w:rPr>
        <w:t>«</w:t>
      </w:r>
      <w:r w:rsidRPr="00FD2D34">
        <w:rPr>
          <w:rFonts w:ascii="Times New Roman" w:eastAsia="Times New Roman" w:hAnsi="Times New Roman" w:cs="Times New Roman"/>
          <w:b/>
          <w:bCs/>
          <w:color w:val="000000"/>
          <w:sz w:val="24"/>
          <w:szCs w:val="24"/>
          <w:lang w:eastAsia="ru-RU"/>
        </w:rPr>
        <w:t>Снижение стандартизованного коэффициента смертности</w:t>
      </w:r>
      <w:r>
        <w:rPr>
          <w:rFonts w:ascii="Times New Roman" w:eastAsia="Times New Roman" w:hAnsi="Times New Roman" w:cs="Times New Roman"/>
          <w:b/>
          <w:bCs/>
          <w:color w:val="000000"/>
          <w:sz w:val="24"/>
          <w:szCs w:val="24"/>
          <w:lang w:eastAsia="ru-RU"/>
        </w:rPr>
        <w:t>»</w:t>
      </w:r>
      <w:r w:rsidRPr="00FD2D34">
        <w:rPr>
          <w:rFonts w:ascii="Times New Roman" w:eastAsia="Times New Roman" w:hAnsi="Times New Roman" w:cs="Times New Roman"/>
          <w:b/>
          <w:bCs/>
          <w:color w:val="000000"/>
          <w:sz w:val="24"/>
          <w:szCs w:val="24"/>
          <w:lang w:eastAsia="ru-RU"/>
        </w:rPr>
        <w:t xml:space="preserve"> (план </w:t>
      </w:r>
      <w:r>
        <w:rPr>
          <w:rFonts w:ascii="Times New Roman" w:eastAsia="Times New Roman" w:hAnsi="Times New Roman" w:cs="Times New Roman"/>
          <w:b/>
          <w:bCs/>
          <w:color w:val="000000"/>
          <w:sz w:val="24"/>
          <w:szCs w:val="24"/>
          <w:lang w:eastAsia="ru-RU"/>
        </w:rPr>
        <w:t>– 7,3 на 1000 человек</w:t>
      </w:r>
      <w:r w:rsidRPr="00FD2D34">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FD2D34">
        <w:rPr>
          <w:rFonts w:ascii="Times New Roman" w:eastAsia="Times New Roman" w:hAnsi="Times New Roman" w:cs="Times New Roman"/>
          <w:color w:val="000000"/>
          <w:sz w:val="24"/>
          <w:szCs w:val="24"/>
          <w:lang w:eastAsia="ru-RU"/>
        </w:rPr>
        <w:t>официальн</w:t>
      </w:r>
      <w:r>
        <w:rPr>
          <w:rFonts w:ascii="Times New Roman" w:eastAsia="Times New Roman" w:hAnsi="Times New Roman" w:cs="Times New Roman"/>
          <w:color w:val="000000"/>
          <w:sz w:val="24"/>
          <w:szCs w:val="24"/>
          <w:lang w:eastAsia="ru-RU"/>
        </w:rPr>
        <w:t>ая</w:t>
      </w:r>
      <w:r w:rsidRPr="00FD2D34">
        <w:rPr>
          <w:rFonts w:ascii="Times New Roman" w:eastAsia="Times New Roman" w:hAnsi="Times New Roman" w:cs="Times New Roman"/>
          <w:color w:val="000000"/>
          <w:sz w:val="24"/>
          <w:szCs w:val="24"/>
          <w:lang w:eastAsia="ru-RU"/>
        </w:rPr>
        <w:t xml:space="preserve"> статистическ</w:t>
      </w:r>
      <w:r>
        <w:rPr>
          <w:rFonts w:ascii="Times New Roman" w:eastAsia="Times New Roman" w:hAnsi="Times New Roman" w:cs="Times New Roman"/>
          <w:color w:val="000000"/>
          <w:sz w:val="24"/>
          <w:szCs w:val="24"/>
          <w:lang w:eastAsia="ru-RU"/>
        </w:rPr>
        <w:t>ая</w:t>
      </w:r>
      <w:r w:rsidRPr="00FD2D34">
        <w:rPr>
          <w:rFonts w:ascii="Times New Roman" w:eastAsia="Times New Roman" w:hAnsi="Times New Roman" w:cs="Times New Roman"/>
          <w:color w:val="000000"/>
          <w:sz w:val="24"/>
          <w:szCs w:val="24"/>
          <w:lang w:eastAsia="ru-RU"/>
        </w:rPr>
        <w:t xml:space="preserve"> информаци</w:t>
      </w:r>
      <w:r>
        <w:rPr>
          <w:rFonts w:ascii="Times New Roman" w:eastAsia="Times New Roman" w:hAnsi="Times New Roman" w:cs="Times New Roman"/>
          <w:color w:val="000000"/>
          <w:sz w:val="24"/>
          <w:szCs w:val="24"/>
          <w:lang w:eastAsia="ru-RU"/>
        </w:rPr>
        <w:t>я</w:t>
      </w:r>
      <w:r w:rsidRPr="00FD2D3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будет опубликована</w:t>
      </w:r>
      <w:r w:rsidRPr="00FD2D34">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w:color w:val="000000"/>
          <w:sz w:val="24"/>
          <w:szCs w:val="24"/>
          <w:lang w:eastAsia="ru-RU"/>
        </w:rPr>
        <w:t xml:space="preserve"> марте</w:t>
      </w:r>
      <w:r w:rsidRPr="00FD2D34">
        <w:rPr>
          <w:rFonts w:ascii="Times New Roman" w:eastAsia="Times New Roman" w:hAnsi="Times New Roman" w:cs="Times New Roman"/>
          <w:color w:val="000000"/>
          <w:sz w:val="24"/>
          <w:szCs w:val="24"/>
          <w:lang w:eastAsia="ru-RU"/>
        </w:rPr>
        <w:t xml:space="preserve"> 2025 года</w:t>
      </w:r>
      <w:r>
        <w:rPr>
          <w:rFonts w:ascii="Times New Roman" w:eastAsia="Times New Roman" w:hAnsi="Times New Roman" w:cs="Times New Roman"/>
          <w:color w:val="000000"/>
          <w:sz w:val="24"/>
          <w:szCs w:val="24"/>
          <w:lang w:eastAsia="ru-RU"/>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AD2241">
        <w:rPr>
          <w:rFonts w:ascii="Times New Roman" w:eastAsia="Times New Roman" w:hAnsi="Times New Roman" w:cs="Times New Roman"/>
          <w:color w:val="000000"/>
          <w:sz w:val="24"/>
          <w:szCs w:val="24"/>
          <w:lang w:eastAsia="ru-RU"/>
        </w:rPr>
        <w:t>Для достижения цели</w:t>
      </w:r>
      <w:r w:rsidRPr="000E7E97">
        <w:rPr>
          <w:rFonts w:ascii="Times New Roman" w:eastAsia="Times New Roman" w:hAnsi="Times New Roman" w:cs="Times New Roman"/>
          <w:b/>
          <w:bCs/>
          <w:color w:val="000000"/>
          <w:sz w:val="24"/>
          <w:szCs w:val="24"/>
          <w:lang w:eastAsia="ru-RU"/>
        </w:rPr>
        <w:t xml:space="preserve"> предусмотрено </w:t>
      </w:r>
      <w:r>
        <w:rPr>
          <w:rFonts w:ascii="Times New Roman" w:eastAsia="Times New Roman" w:hAnsi="Times New Roman" w:cs="Times New Roman"/>
          <w:b/>
          <w:bCs/>
          <w:color w:val="000000"/>
          <w:sz w:val="24"/>
          <w:szCs w:val="24"/>
          <w:lang w:eastAsia="ru-RU"/>
        </w:rPr>
        <w:t>18</w:t>
      </w:r>
      <w:r w:rsidRPr="000E7E97">
        <w:rPr>
          <w:rFonts w:ascii="Times New Roman" w:eastAsia="Times New Roman" w:hAnsi="Times New Roman" w:cs="Times New Roman"/>
          <w:b/>
          <w:bCs/>
          <w:color w:val="000000"/>
          <w:sz w:val="24"/>
          <w:szCs w:val="24"/>
          <w:lang w:eastAsia="ru-RU"/>
        </w:rPr>
        <w:t xml:space="preserve"> показателей результата, </w:t>
      </w:r>
      <w:r w:rsidRPr="00AD2241">
        <w:rPr>
          <w:rFonts w:ascii="Times New Roman" w:eastAsia="Times New Roman" w:hAnsi="Times New Roman" w:cs="Times New Roman"/>
          <w:color w:val="000000"/>
          <w:sz w:val="24"/>
          <w:szCs w:val="24"/>
          <w:lang w:eastAsia="ru-RU"/>
        </w:rPr>
        <w:t>из них по итогам 2024 года</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eastAsia="ru-RU"/>
        </w:rPr>
      </w:pPr>
      <w:r w:rsidRPr="00A031B2">
        <w:rPr>
          <w:rFonts w:ascii="Times New Roman" w:eastAsia="Times New Roman" w:hAnsi="Times New Roman" w:cs="Times New Roman"/>
          <w:b/>
          <w:bCs/>
          <w:i/>
          <w:iCs/>
          <w:color w:val="000000"/>
          <w:sz w:val="24"/>
          <w:szCs w:val="24"/>
          <w:u w:val="single"/>
          <w:lang w:eastAsia="ru-RU"/>
        </w:rPr>
        <w:t>Достигнуты 14 показателей</w:t>
      </w:r>
      <w:r w:rsidRPr="000E7E97">
        <w:rPr>
          <w:rFonts w:ascii="Times New Roman" w:eastAsia="Times New Roman" w:hAnsi="Times New Roman" w:cs="Times New Roman"/>
          <w:b/>
          <w:bCs/>
          <w:i/>
          <w:i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t xml:space="preserve">     - </w:t>
      </w:r>
      <w:r w:rsidRPr="000E7E97">
        <w:rPr>
          <w:rFonts w:ascii="Times New Roman" w:eastAsia="Times New Roman" w:hAnsi="Times New Roman" w:cs="Times New Roman"/>
          <w:b/>
          <w:bCs/>
          <w:color w:val="000000"/>
          <w:sz w:val="24"/>
          <w:szCs w:val="24"/>
          <w:lang w:eastAsia="ru-RU"/>
        </w:rPr>
        <w:t>Рост удельного веса выявленных первичных злокачественных новообразований на 0-I стадиях (уровень ранней диагностики)</w:t>
      </w:r>
      <w:r>
        <w:rPr>
          <w:rFonts w:ascii="Times New Roman" w:eastAsia="Times New Roman" w:hAnsi="Times New Roman" w:cs="Times New Roman"/>
          <w:b/>
          <w:bCs/>
          <w:color w:val="000000"/>
          <w:sz w:val="24"/>
          <w:szCs w:val="24"/>
          <w:lang w:eastAsia="ru-RU"/>
        </w:rPr>
        <w:t xml:space="preserve"> </w:t>
      </w:r>
      <w:r w:rsidRPr="00363D64">
        <w:rPr>
          <w:rFonts w:ascii="Times New Roman" w:eastAsia="Times New Roman" w:hAnsi="Times New Roman" w:cs="Times New Roman"/>
          <w:color w:val="000000"/>
          <w:sz w:val="24"/>
          <w:szCs w:val="24"/>
          <w:lang w:eastAsia="ru-RU"/>
        </w:rPr>
        <w:t>составил</w:t>
      </w:r>
      <w:r>
        <w:rPr>
          <w:rFonts w:ascii="Times New Roman" w:eastAsia="Times New Roman" w:hAnsi="Times New Roman" w:cs="Times New Roman"/>
          <w:b/>
          <w:bCs/>
          <w:color w:val="000000"/>
          <w:sz w:val="24"/>
          <w:szCs w:val="24"/>
          <w:lang w:eastAsia="ru-RU"/>
        </w:rPr>
        <w:t xml:space="preserve"> 35,9%</w:t>
      </w:r>
      <w:r w:rsidRPr="000E7E97">
        <w:rPr>
          <w:rFonts w:ascii="Times New Roman" w:eastAsia="Times New Roman" w:hAnsi="Times New Roman" w:cs="Times New Roman"/>
          <w:b/>
          <w:bCs/>
          <w:color w:val="000000"/>
          <w:sz w:val="24"/>
          <w:szCs w:val="24"/>
          <w:lang w:eastAsia="ru-RU"/>
        </w:rPr>
        <w:t xml:space="preserve"> (план – 35,8</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Смертность в результате дорожно-транспортных происшествий </w:t>
      </w:r>
      <w:r w:rsidRPr="00363D64">
        <w:rPr>
          <w:rFonts w:ascii="Times New Roman" w:eastAsia="Times New Roman" w:hAnsi="Times New Roman" w:cs="Times New Roman"/>
          <w:color w:val="000000"/>
          <w:sz w:val="24"/>
          <w:szCs w:val="24"/>
          <w:lang w:eastAsia="ru-RU"/>
        </w:rPr>
        <w:t>составила</w:t>
      </w:r>
      <w:r>
        <w:rPr>
          <w:rFonts w:ascii="Times New Roman" w:eastAsia="Times New Roman" w:hAnsi="Times New Roman" w:cs="Times New Roman"/>
          <w:b/>
          <w:bCs/>
          <w:color w:val="000000"/>
          <w:sz w:val="24"/>
          <w:szCs w:val="24"/>
          <w:lang w:eastAsia="ru-RU"/>
        </w:rPr>
        <w:t xml:space="preserve"> 8,7 </w:t>
      </w:r>
      <w:r w:rsidRPr="000E7E97">
        <w:rPr>
          <w:rFonts w:ascii="Times New Roman" w:eastAsia="Times New Roman" w:hAnsi="Times New Roman" w:cs="Times New Roman"/>
          <w:b/>
          <w:bCs/>
          <w:color w:val="000000"/>
          <w:sz w:val="24"/>
          <w:szCs w:val="24"/>
          <w:lang w:eastAsia="ru-RU"/>
        </w:rPr>
        <w:t>на 100 тыс. населения (план – 11,8).</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Снижение заболеваемости туберкулезом (индикатор ЦУР)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40,9 </w:t>
      </w:r>
      <w:r w:rsidRPr="000E7E97">
        <w:rPr>
          <w:rFonts w:ascii="Times New Roman" w:eastAsia="Times New Roman" w:hAnsi="Times New Roman" w:cs="Times New Roman"/>
          <w:b/>
          <w:bCs/>
          <w:color w:val="000000"/>
          <w:sz w:val="24"/>
          <w:szCs w:val="24"/>
          <w:lang w:eastAsia="ru-RU"/>
        </w:rPr>
        <w:t>на 100 тыс. населения (план – 44,8).</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Снижение младенческой смертности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5</w:t>
      </w:r>
      <w:r w:rsidRPr="00902A9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на 1000 родившихся живыми</w:t>
      </w: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(план – 7,6</w:t>
      </w:r>
      <w:r w:rsidRPr="00902A93">
        <w:rPr>
          <w:rFonts w:ascii="Times New Roman" w:eastAsia="Times New Roman" w:hAnsi="Times New Roman" w:cs="Times New Roman"/>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Снижение неонатальной смертности (индикатор ЦУР)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2,6</w:t>
      </w:r>
      <w:r w:rsidRPr="00902A9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на 1000 родившихся живыми (план – 4,71</w:t>
      </w:r>
      <w:r w:rsidRPr="00902A93">
        <w:rPr>
          <w:rFonts w:ascii="Times New Roman" w:eastAsia="Times New Roman" w:hAnsi="Times New Roman" w:cs="Times New Roman"/>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Увеличение охвата детей до 1 года проактивным наблюдением и скринингами</w:t>
      </w:r>
      <w:r>
        <w:rPr>
          <w:rFonts w:ascii="Times New Roman" w:eastAsia="Times New Roman" w:hAnsi="Times New Roman" w:cs="Times New Roman"/>
          <w:b/>
          <w:bCs/>
          <w:color w:val="000000"/>
          <w:sz w:val="24"/>
          <w:szCs w:val="24"/>
          <w:lang w:eastAsia="ru-RU"/>
        </w:rPr>
        <w:t xml:space="preserve">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87,4%</w:t>
      </w:r>
      <w:r w:rsidRPr="000E7E97">
        <w:rPr>
          <w:rFonts w:ascii="Times New Roman" w:eastAsia="Times New Roman" w:hAnsi="Times New Roman" w:cs="Times New Roman"/>
          <w:b/>
          <w:bCs/>
          <w:color w:val="000000"/>
          <w:sz w:val="24"/>
          <w:szCs w:val="24"/>
          <w:lang w:eastAsia="ru-RU"/>
        </w:rPr>
        <w:t xml:space="preserve"> (план – 78</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Коэффициент смертности детей в возрасте до пяти лет (индикатор ЦУР) </w:t>
      </w:r>
      <w:r w:rsidRPr="00363D64">
        <w:rPr>
          <w:rFonts w:ascii="Times New Roman" w:eastAsia="Times New Roman" w:hAnsi="Times New Roman" w:cs="Times New Roman"/>
          <w:color w:val="000000"/>
          <w:sz w:val="24"/>
          <w:szCs w:val="24"/>
          <w:lang w:eastAsia="ru-RU"/>
        </w:rPr>
        <w:t>составил</w:t>
      </w:r>
      <w:r>
        <w:rPr>
          <w:rFonts w:ascii="Times New Roman" w:eastAsia="Times New Roman" w:hAnsi="Times New Roman" w:cs="Times New Roman"/>
          <w:b/>
          <w:bCs/>
          <w:color w:val="000000"/>
          <w:sz w:val="24"/>
          <w:szCs w:val="24"/>
          <w:lang w:eastAsia="ru-RU"/>
        </w:rPr>
        <w:t xml:space="preserve"> 6,4</w:t>
      </w:r>
      <w:r w:rsidRPr="000E7E97">
        <w:rPr>
          <w:rFonts w:ascii="Times New Roman" w:eastAsia="Times New Roman" w:hAnsi="Times New Roman" w:cs="Times New Roman"/>
          <w:b/>
          <w:bCs/>
          <w:color w:val="000000"/>
          <w:sz w:val="24"/>
          <w:szCs w:val="24"/>
          <w:lang w:eastAsia="ru-RU"/>
        </w:rPr>
        <w:t xml:space="preserve"> на 1000 человек</w:t>
      </w: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(план – 9,85).</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Снижение материнской смертности (индикатор ЦУР)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11,9 </w:t>
      </w:r>
      <w:r w:rsidRPr="00902A93">
        <w:rPr>
          <w:rFonts w:ascii="Times New Roman" w:eastAsia="Times New Roman" w:hAnsi="Times New Roman" w:cs="Times New Roman"/>
          <w:color w:val="000000"/>
          <w:sz w:val="24"/>
          <w:szCs w:val="24"/>
          <w:lang w:eastAsia="ru-RU"/>
        </w:rPr>
        <w:t>‰</w:t>
      </w:r>
      <w:r w:rsidRPr="000E7E97">
        <w:rPr>
          <w:rFonts w:ascii="Times New Roman" w:eastAsia="Times New Roman" w:hAnsi="Times New Roman" w:cs="Times New Roman"/>
          <w:b/>
          <w:bCs/>
          <w:color w:val="000000"/>
          <w:sz w:val="24"/>
          <w:szCs w:val="24"/>
          <w:lang w:eastAsia="ru-RU"/>
        </w:rPr>
        <w:t xml:space="preserve"> (план – 12,5</w:t>
      </w:r>
      <w:r w:rsidRPr="00902A93">
        <w:rPr>
          <w:rFonts w:ascii="Times New Roman" w:eastAsia="Times New Roman" w:hAnsi="Times New Roman" w:cs="Times New Roman"/>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Увеличение охвата женщин прегравидарной подготовкой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40,3% </w:t>
      </w:r>
      <w:r w:rsidRPr="000E7E97">
        <w:rPr>
          <w:rFonts w:ascii="Times New Roman" w:eastAsia="Times New Roman" w:hAnsi="Times New Roman" w:cs="Times New Roman"/>
          <w:b/>
          <w:bCs/>
          <w:color w:val="000000"/>
          <w:sz w:val="24"/>
          <w:szCs w:val="24"/>
          <w:lang w:eastAsia="ru-RU"/>
        </w:rPr>
        <w:t>(план – 40</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Охват женщин фертильного возраста (15-49 лет) современной контрацепцией </w:t>
      </w:r>
      <w:r w:rsidRPr="00363D64">
        <w:rPr>
          <w:rFonts w:ascii="Times New Roman" w:eastAsia="Times New Roman" w:hAnsi="Times New Roman" w:cs="Times New Roman"/>
          <w:color w:val="000000"/>
          <w:sz w:val="24"/>
          <w:szCs w:val="24"/>
          <w:lang w:eastAsia="ru-RU"/>
        </w:rPr>
        <w:t>достиг</w:t>
      </w:r>
      <w:r>
        <w:rPr>
          <w:rFonts w:ascii="Times New Roman" w:eastAsia="Times New Roman" w:hAnsi="Times New Roman" w:cs="Times New Roman"/>
          <w:b/>
          <w:bCs/>
          <w:color w:val="000000"/>
          <w:sz w:val="24"/>
          <w:szCs w:val="24"/>
          <w:lang w:eastAsia="ru-RU"/>
        </w:rPr>
        <w:t xml:space="preserve"> 70,2% </w:t>
      </w:r>
      <w:r w:rsidRPr="000E7E97">
        <w:rPr>
          <w:rFonts w:ascii="Times New Roman" w:eastAsia="Times New Roman" w:hAnsi="Times New Roman" w:cs="Times New Roman"/>
          <w:b/>
          <w:bCs/>
          <w:color w:val="000000"/>
          <w:sz w:val="24"/>
          <w:szCs w:val="24"/>
          <w:lang w:eastAsia="ru-RU"/>
        </w:rPr>
        <w:t>(план – 34</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Снижение заболеваемости анемией среди беременных женщин в возрасте 15-49 лет (индикатор ЦУР)</w:t>
      </w:r>
      <w:r>
        <w:rPr>
          <w:rFonts w:ascii="Times New Roman" w:eastAsia="Times New Roman" w:hAnsi="Times New Roman" w:cs="Times New Roman"/>
          <w:b/>
          <w:bCs/>
          <w:color w:val="000000"/>
          <w:sz w:val="24"/>
          <w:szCs w:val="24"/>
          <w:lang w:eastAsia="ru-RU"/>
        </w:rPr>
        <w:t xml:space="preserve">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27,9%</w:t>
      </w:r>
      <w:r w:rsidRPr="000E7E97">
        <w:rPr>
          <w:rFonts w:ascii="Times New Roman" w:eastAsia="Times New Roman" w:hAnsi="Times New Roman" w:cs="Times New Roman"/>
          <w:b/>
          <w:bCs/>
          <w:color w:val="000000"/>
          <w:sz w:val="24"/>
          <w:szCs w:val="24"/>
          <w:lang w:eastAsia="ru-RU"/>
        </w:rPr>
        <w:t xml:space="preserve"> (план – 28</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Доля целевой группы населения, охваченная иммунизацией всеми вакцинами, включенными в национальные программы, не менее 95% (индикатор ЦУР)</w:t>
      </w:r>
      <w:r>
        <w:rPr>
          <w:rFonts w:ascii="Times New Roman" w:eastAsia="Times New Roman" w:hAnsi="Times New Roman" w:cs="Times New Roman"/>
          <w:b/>
          <w:bCs/>
          <w:color w:val="000000"/>
          <w:sz w:val="24"/>
          <w:szCs w:val="24"/>
          <w:lang w:eastAsia="ru-RU"/>
        </w:rPr>
        <w:t xml:space="preserve"> </w:t>
      </w:r>
      <w:r w:rsidRPr="00363D64">
        <w:rPr>
          <w:rFonts w:ascii="Times New Roman" w:eastAsia="Times New Roman" w:hAnsi="Times New Roman" w:cs="Times New Roman"/>
          <w:color w:val="000000"/>
          <w:sz w:val="24"/>
          <w:szCs w:val="24"/>
          <w:lang w:eastAsia="ru-RU"/>
        </w:rPr>
        <w:t>составила</w:t>
      </w:r>
      <w:r>
        <w:rPr>
          <w:rFonts w:ascii="Times New Roman" w:eastAsia="Times New Roman" w:hAnsi="Times New Roman" w:cs="Times New Roman"/>
          <w:b/>
          <w:bCs/>
          <w:color w:val="000000"/>
          <w:sz w:val="24"/>
          <w:szCs w:val="24"/>
          <w:lang w:eastAsia="ru-RU"/>
        </w:rPr>
        <w:t xml:space="preserve"> 95</w:t>
      </w:r>
      <w:bookmarkStart w:id="10" w:name="_Hlk191540563"/>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(план – 95</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bookmarkEnd w:id="10"/>
    </w:p>
    <w:p w:rsidR="005958D7" w:rsidRPr="000E7E97"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Степень готовности медицинских организаций к чрезвычайным ситуациям природно-техногенного характера </w:t>
      </w:r>
      <w:r w:rsidRPr="00363D64">
        <w:rPr>
          <w:rFonts w:ascii="Times New Roman" w:eastAsia="Times New Roman" w:hAnsi="Times New Roman" w:cs="Times New Roman"/>
          <w:color w:val="000000"/>
          <w:sz w:val="24"/>
          <w:szCs w:val="24"/>
          <w:lang w:eastAsia="ru-RU"/>
        </w:rPr>
        <w:t>составила</w:t>
      </w:r>
      <w:r>
        <w:rPr>
          <w:rFonts w:ascii="Times New Roman" w:eastAsia="Times New Roman" w:hAnsi="Times New Roman" w:cs="Times New Roman"/>
          <w:b/>
          <w:bCs/>
          <w:color w:val="000000"/>
          <w:sz w:val="24"/>
          <w:szCs w:val="24"/>
          <w:lang w:eastAsia="ru-RU"/>
        </w:rPr>
        <w:t xml:space="preserve"> 75% </w:t>
      </w:r>
      <w:r w:rsidRPr="000E7E97">
        <w:rPr>
          <w:rFonts w:ascii="Times New Roman" w:eastAsia="Times New Roman" w:hAnsi="Times New Roman" w:cs="Times New Roman"/>
          <w:b/>
          <w:bCs/>
          <w:color w:val="000000"/>
          <w:sz w:val="24"/>
          <w:szCs w:val="24"/>
          <w:lang w:eastAsia="ru-RU"/>
        </w:rPr>
        <w:t>(план – 75</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b/>
          <w:bCs/>
          <w:color w:val="000000"/>
          <w:sz w:val="24"/>
          <w:szCs w:val="24"/>
          <w:lang w:eastAsia="ru-RU"/>
        </w:rPr>
      </w:pPr>
      <w:r w:rsidRPr="000E7E97">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Доля выпускников программам технического и профессионального, после среднего образования, успешно прошедших независимую оценку знаний и навыков </w:t>
      </w:r>
      <w:r w:rsidRPr="00363D64">
        <w:rPr>
          <w:rFonts w:ascii="Times New Roman" w:eastAsia="Times New Roman" w:hAnsi="Times New Roman" w:cs="Times New Roman"/>
          <w:color w:val="000000"/>
          <w:sz w:val="24"/>
          <w:szCs w:val="24"/>
          <w:lang w:eastAsia="ru-RU"/>
        </w:rPr>
        <w:t>достигла</w:t>
      </w:r>
      <w:r>
        <w:rPr>
          <w:rFonts w:ascii="Times New Roman" w:eastAsia="Times New Roman" w:hAnsi="Times New Roman" w:cs="Times New Roman"/>
          <w:b/>
          <w:bCs/>
          <w:color w:val="000000"/>
          <w:sz w:val="24"/>
          <w:szCs w:val="24"/>
          <w:lang w:eastAsia="ru-RU"/>
        </w:rPr>
        <w:t xml:space="preserve"> планового значения 96,3%</w:t>
      </w:r>
      <w:r w:rsidRPr="000E7E97">
        <w:rPr>
          <w:rFonts w:ascii="Times New Roman" w:eastAsia="Times New Roman" w:hAnsi="Times New Roman" w:cs="Times New Roman"/>
          <w:b/>
          <w:bCs/>
          <w:color w:val="000000"/>
          <w:sz w:val="24"/>
          <w:szCs w:val="24"/>
          <w:lang w:eastAsia="ru-RU"/>
        </w:rPr>
        <w:t>.</w:t>
      </w:r>
    </w:p>
    <w:p w:rsidR="005958D7"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b/>
          <w:bCs/>
          <w:i/>
          <w:iCs/>
          <w:color w:val="000000"/>
          <w:sz w:val="24"/>
          <w:szCs w:val="24"/>
          <w:lang w:eastAsia="ru-RU"/>
        </w:rPr>
      </w:pPr>
    </w:p>
    <w:p w:rsidR="005958D7" w:rsidRPr="00A031B2"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i/>
          <w:iCs/>
          <w:color w:val="000000"/>
          <w:sz w:val="24"/>
          <w:szCs w:val="24"/>
          <w:u w:val="single"/>
          <w:lang w:eastAsia="ru-RU"/>
        </w:rPr>
      </w:pPr>
      <w:r w:rsidRPr="00A031B2">
        <w:rPr>
          <w:rFonts w:ascii="Times New Roman" w:eastAsia="Times New Roman" w:hAnsi="Times New Roman" w:cs="Times New Roman"/>
          <w:b/>
          <w:bCs/>
          <w:i/>
          <w:iCs/>
          <w:color w:val="000000"/>
          <w:sz w:val="24"/>
          <w:szCs w:val="24"/>
          <w:u w:val="single"/>
          <w:lang w:eastAsia="ru-RU"/>
        </w:rPr>
        <w:t>Не исполнены – 4 показателя</w:t>
      </w:r>
      <w:r w:rsidRPr="00A031B2">
        <w:rPr>
          <w:rFonts w:ascii="Times New Roman" w:eastAsia="Times New Roman" w:hAnsi="Times New Roman" w:cs="Times New Roman"/>
          <w:i/>
          <w:iCs/>
          <w:color w:val="000000"/>
          <w:sz w:val="24"/>
          <w:szCs w:val="24"/>
          <w:u w:val="single"/>
          <w:lang w:eastAsia="ru-RU"/>
        </w:rPr>
        <w:t>:</w:t>
      </w:r>
    </w:p>
    <w:p w:rsidR="005958D7" w:rsidRPr="00831F52" w:rsidRDefault="005958D7" w:rsidP="005958D7">
      <w:pPr>
        <w:spacing w:after="0" w:line="240" w:lineRule="auto"/>
        <w:ind w:firstLine="61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831F52">
        <w:rPr>
          <w:rFonts w:ascii="Times New Roman" w:eastAsia="Times New Roman" w:hAnsi="Times New Roman" w:cs="Times New Roman"/>
          <w:b/>
          <w:bCs/>
          <w:color w:val="000000"/>
          <w:sz w:val="24"/>
          <w:szCs w:val="24"/>
          <w:lang w:eastAsia="ru-RU"/>
        </w:rPr>
        <w:t xml:space="preserve">Снижение стандартизованного коэффициента смертности от болезней системы кровообращения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231,15 </w:t>
      </w:r>
      <w:r w:rsidRPr="00831F52">
        <w:rPr>
          <w:rFonts w:ascii="Times New Roman" w:eastAsia="Times New Roman" w:hAnsi="Times New Roman" w:cs="Times New Roman"/>
          <w:b/>
          <w:bCs/>
          <w:color w:val="000000"/>
          <w:sz w:val="24"/>
          <w:szCs w:val="24"/>
          <w:lang w:eastAsia="ru-RU"/>
        </w:rPr>
        <w:t>на 100 тыс. населения (план – 151,61).</w:t>
      </w:r>
    </w:p>
    <w:p w:rsidR="005958D7" w:rsidRPr="00831F52" w:rsidRDefault="005958D7" w:rsidP="005958D7">
      <w:pPr>
        <w:spacing w:after="0" w:line="240" w:lineRule="auto"/>
        <w:ind w:firstLine="61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831F52">
        <w:rPr>
          <w:rFonts w:ascii="Times New Roman" w:eastAsia="Times New Roman" w:hAnsi="Times New Roman" w:cs="Times New Roman"/>
          <w:b/>
          <w:bCs/>
          <w:color w:val="000000"/>
          <w:sz w:val="24"/>
          <w:szCs w:val="24"/>
          <w:lang w:eastAsia="ru-RU"/>
        </w:rPr>
        <w:t xml:space="preserve">Снижение стандартизованного коэффициента смертности от злокачественных заболеваний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110,4</w:t>
      </w:r>
      <w:r w:rsidRPr="00831F52">
        <w:rPr>
          <w:rFonts w:ascii="Times New Roman" w:eastAsia="Times New Roman" w:hAnsi="Times New Roman" w:cs="Times New Roman"/>
          <w:b/>
          <w:bCs/>
          <w:color w:val="000000"/>
          <w:sz w:val="24"/>
          <w:szCs w:val="24"/>
          <w:lang w:eastAsia="ru-RU"/>
        </w:rPr>
        <w:t xml:space="preserve"> на 100 тыс. населения (план – 81,02).</w:t>
      </w:r>
    </w:p>
    <w:p w:rsidR="005958D7" w:rsidRPr="00831F52" w:rsidRDefault="005958D7" w:rsidP="005958D7">
      <w:pPr>
        <w:spacing w:after="0" w:line="240" w:lineRule="auto"/>
        <w:ind w:firstLine="61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Pr="00831F52">
        <w:rPr>
          <w:rFonts w:ascii="Times New Roman" w:eastAsia="Times New Roman" w:hAnsi="Times New Roman" w:cs="Times New Roman"/>
          <w:b/>
          <w:bCs/>
          <w:color w:val="000000"/>
          <w:sz w:val="24"/>
          <w:szCs w:val="24"/>
          <w:lang w:eastAsia="ru-RU"/>
        </w:rPr>
        <w:t xml:space="preserve">Снижение рождаемости среди подростков, на 1 000 девушек в возрасте 15-17 лет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3,6 </w:t>
      </w:r>
      <w:r w:rsidRPr="00831F52">
        <w:rPr>
          <w:rFonts w:ascii="Times New Roman" w:eastAsia="Times New Roman" w:hAnsi="Times New Roman" w:cs="Times New Roman"/>
          <w:b/>
          <w:bCs/>
          <w:color w:val="000000"/>
          <w:sz w:val="24"/>
          <w:szCs w:val="24"/>
          <w:lang w:eastAsia="ru-RU"/>
        </w:rPr>
        <w:t>на 1000 соответствующего населения, девушек- подростков в возрасте 15-17 лет (план – 3,4).</w:t>
      </w:r>
    </w:p>
    <w:p w:rsidR="005958D7" w:rsidRPr="00831F52"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831F52">
        <w:rPr>
          <w:rFonts w:ascii="Times New Roman" w:eastAsia="Times New Roman" w:hAnsi="Times New Roman" w:cs="Times New Roman"/>
          <w:b/>
          <w:bCs/>
          <w:color w:val="000000"/>
          <w:sz w:val="24"/>
          <w:szCs w:val="24"/>
          <w:lang w:eastAsia="ru-RU"/>
        </w:rPr>
        <w:t xml:space="preserve">Повышение уровня обеспеченности медицинскими работниками сельского населения в соответствии с минимальными нормативами обеспеченности медицинскими работниками регионов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100 </w:t>
      </w:r>
      <w:r w:rsidRPr="00831F52">
        <w:rPr>
          <w:rFonts w:ascii="Times New Roman" w:eastAsia="Times New Roman" w:hAnsi="Times New Roman" w:cs="Times New Roman"/>
          <w:b/>
          <w:bCs/>
          <w:color w:val="000000"/>
          <w:sz w:val="24"/>
          <w:szCs w:val="24"/>
          <w:lang w:eastAsia="ru-RU"/>
        </w:rPr>
        <w:t>на 10 000 сельского населения (план – 105,6).</w:t>
      </w:r>
    </w:p>
    <w:p w:rsidR="005958D7" w:rsidRPr="00831F52" w:rsidRDefault="005958D7" w:rsidP="005958D7">
      <w:pPr>
        <w:spacing w:after="0" w:line="240" w:lineRule="auto"/>
        <w:ind w:firstLine="611"/>
        <w:jc w:val="both"/>
        <w:rPr>
          <w:rFonts w:ascii="Times New Roman" w:eastAsia="Times New Roman" w:hAnsi="Times New Roman" w:cs="Times New Roman"/>
          <w:b/>
          <w:bCs/>
          <w:color w:val="000000"/>
          <w:sz w:val="24"/>
          <w:szCs w:val="24"/>
          <w:lang w:eastAsia="ru-RU"/>
        </w:rPr>
      </w:pPr>
    </w:p>
    <w:p w:rsidR="005958D7" w:rsidRPr="002A4FF3"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ab/>
      </w:r>
      <w:r w:rsidRPr="003F0C0D">
        <w:rPr>
          <w:rFonts w:ascii="Times New Roman" w:eastAsia="Times New Roman" w:hAnsi="Times New Roman" w:cs="Times New Roman"/>
          <w:b/>
          <w:bCs/>
          <w:i/>
          <w:iCs/>
          <w:color w:val="000000"/>
          <w:sz w:val="24"/>
          <w:szCs w:val="24"/>
          <w:lang w:eastAsia="ru-RU"/>
        </w:rPr>
        <w:t>Цель 3. Обеспечение всеобщего охвата населения медицинской помощью</w:t>
      </w:r>
      <w:r>
        <w:rPr>
          <w:rFonts w:ascii="Times New Roman" w:eastAsia="Times New Roman" w:hAnsi="Times New Roman" w:cs="Times New Roman"/>
          <w:b/>
          <w:bCs/>
          <w:i/>
          <w:iCs/>
          <w:color w:val="000000"/>
          <w:sz w:val="24"/>
          <w:szCs w:val="24"/>
          <w:lang w:eastAsia="ru-RU"/>
        </w:rPr>
        <w:t xml:space="preserve"> (1 ЦИ, 4 показателя)</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Pr="0013268A"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Общий объем финансирования системы здравоохранения по Восточно-Казахстанской области в 2023 году составил 98,2 млрд. тенге</w:t>
      </w:r>
      <w:r>
        <w:rPr>
          <w:rFonts w:ascii="Times New Roman" w:eastAsia="Times New Roman" w:hAnsi="Times New Roman" w:cs="Times New Roman"/>
          <w:color w:val="000000"/>
          <w:sz w:val="24"/>
          <w:szCs w:val="24"/>
          <w:lang w:eastAsia="ru-RU"/>
        </w:rPr>
        <w:t xml:space="preserve"> (областной бюджет </w:t>
      </w:r>
      <w:r w:rsidRPr="0013268A">
        <w:rPr>
          <w:rFonts w:ascii="Times New Roman" w:eastAsia="Times New Roman" w:hAnsi="Times New Roman" w:cs="Times New Roman"/>
          <w:color w:val="000000"/>
          <w:sz w:val="24"/>
          <w:szCs w:val="24"/>
          <w:lang w:eastAsia="ru-RU"/>
        </w:rPr>
        <w:t xml:space="preserve"> – 10,8 млрд. тенге, фонд социального медицинского страхования – 87,4 млрд. тенге</w:t>
      </w:r>
      <w:r>
        <w:rPr>
          <w:rFonts w:ascii="Times New Roman" w:eastAsia="Times New Roman" w:hAnsi="Times New Roman" w:cs="Times New Roman"/>
          <w:color w:val="000000"/>
          <w:sz w:val="24"/>
          <w:szCs w:val="24"/>
          <w:lang w:eastAsia="ru-RU"/>
        </w:rPr>
        <w:t>), в</w:t>
      </w:r>
      <w:r w:rsidRPr="0013268A">
        <w:rPr>
          <w:rFonts w:ascii="Times New Roman" w:eastAsia="Times New Roman" w:hAnsi="Times New Roman" w:cs="Times New Roman"/>
          <w:color w:val="000000"/>
          <w:sz w:val="24"/>
          <w:szCs w:val="24"/>
          <w:lang w:eastAsia="ru-RU"/>
        </w:rPr>
        <w:t xml:space="preserve"> 2024 году </w:t>
      </w:r>
      <w:r>
        <w:rPr>
          <w:rFonts w:ascii="Times New Roman" w:eastAsia="Times New Roman" w:hAnsi="Times New Roman" w:cs="Times New Roman"/>
          <w:color w:val="000000"/>
          <w:sz w:val="24"/>
          <w:szCs w:val="24"/>
          <w:lang w:eastAsia="ru-RU"/>
        </w:rPr>
        <w:t>-</w:t>
      </w:r>
      <w:r w:rsidRPr="0013268A">
        <w:rPr>
          <w:rFonts w:ascii="Times New Roman" w:eastAsia="Times New Roman" w:hAnsi="Times New Roman" w:cs="Times New Roman"/>
          <w:color w:val="000000"/>
          <w:sz w:val="24"/>
          <w:szCs w:val="24"/>
          <w:lang w:eastAsia="ru-RU"/>
        </w:rPr>
        <w:t xml:space="preserve"> 104,5 млрд. тенге</w:t>
      </w:r>
      <w:r>
        <w:rPr>
          <w:rFonts w:ascii="Times New Roman" w:eastAsia="Times New Roman" w:hAnsi="Times New Roman" w:cs="Times New Roman"/>
          <w:color w:val="000000"/>
          <w:sz w:val="24"/>
          <w:szCs w:val="24"/>
          <w:lang w:eastAsia="ru-RU"/>
        </w:rPr>
        <w:t xml:space="preserve"> (областной бюджет </w:t>
      </w:r>
      <w:r w:rsidRPr="0013268A">
        <w:rPr>
          <w:rFonts w:ascii="Times New Roman" w:eastAsia="Times New Roman" w:hAnsi="Times New Roman" w:cs="Times New Roman"/>
          <w:color w:val="000000"/>
          <w:sz w:val="24"/>
          <w:szCs w:val="24"/>
          <w:lang w:eastAsia="ru-RU"/>
        </w:rPr>
        <w:t>– 10,6 млрд. тенге, фонд социального медицинского страхования – 93,9 млрд. тенге</w:t>
      </w:r>
      <w:r>
        <w:rPr>
          <w:rFonts w:ascii="Times New Roman" w:eastAsia="Times New Roman" w:hAnsi="Times New Roman" w:cs="Times New Roman"/>
          <w:color w:val="000000"/>
          <w:sz w:val="24"/>
          <w:szCs w:val="24"/>
          <w:lang w:eastAsia="ru-RU"/>
        </w:rPr>
        <w:t>)</w:t>
      </w:r>
      <w:r w:rsidRPr="0013268A">
        <w:rPr>
          <w:rFonts w:ascii="Times New Roman" w:eastAsia="Times New Roman" w:hAnsi="Times New Roman" w:cs="Times New Roman"/>
          <w:color w:val="000000"/>
          <w:sz w:val="24"/>
          <w:szCs w:val="24"/>
          <w:lang w:eastAsia="ru-RU"/>
        </w:rPr>
        <w:t>.</w:t>
      </w:r>
    </w:p>
    <w:p w:rsidR="005958D7" w:rsidRPr="0013268A"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Охват организаций здравоохранений медицинскими информационными системами по области составляет – 100%.</w:t>
      </w:r>
    </w:p>
    <w:p w:rsidR="005958D7" w:rsidRPr="0013268A"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Население области на 100% охвачено электронными паспортами здоровья.</w:t>
      </w:r>
    </w:p>
    <w:p w:rsidR="005958D7" w:rsidRPr="0013268A"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В медицинских организациях установлены посты цифровой грамотности. Ведется работа по отправке push-уведомлений о необходимости прохождения скрининга. Пациентам, состоящим на Д-учете, устанавливается специальное мобильное приложение, благодаря которому осуществляется предварительная запись на прием по направлению диспансеризации, выписываются электронные бесплатные рецепты и др.</w:t>
      </w:r>
    </w:p>
    <w:p w:rsidR="005958D7" w:rsidRPr="0013268A"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Проведена оцифровка листов №086/У, №083/у и листа временной нетрудоспособности с указанием QR-кодов, что позволяет использовать их в электронном формате, а также избежать фальсификации документов.</w:t>
      </w:r>
    </w:p>
    <w:p w:rsidR="005958D7" w:rsidRPr="0013268A"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Для централизации вызовов и их экстренной выдачи внедрена автоматизированная система управления вызовами «Е-Жардем» между подразделениями станции скорой медицинской помощи, а также установлены автоматизированные рабочие</w:t>
      </w:r>
      <w:r w:rsidRPr="0013268A">
        <w:rPr>
          <w:rFonts w:ascii="Times New Roman" w:eastAsia="Times New Roman" w:hAnsi="Times New Roman" w:cs="Times New Roman"/>
          <w:color w:val="000000"/>
          <w:sz w:val="24"/>
          <w:szCs w:val="24"/>
          <w:lang w:val="kk-KZ" w:eastAsia="ru-RU"/>
        </w:rPr>
        <w:t xml:space="preserve"> </w:t>
      </w:r>
      <w:r w:rsidRPr="0013268A">
        <w:rPr>
          <w:rFonts w:ascii="Times New Roman" w:eastAsia="Times New Roman" w:hAnsi="Times New Roman" w:cs="Times New Roman"/>
          <w:color w:val="000000"/>
          <w:sz w:val="24"/>
          <w:szCs w:val="24"/>
          <w:lang w:eastAsia="ru-RU"/>
        </w:rPr>
        <w:t>места</w:t>
      </w:r>
      <w:r>
        <w:rPr>
          <w:rFonts w:ascii="Times New Roman" w:eastAsia="Times New Roman" w:hAnsi="Times New Roman" w:cs="Times New Roman"/>
          <w:color w:val="000000"/>
          <w:sz w:val="24"/>
          <w:szCs w:val="24"/>
          <w:lang w:val="kk-KZ" w:eastAsia="ru-RU"/>
        </w:rPr>
        <w:t xml:space="preserve"> </w:t>
      </w:r>
      <w:r w:rsidRPr="0013268A">
        <w:rPr>
          <w:rFonts w:ascii="Times New Roman" w:eastAsia="Times New Roman" w:hAnsi="Times New Roman" w:cs="Times New Roman"/>
          <w:color w:val="000000"/>
          <w:sz w:val="24"/>
          <w:szCs w:val="24"/>
          <w:lang w:eastAsia="ru-RU"/>
        </w:rPr>
        <w:t>«Е-Жардем» на компьютерах экстренных кабинетов приемных отделений.</w:t>
      </w:r>
    </w:p>
    <w:p w:rsidR="005958D7"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Информационная система «Damumed» имеет функционал доврачебных и смотровых кабинетов на уровне амбулаторной помощи, личных кабинетов участковых врачей и узких специалистов, модули профилактического и диспансерного учета</w:t>
      </w:r>
      <w:r>
        <w:rPr>
          <w:rFonts w:ascii="Times New Roman" w:eastAsia="Times New Roman" w:hAnsi="Times New Roman" w:cs="Times New Roman"/>
          <w:color w:val="000000"/>
          <w:sz w:val="24"/>
          <w:szCs w:val="24"/>
          <w:lang w:eastAsia="ru-RU"/>
        </w:rPr>
        <w:t>.</w:t>
      </w:r>
    </w:p>
    <w:p w:rsidR="005958D7" w:rsidRPr="00A031B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i/>
          <w:iCs/>
          <w:color w:val="000000"/>
          <w:sz w:val="24"/>
          <w:szCs w:val="24"/>
          <w:lang w:eastAsia="ru-RU"/>
        </w:rPr>
      </w:pPr>
      <w:r w:rsidRPr="000E7E97">
        <w:rPr>
          <w:rFonts w:ascii="Times New Roman" w:eastAsia="Times New Roman" w:hAnsi="Times New Roman" w:cs="Times New Roman"/>
          <w:i/>
          <w:iCs/>
          <w:color w:val="000000"/>
          <w:sz w:val="24"/>
          <w:szCs w:val="24"/>
          <w:lang w:eastAsia="ru-RU"/>
        </w:rPr>
        <w:t xml:space="preserve">За 2024 год отсутствуют статистические данные по </w:t>
      </w:r>
      <w:r w:rsidRPr="006F3118">
        <w:rPr>
          <w:rFonts w:ascii="Times New Roman" w:eastAsia="Times New Roman" w:hAnsi="Times New Roman" w:cs="Times New Roman"/>
          <w:i/>
          <w:iCs/>
          <w:color w:val="000000"/>
          <w:sz w:val="24"/>
          <w:szCs w:val="24"/>
          <w:lang w:eastAsia="ru-RU"/>
        </w:rPr>
        <w:t>целевому индикатору</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w:t>
      </w:r>
      <w:r w:rsidRPr="00FD2D34">
        <w:rPr>
          <w:rFonts w:ascii="Times New Roman" w:eastAsia="Times New Roman" w:hAnsi="Times New Roman" w:cs="Times New Roman"/>
          <w:b/>
          <w:bCs/>
          <w:color w:val="000000"/>
          <w:sz w:val="24"/>
          <w:szCs w:val="24"/>
          <w:lang w:eastAsia="ru-RU"/>
        </w:rPr>
        <w:t>Доля государственных расходов на здравоохранение</w:t>
      </w:r>
      <w:r>
        <w:rPr>
          <w:rFonts w:ascii="Times New Roman" w:eastAsia="Times New Roman" w:hAnsi="Times New Roman" w:cs="Times New Roman"/>
          <w:b/>
          <w:bCs/>
          <w:color w:val="000000"/>
          <w:sz w:val="24"/>
          <w:szCs w:val="24"/>
          <w:lang w:val="kk-KZ" w:eastAsia="ru-RU"/>
        </w:rPr>
        <w:t>»</w:t>
      </w:r>
      <w:r w:rsidRPr="00FD2D34">
        <w:rPr>
          <w:rFonts w:ascii="Times New Roman" w:eastAsia="Times New Roman" w:hAnsi="Times New Roman" w:cs="Times New Roman"/>
          <w:b/>
          <w:bCs/>
          <w:color w:val="000000"/>
          <w:sz w:val="24"/>
          <w:szCs w:val="24"/>
          <w:lang w:eastAsia="ru-RU"/>
        </w:rPr>
        <w:t xml:space="preserve"> (план</w:t>
      </w:r>
      <w:r>
        <w:rPr>
          <w:rFonts w:ascii="Times New Roman" w:eastAsia="Times New Roman" w:hAnsi="Times New Roman" w:cs="Times New Roman"/>
          <w:b/>
          <w:bCs/>
          <w:color w:val="000000"/>
          <w:sz w:val="24"/>
          <w:szCs w:val="24"/>
          <w:lang w:val="kk-KZ" w:eastAsia="ru-RU"/>
        </w:rPr>
        <w:t xml:space="preserve"> 2,5</w:t>
      </w:r>
      <w:r>
        <w:rPr>
          <w:rFonts w:ascii="Times New Roman" w:eastAsia="Times New Roman" w:hAnsi="Times New Roman" w:cs="Times New Roman"/>
          <w:b/>
          <w:bCs/>
          <w:color w:val="000000"/>
          <w:sz w:val="24"/>
          <w:szCs w:val="24"/>
          <w:lang w:eastAsia="ru-RU"/>
        </w:rPr>
        <w:t>% от ВВП</w:t>
      </w:r>
      <w:r w:rsidRPr="00FD2D34">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A031B2">
        <w:rPr>
          <w:rFonts w:ascii="Times New Roman" w:eastAsia="Times New Roman" w:hAnsi="Times New Roman" w:cs="Times New Roman"/>
          <w:i/>
          <w:iCs/>
          <w:color w:val="000000"/>
          <w:sz w:val="24"/>
          <w:szCs w:val="24"/>
          <w:lang w:eastAsia="ru-RU"/>
        </w:rPr>
        <w:t>будут опубликованы в августе 2025 года.</w:t>
      </w:r>
    </w:p>
    <w:p w:rsidR="005958D7" w:rsidRPr="006F3118"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eastAsia="ru-RU"/>
        </w:rPr>
      </w:pPr>
      <w:r w:rsidRPr="006F3118">
        <w:rPr>
          <w:rFonts w:ascii="Times New Roman" w:eastAsia="Times New Roman" w:hAnsi="Times New Roman" w:cs="Times New Roman"/>
          <w:b/>
          <w:bCs/>
          <w:i/>
          <w:iCs/>
          <w:color w:val="000000"/>
          <w:sz w:val="24"/>
          <w:szCs w:val="24"/>
          <w:lang w:eastAsia="ru-RU"/>
        </w:rPr>
        <w:t>Достигнуты 3 показателя:</w:t>
      </w:r>
    </w:p>
    <w:p w:rsidR="005958D7" w:rsidRPr="006F3118"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6F3118">
        <w:rPr>
          <w:rFonts w:ascii="Times New Roman" w:eastAsia="Times New Roman" w:hAnsi="Times New Roman" w:cs="Times New Roman"/>
          <w:b/>
          <w:bCs/>
          <w:color w:val="000000"/>
          <w:sz w:val="24"/>
          <w:szCs w:val="24"/>
          <w:lang w:eastAsia="ru-RU"/>
        </w:rPr>
        <w:t>Уровень охвата населения в системе ОСМС</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достиг</w:t>
      </w:r>
      <w:r>
        <w:rPr>
          <w:rFonts w:ascii="Times New Roman" w:eastAsia="Times New Roman" w:hAnsi="Times New Roman" w:cs="Times New Roman"/>
          <w:b/>
          <w:bCs/>
          <w:color w:val="000000"/>
          <w:sz w:val="24"/>
          <w:szCs w:val="24"/>
          <w:lang w:eastAsia="ru-RU"/>
        </w:rPr>
        <w:t xml:space="preserve"> 85,4%</w:t>
      </w:r>
      <w:r w:rsidRPr="006F3118">
        <w:rPr>
          <w:rFonts w:ascii="Times New Roman" w:eastAsia="Times New Roman" w:hAnsi="Times New Roman" w:cs="Times New Roman"/>
          <w:b/>
          <w:bCs/>
          <w:color w:val="000000"/>
          <w:sz w:val="24"/>
          <w:szCs w:val="24"/>
          <w:lang w:eastAsia="ru-RU"/>
        </w:rPr>
        <w:t xml:space="preserve"> (план – 83,4</w:t>
      </w:r>
      <w:r w:rsidRPr="006F3118">
        <w:rPr>
          <w:rFonts w:ascii="Times New Roman" w:eastAsia="Times New Roman" w:hAnsi="Times New Roman"/>
          <w:b/>
          <w:bCs/>
          <w:color w:val="000000"/>
          <w:sz w:val="24"/>
          <w:szCs w:val="24"/>
          <w:lang w:eastAsia="ru-RU"/>
        </w:rPr>
        <w:t>%</w:t>
      </w:r>
      <w:r w:rsidRPr="006F3118">
        <w:rPr>
          <w:rFonts w:ascii="Times New Roman" w:eastAsia="Times New Roman" w:hAnsi="Times New Roman" w:cs="Times New Roman"/>
          <w:b/>
          <w:bCs/>
          <w:color w:val="000000"/>
          <w:sz w:val="24"/>
          <w:szCs w:val="24"/>
          <w:lang w:eastAsia="ru-RU"/>
        </w:rPr>
        <w:t>).</w:t>
      </w:r>
    </w:p>
    <w:p w:rsidR="005958D7" w:rsidRPr="006F3118"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6F3118">
        <w:rPr>
          <w:rFonts w:ascii="Times New Roman" w:eastAsia="Times New Roman" w:hAnsi="Times New Roman" w:cs="Times New Roman"/>
          <w:b/>
          <w:bCs/>
          <w:color w:val="000000"/>
          <w:sz w:val="24"/>
          <w:szCs w:val="24"/>
          <w:lang w:eastAsia="ru-RU"/>
        </w:rPr>
        <w:t xml:space="preserve">Инвестиции в основной капитал в сфере здравоохранения (до 2022 года с областью Абай) </w:t>
      </w:r>
      <w:r w:rsidRPr="00603DA0">
        <w:rPr>
          <w:rFonts w:ascii="Times New Roman" w:eastAsia="Times New Roman" w:hAnsi="Times New Roman" w:cs="Times New Roman"/>
          <w:color w:val="000000"/>
          <w:sz w:val="24"/>
          <w:szCs w:val="24"/>
          <w:lang w:eastAsia="ru-RU"/>
        </w:rPr>
        <w:t>составили</w:t>
      </w:r>
      <w:r>
        <w:rPr>
          <w:rFonts w:ascii="Times New Roman" w:eastAsia="Times New Roman" w:hAnsi="Times New Roman" w:cs="Times New Roman"/>
          <w:b/>
          <w:bCs/>
          <w:color w:val="000000"/>
          <w:sz w:val="24"/>
          <w:szCs w:val="24"/>
          <w:lang w:eastAsia="ru-RU"/>
        </w:rPr>
        <w:t xml:space="preserve"> 239,9% </w:t>
      </w:r>
      <w:r w:rsidRPr="006F3118">
        <w:rPr>
          <w:rFonts w:ascii="Times New Roman" w:eastAsia="Times New Roman" w:hAnsi="Times New Roman" w:cs="Times New Roman"/>
          <w:b/>
          <w:bCs/>
          <w:color w:val="000000"/>
          <w:sz w:val="24"/>
          <w:szCs w:val="24"/>
          <w:lang w:eastAsia="ru-RU"/>
        </w:rPr>
        <w:t>(план – 239,9</w:t>
      </w:r>
      <w:r w:rsidRPr="006F3118">
        <w:rPr>
          <w:rFonts w:ascii="Times New Roman" w:eastAsia="Times New Roman" w:hAnsi="Times New Roman"/>
          <w:b/>
          <w:bCs/>
          <w:color w:val="000000"/>
          <w:sz w:val="24"/>
          <w:szCs w:val="24"/>
          <w:lang w:eastAsia="ru-RU"/>
        </w:rPr>
        <w:t>%</w:t>
      </w:r>
      <w:r w:rsidRPr="006F3118">
        <w:rPr>
          <w:rFonts w:ascii="Times New Roman" w:eastAsia="Times New Roman" w:hAnsi="Times New Roman" w:cs="Times New Roman"/>
          <w:b/>
          <w:bCs/>
          <w:color w:val="000000"/>
          <w:sz w:val="24"/>
          <w:szCs w:val="24"/>
          <w:lang w:eastAsia="ru-RU"/>
        </w:rPr>
        <w:t>).</w:t>
      </w:r>
    </w:p>
    <w:p w:rsidR="005958D7" w:rsidRPr="006F3118"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6F3118">
        <w:rPr>
          <w:rFonts w:ascii="Times New Roman" w:eastAsia="Times New Roman" w:hAnsi="Times New Roman" w:cs="Times New Roman"/>
          <w:b/>
          <w:bCs/>
          <w:color w:val="000000"/>
          <w:sz w:val="24"/>
          <w:szCs w:val="24"/>
          <w:lang w:eastAsia="ru-RU"/>
        </w:rPr>
        <w:t xml:space="preserve">Снижение уровня износа зданий медицинских организаций </w:t>
      </w:r>
      <w:r w:rsidRPr="00603DA0">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51,1% </w:t>
      </w:r>
      <w:r w:rsidRPr="006F3118">
        <w:rPr>
          <w:rFonts w:ascii="Times New Roman" w:eastAsia="Times New Roman" w:hAnsi="Times New Roman" w:cs="Times New Roman"/>
          <w:b/>
          <w:bCs/>
          <w:color w:val="000000"/>
          <w:sz w:val="24"/>
          <w:szCs w:val="24"/>
          <w:lang w:eastAsia="ru-RU"/>
        </w:rPr>
        <w:t>(план – 51,1</w:t>
      </w:r>
      <w:r w:rsidRPr="006F3118">
        <w:rPr>
          <w:rFonts w:ascii="Times New Roman" w:eastAsia="Times New Roman" w:hAnsi="Times New Roman"/>
          <w:b/>
          <w:bCs/>
          <w:color w:val="000000"/>
          <w:sz w:val="24"/>
          <w:szCs w:val="24"/>
          <w:lang w:eastAsia="ru-RU"/>
        </w:rPr>
        <w:t>%</w:t>
      </w:r>
      <w:r w:rsidRPr="006F3118">
        <w:rPr>
          <w:rFonts w:ascii="Times New Roman" w:eastAsia="Times New Roman" w:hAnsi="Times New Roman" w:cs="Times New Roman"/>
          <w:b/>
          <w:bCs/>
          <w:color w:val="000000"/>
          <w:sz w:val="24"/>
          <w:szCs w:val="24"/>
          <w:lang w:eastAsia="ru-RU"/>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highlight w:val="yellow"/>
        </w:rPr>
      </w:pPr>
    </w:p>
    <w:p w:rsidR="005958D7" w:rsidRPr="006D3717" w:rsidRDefault="005958D7" w:rsidP="005958D7">
      <w:pPr>
        <w:widowControl w:val="0"/>
        <w:tabs>
          <w:tab w:val="left" w:pos="296"/>
          <w:tab w:val="center" w:pos="709"/>
        </w:tabs>
        <w:spacing w:after="0" w:line="240" w:lineRule="auto"/>
        <w:ind w:left="-142" w:right="-142" w:firstLine="753"/>
        <w:contextualSpacing/>
        <w:jc w:val="center"/>
        <w:rPr>
          <w:rFonts w:ascii="Times New Roman" w:eastAsia="Times New Roman" w:hAnsi="Times New Roman" w:cs="Times New Roman"/>
          <w:b/>
          <w:bCs/>
          <w:color w:val="000000"/>
          <w:sz w:val="24"/>
          <w:szCs w:val="24"/>
          <w:u w:val="single"/>
          <w:lang w:eastAsia="ru-RU"/>
        </w:rPr>
      </w:pPr>
      <w:r w:rsidRPr="006D3717">
        <w:rPr>
          <w:rFonts w:ascii="Times New Roman" w:eastAsia="Times New Roman" w:hAnsi="Times New Roman" w:cs="Times New Roman"/>
          <w:b/>
          <w:bCs/>
          <w:color w:val="000000"/>
          <w:sz w:val="24"/>
          <w:szCs w:val="24"/>
          <w:u w:val="single"/>
          <w:lang w:eastAsia="ru-RU"/>
        </w:rPr>
        <w:t>Образование</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F078B5">
        <w:rPr>
          <w:rFonts w:ascii="Times New Roman" w:hAnsi="Times New Roman" w:cs="Times New Roman"/>
          <w:sz w:val="24"/>
          <w:szCs w:val="24"/>
        </w:rPr>
        <w:t>Для реализации 3 поставленных целей</w:t>
      </w:r>
      <w:r w:rsidRPr="00F078B5">
        <w:rPr>
          <w:rFonts w:ascii="Times New Roman" w:hAnsi="Times New Roman" w:cs="Times New Roman"/>
          <w:bCs/>
          <w:i/>
          <w:iCs/>
          <w:sz w:val="24"/>
          <w:szCs w:val="24"/>
        </w:rPr>
        <w:t xml:space="preserve"> </w:t>
      </w:r>
      <w:r w:rsidRPr="00F078B5">
        <w:rPr>
          <w:rFonts w:ascii="Times New Roman" w:hAnsi="Times New Roman" w:cs="Times New Roman"/>
          <w:sz w:val="24"/>
          <w:szCs w:val="24"/>
        </w:rPr>
        <w:t xml:space="preserve">предусмотрено достижение </w:t>
      </w:r>
      <w:r w:rsidRPr="00F078B5">
        <w:rPr>
          <w:rFonts w:ascii="Times New Roman" w:hAnsi="Times New Roman" w:cs="Times New Roman"/>
          <w:b/>
          <w:bCs/>
          <w:sz w:val="24"/>
          <w:szCs w:val="24"/>
        </w:rPr>
        <w:t>3 КНИ</w:t>
      </w:r>
      <w:r>
        <w:rPr>
          <w:rFonts w:ascii="Times New Roman" w:hAnsi="Times New Roman" w:cs="Times New Roman"/>
          <w:b/>
          <w:bCs/>
          <w:sz w:val="24"/>
          <w:szCs w:val="24"/>
        </w:rPr>
        <w:t xml:space="preserve"> – «</w:t>
      </w:r>
      <w:r w:rsidRPr="00F078B5">
        <w:rPr>
          <w:rFonts w:ascii="Times New Roman" w:eastAsia="Times New Roman" w:hAnsi="Times New Roman" w:cs="Times New Roman"/>
          <w:b/>
          <w:bCs/>
          <w:color w:val="000000"/>
          <w:sz w:val="24"/>
          <w:szCs w:val="24"/>
          <w:lang w:eastAsia="ru-RU"/>
        </w:rPr>
        <w:t>Качество результатов среднего образования на основе тестирования PISA</w:t>
      </w:r>
      <w:r>
        <w:rPr>
          <w:rFonts w:ascii="Times New Roman" w:eastAsia="Times New Roman" w:hAnsi="Times New Roman" w:cs="Times New Roman"/>
          <w:b/>
          <w:bCs/>
          <w:color w:val="000000"/>
          <w:sz w:val="24"/>
          <w:szCs w:val="24"/>
          <w:lang w:eastAsia="ru-RU"/>
        </w:rPr>
        <w:t xml:space="preserve"> </w:t>
      </w:r>
      <w:r w:rsidRPr="007627DF">
        <w:rPr>
          <w:rFonts w:ascii="Times New Roman" w:eastAsia="Times New Roman" w:hAnsi="Times New Roman" w:cs="Times New Roman"/>
          <w:i/>
          <w:iCs/>
          <w:color w:val="000000"/>
          <w:sz w:val="24"/>
          <w:szCs w:val="24"/>
          <w:lang w:eastAsia="ru-RU"/>
        </w:rPr>
        <w:t>(математика, чтение, естествознание),</w:t>
      </w:r>
      <w:r w:rsidRPr="00F078B5">
        <w:rPr>
          <w:rFonts w:ascii="Times New Roman" w:eastAsia="Times New Roman" w:hAnsi="Times New Roman" w:cs="Times New Roman"/>
          <w:b/>
          <w:bCs/>
          <w:color w:val="000000"/>
          <w:sz w:val="24"/>
          <w:szCs w:val="24"/>
          <w:lang w:eastAsia="ru-RU"/>
        </w:rPr>
        <w:t xml:space="preserve"> 2 ЦИ, </w:t>
      </w:r>
      <w:r>
        <w:rPr>
          <w:rFonts w:ascii="Times New Roman" w:eastAsia="Times New Roman" w:hAnsi="Times New Roman" w:cs="Times New Roman"/>
          <w:b/>
          <w:bCs/>
          <w:color w:val="000000"/>
          <w:sz w:val="24"/>
          <w:szCs w:val="24"/>
          <w:lang w:eastAsia="ru-RU"/>
        </w:rPr>
        <w:t>5</w:t>
      </w:r>
      <w:r w:rsidRPr="00F078B5">
        <w:rPr>
          <w:rFonts w:ascii="Times New Roman" w:eastAsia="Times New Roman" w:hAnsi="Times New Roman" w:cs="Times New Roman"/>
          <w:b/>
          <w:bCs/>
          <w:color w:val="000000"/>
          <w:sz w:val="24"/>
          <w:szCs w:val="24"/>
          <w:lang w:eastAsia="ru-RU"/>
        </w:rPr>
        <w:t xml:space="preserve"> показателей результата.</w:t>
      </w:r>
    </w:p>
    <w:p w:rsidR="005958D7" w:rsidRPr="007627DF"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7627DF">
        <w:rPr>
          <w:rFonts w:ascii="Times New Roman" w:hAnsi="Times New Roman"/>
          <w:b/>
          <w:bCs/>
          <w:sz w:val="24"/>
          <w:szCs w:val="24"/>
        </w:rPr>
        <w:t>По итогам года достигнуто 2 целевых индикатора, 5 показателей, отсутствуют данные по 3 КНИ.</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sz w:val="24"/>
          <w:szCs w:val="24"/>
        </w:rPr>
      </w:pPr>
      <w:r w:rsidRPr="00F078B5">
        <w:rPr>
          <w:rFonts w:ascii="Times New Roman" w:hAnsi="Times New Roman"/>
          <w:sz w:val="24"/>
          <w:szCs w:val="24"/>
        </w:rPr>
        <w:t xml:space="preserve">Данные по </w:t>
      </w:r>
      <w:r w:rsidRPr="00F078B5">
        <w:rPr>
          <w:rFonts w:ascii="Times New Roman" w:hAnsi="Times New Roman"/>
          <w:b/>
          <w:bCs/>
          <w:sz w:val="24"/>
          <w:szCs w:val="24"/>
        </w:rPr>
        <w:t xml:space="preserve">КНИ </w:t>
      </w:r>
      <w:r w:rsidRPr="00F078B5">
        <w:rPr>
          <w:rFonts w:ascii="Times New Roman" w:hAnsi="Times New Roman" w:cs="Times New Roman"/>
          <w:b/>
          <w:bCs/>
          <w:sz w:val="24"/>
          <w:szCs w:val="24"/>
        </w:rPr>
        <w:t>Качество результатов среднего образования на основе тестирования PISA</w:t>
      </w:r>
      <w:r w:rsidRPr="00F078B5">
        <w:rPr>
          <w:rFonts w:ascii="Times New Roman" w:hAnsi="Times New Roman" w:cs="Times New Roman"/>
          <w:sz w:val="24"/>
          <w:szCs w:val="24"/>
        </w:rPr>
        <w:t xml:space="preserve"> отсутствуют в связи с тем, что </w:t>
      </w:r>
      <w:r w:rsidRPr="00F078B5">
        <w:rPr>
          <w:rFonts w:ascii="Times New Roman" w:hAnsi="Times New Roman" w:cs="Times New Roman"/>
          <w:sz w:val="24"/>
          <w:szCs w:val="24"/>
        </w:rPr>
        <w:lastRenderedPageBreak/>
        <w:t>т</w:t>
      </w:r>
      <w:r w:rsidRPr="00F078B5">
        <w:rPr>
          <w:rFonts w:ascii="Times New Roman" w:eastAsia="Times New Roman" w:hAnsi="Times New Roman" w:cs="Times New Roman"/>
          <w:sz w:val="24"/>
          <w:szCs w:val="24"/>
        </w:rPr>
        <w:t>естирование проводится каждые три года.</w:t>
      </w:r>
      <w:r w:rsidRPr="00F078B5">
        <w:rPr>
          <w:rFonts w:ascii="Times New Roman" w:eastAsia="Times New Roman" w:hAnsi="Times New Roman" w:cs="Times New Roman"/>
          <w:b/>
          <w:sz w:val="24"/>
          <w:szCs w:val="24"/>
        </w:rPr>
        <w:t xml:space="preserve"> </w:t>
      </w:r>
      <w:r w:rsidRPr="00F078B5">
        <w:rPr>
          <w:rFonts w:ascii="Times New Roman" w:eastAsia="Times New Roman" w:hAnsi="Times New Roman" w:cs="Times New Roman"/>
          <w:sz w:val="24"/>
          <w:szCs w:val="24"/>
        </w:rPr>
        <w:t xml:space="preserve">В 2022 году ВКО показали следующие результаты: математическая грамотность - 432 баллов (7 место по РК), читательская грамотность – 410 баллов (5 место по РК); естественно-научная грамотность – 441 баллов (5 место по РК). </w:t>
      </w:r>
    </w:p>
    <w:p w:rsidR="005958D7" w:rsidRDefault="005958D7" w:rsidP="005958D7">
      <w:pPr>
        <w:spacing w:after="0" w:line="240" w:lineRule="auto"/>
        <w:ind w:left="-142" w:right="-142" w:firstLine="709"/>
        <w:rPr>
          <w:rFonts w:ascii="Times New Roman" w:hAnsi="Times New Roman" w:cs="Times New Roman"/>
          <w:sz w:val="24"/>
          <w:szCs w:val="24"/>
        </w:rPr>
      </w:pPr>
    </w:p>
    <w:p w:rsidR="005958D7" w:rsidRPr="007627DF" w:rsidRDefault="005958D7" w:rsidP="005958D7">
      <w:pPr>
        <w:spacing w:after="0" w:line="240" w:lineRule="auto"/>
        <w:ind w:left="-142" w:right="-142" w:firstLine="709"/>
        <w:rPr>
          <w:rFonts w:ascii="Times New Roman" w:hAnsi="Times New Roman" w:cs="Times New Roman"/>
          <w:b/>
          <w:bCs/>
          <w:sz w:val="24"/>
          <w:szCs w:val="24"/>
        </w:rPr>
      </w:pPr>
      <w:r w:rsidRPr="00F078B5">
        <w:rPr>
          <w:rFonts w:ascii="Times New Roman" w:hAnsi="Times New Roman" w:cs="Times New Roman"/>
          <w:sz w:val="24"/>
          <w:szCs w:val="24"/>
        </w:rPr>
        <w:t xml:space="preserve">Достижение </w:t>
      </w:r>
      <w:r w:rsidRPr="007627DF">
        <w:rPr>
          <w:rFonts w:ascii="Times New Roman" w:hAnsi="Times New Roman" w:cs="Times New Roman"/>
          <w:b/>
          <w:bCs/>
          <w:sz w:val="24"/>
          <w:szCs w:val="24"/>
        </w:rPr>
        <w:t>по целям:</w:t>
      </w:r>
    </w:p>
    <w:p w:rsidR="005958D7" w:rsidRPr="00F078B5"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F078B5">
        <w:rPr>
          <w:rFonts w:ascii="Times New Roman" w:eastAsia="Times New Roman" w:hAnsi="Times New Roman" w:cs="Times New Roman"/>
          <w:b/>
          <w:bCs/>
          <w:color w:val="000000"/>
          <w:sz w:val="24"/>
          <w:szCs w:val="24"/>
          <w:lang w:eastAsia="ru-RU"/>
        </w:rPr>
        <w:tab/>
      </w:r>
      <w:r w:rsidRPr="00F078B5">
        <w:rPr>
          <w:rFonts w:ascii="Times New Roman" w:eastAsia="Times New Roman" w:hAnsi="Times New Roman" w:cs="Times New Roman"/>
          <w:b/>
          <w:bCs/>
          <w:i/>
          <w:iCs/>
          <w:color w:val="000000"/>
          <w:sz w:val="24"/>
          <w:szCs w:val="24"/>
          <w:lang w:eastAsia="ru-RU"/>
        </w:rPr>
        <w:t>Цель 1. Повышение уровня развития умений и навыков детей дошкольного возраста</w:t>
      </w:r>
      <w:r>
        <w:rPr>
          <w:rFonts w:ascii="Times New Roman" w:eastAsia="Times New Roman" w:hAnsi="Times New Roman" w:cs="Times New Roman"/>
          <w:b/>
          <w:bCs/>
          <w:i/>
          <w:iCs/>
          <w:color w:val="000000"/>
          <w:sz w:val="24"/>
          <w:szCs w:val="24"/>
          <w:lang w:eastAsia="ru-RU"/>
        </w:rPr>
        <w:t xml:space="preserve"> (1 ЦИ, 1 показатель)</w:t>
      </w:r>
    </w:p>
    <w:p w:rsidR="005958D7" w:rsidRPr="00F078B5" w:rsidRDefault="005958D7" w:rsidP="005958D7">
      <w:pPr>
        <w:pStyle w:val="aa"/>
        <w:widowControl w:val="0"/>
        <w:pBdr>
          <w:bottom w:val="single" w:sz="4" w:space="0" w:color="FFFFFF"/>
        </w:pBdr>
        <w:spacing w:after="0"/>
        <w:ind w:left="0" w:firstLine="709"/>
        <w:jc w:val="both"/>
        <w:rPr>
          <w:rFonts w:eastAsiaTheme="minorHAnsi"/>
          <w:bCs/>
          <w:lang w:eastAsia="en-US" w:bidi="ru-RU"/>
        </w:rPr>
      </w:pPr>
      <w:r w:rsidRPr="00F078B5">
        <w:t>За 2022-2024 годы охват детей качественным дошкольным воспитанием и обучением от 2 до 6 лет</w:t>
      </w:r>
      <w:r w:rsidRPr="00F078B5">
        <w:rPr>
          <w:rFonts w:eastAsiaTheme="minorHAnsi"/>
          <w:bCs/>
          <w:lang w:eastAsia="en-US" w:bidi="ru-RU"/>
        </w:rPr>
        <w:t xml:space="preserve"> увеличился на 2,3 % (</w:t>
      </w:r>
      <w:r>
        <w:rPr>
          <w:rFonts w:eastAsiaTheme="minorHAnsi"/>
          <w:bCs/>
          <w:lang w:eastAsia="en-US" w:bidi="ru-RU"/>
        </w:rPr>
        <w:t xml:space="preserve">в </w:t>
      </w:r>
      <w:r w:rsidRPr="00F078B5">
        <w:rPr>
          <w:rFonts w:eastAsiaTheme="minorHAnsi"/>
          <w:bCs/>
          <w:lang w:eastAsia="en-US" w:bidi="ru-RU"/>
        </w:rPr>
        <w:t>2022 году - 97,7%, 2023 год</w:t>
      </w:r>
      <w:r>
        <w:rPr>
          <w:rFonts w:eastAsiaTheme="minorHAnsi"/>
          <w:bCs/>
          <w:lang w:eastAsia="en-US" w:bidi="ru-RU"/>
        </w:rPr>
        <w:t>у</w:t>
      </w:r>
      <w:r w:rsidRPr="00F078B5">
        <w:rPr>
          <w:rFonts w:eastAsiaTheme="minorHAnsi"/>
          <w:bCs/>
          <w:lang w:eastAsia="en-US" w:bidi="ru-RU"/>
        </w:rPr>
        <w:t xml:space="preserve"> - 98,7%, 2024 год</w:t>
      </w:r>
      <w:r>
        <w:rPr>
          <w:rFonts w:eastAsiaTheme="minorHAnsi"/>
          <w:bCs/>
          <w:lang w:eastAsia="en-US" w:bidi="ru-RU"/>
        </w:rPr>
        <w:t>у</w:t>
      </w:r>
      <w:r w:rsidRPr="00F078B5">
        <w:rPr>
          <w:rFonts w:eastAsiaTheme="minorHAnsi"/>
          <w:bCs/>
          <w:lang w:eastAsia="en-US" w:bidi="ru-RU"/>
        </w:rPr>
        <w:t xml:space="preserve"> - 100%). </w:t>
      </w:r>
    </w:p>
    <w:p w:rsidR="005958D7" w:rsidRPr="00F078B5" w:rsidRDefault="005958D7" w:rsidP="005958D7">
      <w:pPr>
        <w:pStyle w:val="aa"/>
        <w:widowControl w:val="0"/>
        <w:pBdr>
          <w:bottom w:val="single" w:sz="4" w:space="0" w:color="FFFFFF"/>
        </w:pBdr>
        <w:spacing w:after="0"/>
        <w:ind w:left="0" w:firstLine="709"/>
        <w:jc w:val="both"/>
        <w:rPr>
          <w:rFonts w:eastAsiaTheme="minorHAnsi"/>
          <w:bCs/>
          <w:lang w:eastAsia="en-US" w:bidi="ru-RU"/>
        </w:rPr>
      </w:pPr>
      <w:r w:rsidRPr="00F078B5">
        <w:rPr>
          <w:rFonts w:eastAsiaTheme="minorHAnsi"/>
          <w:bCs/>
          <w:lang w:eastAsia="en-US" w:bidi="ru-RU"/>
        </w:rPr>
        <w:t>За 3 года создано 5753 новых места, в том числе открыто 17 дошкольных учреждений на 1670 мест (</w:t>
      </w:r>
      <w:r w:rsidRPr="00F078B5">
        <w:rPr>
          <w:rFonts w:eastAsiaTheme="minorHAnsi"/>
          <w:bCs/>
          <w:i/>
          <w:lang w:eastAsia="en-US" w:bidi="ru-RU"/>
        </w:rPr>
        <w:t xml:space="preserve">16 частных детских садов на 1657 мест и один  </w:t>
      </w:r>
      <w:r w:rsidRPr="00F078B5">
        <w:rPr>
          <w:rFonts w:eastAsiaTheme="minorHAnsi"/>
          <w:i/>
          <w:lang w:val="kk-KZ" w:eastAsia="en-US"/>
        </w:rPr>
        <w:t>пришкольный мини-центр на 13 мест</w:t>
      </w:r>
      <w:r w:rsidRPr="00F078B5">
        <w:rPr>
          <w:rFonts w:eastAsiaTheme="minorHAnsi"/>
          <w:lang w:val="kk-KZ" w:eastAsia="en-US"/>
        </w:rPr>
        <w:t>). Из них в городе -</w:t>
      </w:r>
      <w:r w:rsidRPr="00F078B5">
        <w:rPr>
          <w:rFonts w:eastAsiaTheme="minorHAnsi"/>
          <w:bCs/>
          <w:lang w:eastAsia="en-US" w:bidi="ru-RU"/>
        </w:rPr>
        <w:t xml:space="preserve"> 14 на  1522 мест, в селе - 3 на 148 мест.</w:t>
      </w:r>
    </w:p>
    <w:p w:rsidR="005958D7" w:rsidRPr="00F078B5" w:rsidRDefault="005958D7" w:rsidP="005958D7">
      <w:pPr>
        <w:pStyle w:val="aa"/>
        <w:widowControl w:val="0"/>
        <w:pBdr>
          <w:bottom w:val="single" w:sz="4" w:space="0" w:color="FFFFFF"/>
        </w:pBdr>
        <w:spacing w:after="0"/>
        <w:ind w:left="0" w:firstLine="709"/>
        <w:jc w:val="both"/>
      </w:pPr>
      <w:r w:rsidRPr="00F078B5">
        <w:t xml:space="preserve">На 1 января 2025 года в области функционируют 386 дошкольных организаций, из них 210 детских садов (в том числе 93 частных - 44%), 176 мини-центров (в том числе 1 частный). Дошкольным образованием охвачено 34875 ребенка, из них  5960 детей в предшкольных классах школ. </w:t>
      </w:r>
    </w:p>
    <w:p w:rsidR="005958D7" w:rsidRPr="00F078B5" w:rsidRDefault="005958D7" w:rsidP="005958D7">
      <w:pPr>
        <w:pStyle w:val="aa"/>
        <w:widowControl w:val="0"/>
        <w:pBdr>
          <w:bottom w:val="single" w:sz="4" w:space="0" w:color="FFFFFF"/>
        </w:pBdr>
        <w:spacing w:after="0"/>
        <w:ind w:left="0" w:firstLine="709"/>
        <w:jc w:val="both"/>
        <w:rPr>
          <w:rFonts w:eastAsiaTheme="minorHAnsi"/>
          <w:bCs/>
          <w:lang w:eastAsia="en-US" w:bidi="ru-RU"/>
        </w:rPr>
      </w:pPr>
      <w:r w:rsidRPr="00F078B5">
        <w:rPr>
          <w:color w:val="000000"/>
        </w:rPr>
        <w:t>По итогам 2024 года</w:t>
      </w:r>
      <w:r w:rsidRPr="00F078B5">
        <w:rPr>
          <w:b/>
          <w:bCs/>
          <w:color w:val="000000"/>
        </w:rPr>
        <w:t xml:space="preserve"> целевой индикатор  </w:t>
      </w:r>
      <w:r w:rsidRPr="00F078B5">
        <w:rPr>
          <w:b/>
          <w:bCs/>
        </w:rPr>
        <w:t xml:space="preserve">Охват детей качественным дошкольным воспитанием и обучением от 2 до 6 лет </w:t>
      </w:r>
      <w:r w:rsidRPr="00F078B5">
        <w:t>выполнен и достиг</w:t>
      </w:r>
      <w:r w:rsidRPr="00F078B5">
        <w:rPr>
          <w:b/>
          <w:bCs/>
        </w:rPr>
        <w:t xml:space="preserve"> 100%.</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eastAsia="Times New Roman" w:hAnsi="Times New Roman" w:cs="Times New Roman"/>
          <w:color w:val="000000"/>
          <w:sz w:val="24"/>
          <w:szCs w:val="24"/>
          <w:lang w:eastAsia="ru-RU"/>
        </w:rPr>
        <w:t>За 2022-2024 годы уровень предшкольной подготовки детей вырос на 5,5% (2022 год- 85,7%, 2023 год-88,3%, 2024 год - 91,2%)</w:t>
      </w:r>
      <w:r>
        <w:rPr>
          <w:rFonts w:ascii="Times New Roman" w:eastAsia="Times New Roman" w:hAnsi="Times New Roman" w:cs="Times New Roman"/>
          <w:color w:val="000000"/>
          <w:sz w:val="24"/>
          <w:szCs w:val="24"/>
          <w:lang w:eastAsia="ru-RU"/>
        </w:rPr>
        <w:t xml:space="preserve">.                             </w:t>
      </w:r>
      <w:r w:rsidRPr="00F078B5">
        <w:rPr>
          <w:rFonts w:ascii="Times New Roman" w:hAnsi="Times New Roman" w:cs="Times New Roman"/>
          <w:bCs/>
          <w:sz w:val="24"/>
          <w:szCs w:val="24"/>
        </w:rPr>
        <w:t>В мониторинге участвовали 11 216 (100%) воспитанников, из них - 10232 детей показали высокий и средний уровень освоения ГОСО. («Развитие физических качеств» высокий уровень – 5842 ребенка (52,1%) , средний – 4474 детей (39,9%) , низкий – 900 детей (8%); «Развитие коммуникативных навыков» высокий уровень - 5047 детей (45%),средний – 5173 ребенка (46,1%), низкий – 996 детей (8,9%); По критерию «Сформированность социально-эмоциональных навыков» высокий уровень показали 3782 ребенка(33,7%), средний – 6578 детей (58,6%), низкий – 856 детей (7,7%); Высокий уровень по направлению «Развитие познавательных и интеллектуальных способностей» - 4885 детей (43%),средний – 5149 детей (46%), низкий – 1182 ребенка (11%).</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b/>
          <w:bCs/>
          <w:sz w:val="24"/>
          <w:szCs w:val="24"/>
        </w:rPr>
      </w:pPr>
      <w:r w:rsidRPr="00F078B5">
        <w:rPr>
          <w:rFonts w:ascii="Times New Roman" w:hAnsi="Times New Roman" w:cs="Times New Roman"/>
          <w:bCs/>
          <w:sz w:val="24"/>
          <w:szCs w:val="24"/>
        </w:rPr>
        <w:t xml:space="preserve">По итогам 2024 года </w:t>
      </w:r>
      <w:r w:rsidRPr="00F078B5">
        <w:rPr>
          <w:rFonts w:ascii="Times New Roman" w:eastAsia="Times New Roman" w:hAnsi="Times New Roman" w:cs="Times New Roman"/>
          <w:b/>
          <w:bCs/>
          <w:sz w:val="24"/>
          <w:szCs w:val="24"/>
          <w:lang w:eastAsia="ru-RU"/>
        </w:rPr>
        <w:t xml:space="preserve">показатель результата Уровень предшкольной подготовки детей </w:t>
      </w:r>
      <w:r w:rsidRPr="00F078B5">
        <w:rPr>
          <w:rFonts w:ascii="Times New Roman" w:eastAsia="Times New Roman" w:hAnsi="Times New Roman" w:cs="Times New Roman"/>
          <w:sz w:val="24"/>
          <w:szCs w:val="24"/>
          <w:lang w:eastAsia="ru-RU"/>
        </w:rPr>
        <w:t xml:space="preserve">выполнен и составил </w:t>
      </w:r>
      <w:r w:rsidRPr="00F078B5">
        <w:rPr>
          <w:rFonts w:ascii="Times New Roman" w:eastAsia="Times New Roman" w:hAnsi="Times New Roman" w:cs="Times New Roman"/>
          <w:b/>
          <w:bCs/>
          <w:sz w:val="24"/>
          <w:szCs w:val="24"/>
          <w:lang w:eastAsia="ru-RU"/>
        </w:rPr>
        <w:t>91,2% (план  - 91,1%).</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b/>
          <w:bCs/>
          <w:sz w:val="24"/>
          <w:szCs w:val="24"/>
        </w:rPr>
      </w:pPr>
    </w:p>
    <w:p w:rsidR="005958D7"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b/>
          <w:bCs/>
          <w:i/>
          <w:iCs/>
          <w:sz w:val="24"/>
          <w:szCs w:val="24"/>
        </w:rPr>
      </w:pPr>
      <w:r w:rsidRPr="00F078B5">
        <w:rPr>
          <w:rFonts w:ascii="Times New Roman" w:hAnsi="Times New Roman"/>
          <w:b/>
          <w:bCs/>
          <w:i/>
          <w:iCs/>
          <w:sz w:val="24"/>
          <w:szCs w:val="24"/>
        </w:rPr>
        <w:t>Цель 2. Приведение дошкольных организаций в соответствие критериям оценки качества воспитания и</w:t>
      </w:r>
      <w:r w:rsidRPr="00F078B5">
        <w:rPr>
          <w:rFonts w:ascii="Times New Roman" w:hAnsi="Times New Roman"/>
          <w:b/>
          <w:bCs/>
          <w:sz w:val="24"/>
          <w:szCs w:val="24"/>
        </w:rPr>
        <w:t xml:space="preserve"> </w:t>
      </w:r>
      <w:r w:rsidRPr="00F078B5">
        <w:rPr>
          <w:rFonts w:ascii="Times New Roman" w:hAnsi="Times New Roman"/>
          <w:b/>
          <w:bCs/>
          <w:i/>
          <w:iCs/>
          <w:sz w:val="24"/>
          <w:szCs w:val="24"/>
        </w:rPr>
        <w:t>обучения</w:t>
      </w:r>
      <w:r>
        <w:rPr>
          <w:rFonts w:ascii="Times New Roman" w:hAnsi="Times New Roman"/>
          <w:b/>
          <w:bCs/>
          <w:i/>
          <w:iCs/>
          <w:sz w:val="24"/>
          <w:szCs w:val="24"/>
        </w:rPr>
        <w:t xml:space="preserve"> (1 ЦИ, 2 показателя, которые выполнены)</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sz w:val="24"/>
          <w:szCs w:val="24"/>
        </w:rPr>
      </w:pPr>
      <w:r w:rsidRPr="00F078B5">
        <w:rPr>
          <w:rFonts w:ascii="Times New Roman" w:hAnsi="Times New Roman"/>
          <w:sz w:val="24"/>
          <w:szCs w:val="24"/>
        </w:rPr>
        <w:t>За 2022-2024 годы доля дошкольных организаций, соответствующих критериям оценки качества воспитания и обучения,  увеличилась на 26,3 % (2022 год - 20,3%,  2023 год - 38,5%, 2024 год - 46,6%).</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rPr>
      </w:pPr>
      <w:r w:rsidRPr="00F078B5">
        <w:rPr>
          <w:rFonts w:ascii="Times New Roman" w:hAnsi="Times New Roman" w:cs="Times New Roman"/>
          <w:sz w:val="24"/>
          <w:szCs w:val="24"/>
        </w:rPr>
        <w:t xml:space="preserve">Доля педагогов, имеющих профильное образование, от общего количества руководителей, методистов, воспитателей дошкольных организаций за 3 года выросла на 1,5% ( </w:t>
      </w:r>
      <w:r w:rsidRPr="00F078B5">
        <w:rPr>
          <w:rFonts w:ascii="Times New Roman" w:hAnsi="Times New Roman" w:cs="Times New Roman"/>
          <w:sz w:val="24"/>
          <w:szCs w:val="24"/>
          <w:lang w:val="en-US"/>
        </w:rPr>
        <w:t>c</w:t>
      </w:r>
      <w:r w:rsidRPr="00F078B5">
        <w:rPr>
          <w:rFonts w:ascii="Times New Roman" w:hAnsi="Times New Roman" w:cs="Times New Roman"/>
          <w:sz w:val="24"/>
          <w:szCs w:val="24"/>
        </w:rPr>
        <w:t xml:space="preserve"> 71,9% до 73,4%)</w:t>
      </w:r>
      <w:r w:rsidRPr="00F078B5">
        <w:rPr>
          <w:rFonts w:ascii="Times New Roman" w:eastAsia="Times New Roman" w:hAnsi="Times New Roman" w:cs="Times New Roman"/>
          <w:color w:val="000000"/>
          <w:sz w:val="24"/>
          <w:szCs w:val="24"/>
        </w:rPr>
        <w:t xml:space="preserve">. </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sz w:val="24"/>
          <w:szCs w:val="24"/>
        </w:rPr>
      </w:pPr>
      <w:r w:rsidRPr="00F078B5">
        <w:rPr>
          <w:rFonts w:ascii="Times New Roman" w:hAnsi="Times New Roman" w:cs="Times New Roman"/>
          <w:sz w:val="24"/>
          <w:szCs w:val="24"/>
        </w:rPr>
        <w:t>За 3 года 2011 педагогов  дошкольных организаций, прошли курсы повышения квалификации</w:t>
      </w:r>
      <w:r w:rsidRPr="00F078B5">
        <w:rPr>
          <w:rStyle w:val="hgkelc"/>
          <w:sz w:val="24"/>
          <w:szCs w:val="24"/>
        </w:rPr>
        <w:t xml:space="preserve"> (</w:t>
      </w:r>
      <w:r w:rsidRPr="00F078B5">
        <w:rPr>
          <w:rFonts w:ascii="Times New Roman" w:hAnsi="Times New Roman" w:cs="Times New Roman"/>
          <w:sz w:val="24"/>
          <w:szCs w:val="24"/>
        </w:rPr>
        <w:t>2022 год - 735 педагогов, 2023 год- 750 педагогов, 2024 год - 526 педагогов дошкольных образовательных организаций).</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i/>
          <w:sz w:val="24"/>
          <w:szCs w:val="24"/>
        </w:rPr>
      </w:pPr>
      <w:r w:rsidRPr="00F078B5">
        <w:rPr>
          <w:rFonts w:ascii="Times New Roman" w:hAnsi="Times New Roman" w:cs="Times New Roman"/>
          <w:i/>
          <w:sz w:val="24"/>
          <w:szCs w:val="24"/>
        </w:rPr>
        <w:t>В соответствии с Инструкцией МП РК проведена оценка качества дошкольного воспитания и обучения. Из 326 дошкольных организаций с полным днем пребывания 152 (46,6%) полностью соответствуют критериям оценки качества воспитания и обучения.</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i/>
          <w:sz w:val="24"/>
          <w:szCs w:val="24"/>
        </w:rPr>
      </w:pPr>
      <w:r w:rsidRPr="00F078B5">
        <w:rPr>
          <w:rFonts w:ascii="Times New Roman" w:eastAsia="Times New Roman" w:hAnsi="Times New Roman" w:cs="Times New Roman"/>
          <w:color w:val="000000"/>
          <w:sz w:val="24"/>
          <w:szCs w:val="24"/>
          <w:lang w:eastAsia="ru-RU"/>
        </w:rPr>
        <w:t>По итогам 2024 года</w:t>
      </w:r>
      <w:r w:rsidRPr="00F078B5">
        <w:rPr>
          <w:rFonts w:ascii="Times New Roman" w:eastAsia="Times New Roman" w:hAnsi="Times New Roman" w:cs="Times New Roman"/>
          <w:b/>
          <w:bCs/>
          <w:color w:val="000000"/>
          <w:sz w:val="24"/>
          <w:szCs w:val="24"/>
          <w:lang w:eastAsia="ru-RU"/>
        </w:rPr>
        <w:t xml:space="preserve"> целевой индикатор Доля дошкольных организаций, соответствующих критериям оценки качества </w:t>
      </w:r>
      <w:r w:rsidRPr="00F078B5">
        <w:rPr>
          <w:rFonts w:ascii="Times New Roman" w:eastAsia="Times New Roman" w:hAnsi="Times New Roman" w:cs="Times New Roman"/>
          <w:b/>
          <w:bCs/>
          <w:color w:val="000000"/>
          <w:sz w:val="24"/>
          <w:szCs w:val="24"/>
          <w:lang w:eastAsia="ru-RU"/>
        </w:rPr>
        <w:lastRenderedPageBreak/>
        <w:t xml:space="preserve">воспитания и обучения независимо от форм собственности </w:t>
      </w:r>
      <w:r w:rsidRPr="00F078B5">
        <w:rPr>
          <w:rFonts w:ascii="Times New Roman" w:eastAsia="Times New Roman" w:hAnsi="Times New Roman" w:cs="Times New Roman"/>
          <w:color w:val="000000"/>
          <w:sz w:val="24"/>
          <w:szCs w:val="24"/>
          <w:lang w:eastAsia="ru-RU"/>
        </w:rPr>
        <w:t>достиг</w:t>
      </w:r>
      <w:r w:rsidRPr="00F078B5">
        <w:rPr>
          <w:rFonts w:ascii="Times New Roman" w:eastAsia="Times New Roman" w:hAnsi="Times New Roman" w:cs="Times New Roman"/>
          <w:b/>
          <w:bCs/>
          <w:color w:val="000000"/>
          <w:sz w:val="24"/>
          <w:szCs w:val="24"/>
          <w:lang w:eastAsia="ru-RU"/>
        </w:rPr>
        <w:t xml:space="preserve"> 46,6%, при плане - 46%.</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i/>
          <w:sz w:val="24"/>
          <w:szCs w:val="24"/>
        </w:rPr>
      </w:pPr>
      <w:r w:rsidRPr="00F078B5">
        <w:rPr>
          <w:rFonts w:ascii="Times New Roman" w:hAnsi="Times New Roman" w:cs="Times New Roman"/>
          <w:sz w:val="24"/>
          <w:szCs w:val="24"/>
        </w:rPr>
        <w:t>В дошкольных организациях области всего 2743 заведующих, методистов и воспитателей дошкольных организаций. Из них 2014 имеют высшее либо средне-специальное профильное образование.</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eastAsia="Times New Roman" w:hAnsi="Times New Roman" w:cs="Times New Roman"/>
          <w:b/>
          <w:bCs/>
          <w:sz w:val="24"/>
          <w:szCs w:val="24"/>
          <w:lang w:eastAsia="ru-RU"/>
        </w:rPr>
      </w:pPr>
      <w:r w:rsidRPr="00F078B5">
        <w:rPr>
          <w:rFonts w:ascii="Times New Roman" w:hAnsi="Times New Roman" w:cs="Times New Roman"/>
          <w:iCs/>
          <w:sz w:val="24"/>
          <w:szCs w:val="24"/>
        </w:rPr>
        <w:t xml:space="preserve">По итогам 2024 года </w:t>
      </w:r>
      <w:r w:rsidRPr="00F078B5">
        <w:rPr>
          <w:rFonts w:ascii="Times New Roman" w:hAnsi="Times New Roman" w:cs="Times New Roman"/>
          <w:b/>
          <w:bCs/>
          <w:iCs/>
          <w:sz w:val="24"/>
          <w:szCs w:val="24"/>
        </w:rPr>
        <w:t>п</w:t>
      </w:r>
      <w:r w:rsidRPr="00F078B5">
        <w:rPr>
          <w:rFonts w:ascii="Times New Roman" w:eastAsia="Times New Roman" w:hAnsi="Times New Roman" w:cs="Times New Roman"/>
          <w:b/>
          <w:bCs/>
          <w:iCs/>
          <w:sz w:val="24"/>
          <w:szCs w:val="24"/>
          <w:lang w:eastAsia="ru-RU"/>
        </w:rPr>
        <w:t>оказатель</w:t>
      </w:r>
      <w:r w:rsidRPr="00F078B5">
        <w:rPr>
          <w:rFonts w:ascii="Times New Roman" w:eastAsia="Times New Roman" w:hAnsi="Times New Roman" w:cs="Times New Roman"/>
          <w:b/>
          <w:bCs/>
          <w:sz w:val="24"/>
          <w:szCs w:val="24"/>
          <w:lang w:eastAsia="ru-RU"/>
        </w:rPr>
        <w:t xml:space="preserve"> результата Доля педагогов, имеющих профильное образование, от общего количества руководителей, методистов, воспитателей дошкольных организаций</w:t>
      </w:r>
      <w:r w:rsidRPr="00F078B5">
        <w:rPr>
          <w:rFonts w:ascii="Times New Roman" w:eastAsia="Times New Roman" w:hAnsi="Times New Roman" w:cs="Times New Roman"/>
          <w:sz w:val="24"/>
          <w:szCs w:val="24"/>
          <w:lang w:eastAsia="ru-RU"/>
        </w:rPr>
        <w:t xml:space="preserve"> составила </w:t>
      </w:r>
      <w:r w:rsidRPr="00F078B5">
        <w:rPr>
          <w:rFonts w:ascii="Times New Roman" w:eastAsia="Times New Roman" w:hAnsi="Times New Roman" w:cs="Times New Roman"/>
          <w:b/>
          <w:bCs/>
          <w:sz w:val="24"/>
          <w:szCs w:val="24"/>
          <w:lang w:eastAsia="ru-RU"/>
        </w:rPr>
        <w:t>73,4% (план - 70,7%).</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cs="Times New Roman"/>
          <w:sz w:val="24"/>
          <w:szCs w:val="24"/>
        </w:rPr>
        <w:t>Из 3661 педагогов дошкольных организаций, за 3 года прошли курсы повышения 2011 педагогов или 54,9% (в 2022 году - 735 педагогов, 2023 году- 750, 2024 году – 526). Педагоги дошкольных организаций проходят курсы повышения квалификации</w:t>
      </w:r>
      <w:r w:rsidRPr="00F078B5">
        <w:rPr>
          <w:rStyle w:val="hgkelc"/>
          <w:sz w:val="24"/>
          <w:szCs w:val="24"/>
        </w:rPr>
        <w:t xml:space="preserve"> </w:t>
      </w:r>
      <w:r w:rsidRPr="00F078B5">
        <w:rPr>
          <w:rFonts w:ascii="Times New Roman" w:hAnsi="Times New Roman" w:cs="Times New Roman"/>
          <w:sz w:val="24"/>
          <w:szCs w:val="24"/>
        </w:rPr>
        <w:t xml:space="preserve">не реже чем раз в три года. </w:t>
      </w:r>
      <w:r w:rsidRPr="00F078B5">
        <w:rPr>
          <w:rFonts w:ascii="Times New Roman" w:hAnsi="Times New Roman" w:cs="Times New Roman"/>
          <w:bCs/>
          <w:sz w:val="24"/>
          <w:szCs w:val="24"/>
        </w:rPr>
        <w:tab/>
        <w:t xml:space="preserve">По итогам 2024 года </w:t>
      </w:r>
      <w:r w:rsidRPr="00F078B5">
        <w:rPr>
          <w:rFonts w:ascii="Times New Roman" w:eastAsia="Times New Roman" w:hAnsi="Times New Roman" w:cs="Times New Roman"/>
          <w:b/>
          <w:bCs/>
          <w:sz w:val="24"/>
          <w:szCs w:val="24"/>
          <w:lang w:eastAsia="ru-RU"/>
        </w:rPr>
        <w:t>показатель результата Доля педагогов дошкольных организаций, прошедших курсы повышения квалификации</w:t>
      </w:r>
      <w:r w:rsidRPr="00F078B5">
        <w:rPr>
          <w:rFonts w:ascii="Times New Roman" w:eastAsia="Times New Roman" w:hAnsi="Times New Roman" w:cs="Times New Roman"/>
          <w:sz w:val="24"/>
          <w:szCs w:val="24"/>
          <w:lang w:eastAsia="ru-RU"/>
        </w:rPr>
        <w:t xml:space="preserve"> достиг </w:t>
      </w:r>
      <w:r w:rsidRPr="00F078B5">
        <w:rPr>
          <w:rFonts w:ascii="Times New Roman" w:eastAsia="Times New Roman" w:hAnsi="Times New Roman" w:cs="Times New Roman"/>
          <w:b/>
          <w:bCs/>
          <w:sz w:val="24"/>
          <w:szCs w:val="24"/>
          <w:lang w:eastAsia="ru-RU"/>
        </w:rPr>
        <w:t>54,9% (план-  54,8%).</w:t>
      </w:r>
      <w:r w:rsidRPr="00F078B5">
        <w:rPr>
          <w:rFonts w:ascii="Times New Roman" w:hAnsi="Times New Roman"/>
          <w:b/>
          <w:bCs/>
          <w:i/>
          <w:iCs/>
          <w:sz w:val="24"/>
          <w:szCs w:val="24"/>
        </w:rPr>
        <w:tab/>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b/>
          <w:bCs/>
          <w:i/>
          <w:iCs/>
          <w:sz w:val="24"/>
          <w:szCs w:val="24"/>
        </w:rPr>
        <w:t>Цель 3: Создание эргономичной и безопасной среды с современной материально-технической базой</w:t>
      </w:r>
      <w:r>
        <w:rPr>
          <w:rFonts w:ascii="Times New Roman" w:hAnsi="Times New Roman"/>
          <w:b/>
          <w:bCs/>
          <w:i/>
          <w:iCs/>
          <w:sz w:val="24"/>
          <w:szCs w:val="24"/>
        </w:rPr>
        <w:t xml:space="preserve"> (2 показателя - выполнены)</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sz w:val="24"/>
          <w:szCs w:val="24"/>
        </w:rPr>
        <w:t xml:space="preserve">За 2022-2024 годы доля </w:t>
      </w:r>
      <w:r w:rsidRPr="00F078B5">
        <w:rPr>
          <w:rFonts w:ascii="Times New Roman" w:hAnsi="Times New Roman" w:cs="Times New Roman"/>
          <w:bCs/>
          <w:sz w:val="24"/>
          <w:szCs w:val="24"/>
          <w:lang w:bidi="ru-RU"/>
        </w:rPr>
        <w:t>основных и средних школ, обеспеченных предметными кабинетами, увеличилась на 6,4 % (2022 году - 81,3%, 2023 год - 87,2%, 2024 год - 87,7%). За 3 года  приобретено  105 предметных кабинетов (</w:t>
      </w:r>
      <w:r w:rsidRPr="00F078B5">
        <w:rPr>
          <w:rFonts w:ascii="Times New Roman" w:hAnsi="Times New Roman" w:cs="Times New Roman"/>
          <w:sz w:val="24"/>
          <w:szCs w:val="24"/>
          <w:shd w:val="clear" w:color="auto" w:fill="FFFFFF"/>
        </w:rPr>
        <w:t>физики - 28, химии - 27, биологии - 24, робототехники - 13, STEM - 13).</w:t>
      </w:r>
      <w:r w:rsidRPr="00F078B5">
        <w:rPr>
          <w:rFonts w:ascii="Times New Roman" w:hAnsi="Times New Roman" w:cs="Times New Roman"/>
          <w:bCs/>
          <w:sz w:val="24"/>
          <w:szCs w:val="24"/>
          <w:lang w:bidi="ru-RU"/>
        </w:rPr>
        <w:t xml:space="preserve"> </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cs="Times New Roman"/>
          <w:sz w:val="24"/>
          <w:szCs w:val="24"/>
          <w:shd w:val="clear" w:color="auto" w:fill="FFFFFF"/>
        </w:rPr>
        <w:t>Из 324 основных и средних школ области 284 школы обеспечены предметными кабинетами физики, химии, биологии, робототехники, STEM.</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cs="Times New Roman"/>
          <w:bCs/>
          <w:sz w:val="24"/>
          <w:szCs w:val="24"/>
        </w:rPr>
        <w:t xml:space="preserve">По итогам 2024 года </w:t>
      </w:r>
      <w:r w:rsidRPr="00F078B5">
        <w:rPr>
          <w:rFonts w:ascii="Times New Roman" w:eastAsia="Times New Roman" w:hAnsi="Times New Roman" w:cs="Times New Roman"/>
          <w:b/>
          <w:bCs/>
          <w:sz w:val="24"/>
          <w:szCs w:val="24"/>
          <w:lang w:eastAsia="ru-RU"/>
        </w:rPr>
        <w:t xml:space="preserve">показатель результата Доля основных и средних школ, обеспеченных предметными кабинетами физики, химии, биологии, робототехники, STEM </w:t>
      </w:r>
      <w:r w:rsidRPr="00F078B5">
        <w:rPr>
          <w:rFonts w:ascii="Times New Roman" w:eastAsia="Times New Roman" w:hAnsi="Times New Roman" w:cs="Times New Roman"/>
          <w:sz w:val="24"/>
          <w:szCs w:val="24"/>
          <w:lang w:eastAsia="ru-RU"/>
        </w:rPr>
        <w:t xml:space="preserve">составил </w:t>
      </w:r>
      <w:r w:rsidRPr="00E20CD5">
        <w:rPr>
          <w:rFonts w:ascii="Times New Roman" w:eastAsia="Times New Roman" w:hAnsi="Times New Roman" w:cs="Times New Roman"/>
          <w:b/>
          <w:bCs/>
          <w:sz w:val="24"/>
          <w:szCs w:val="24"/>
          <w:lang w:eastAsia="ru-RU"/>
        </w:rPr>
        <w:t>87,7% (план - 83%).</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cs="Times New Roman"/>
          <w:sz w:val="24"/>
          <w:szCs w:val="24"/>
        </w:rPr>
        <w:t xml:space="preserve">За 3 года доля школ, охваченных высокоскоростным Интернетом </w:t>
      </w:r>
      <w:r w:rsidRPr="00F078B5">
        <w:rPr>
          <w:rFonts w:ascii="Times New Roman" w:hAnsi="Times New Roman" w:cs="Times New Roman"/>
          <w:sz w:val="24"/>
          <w:szCs w:val="24"/>
          <w:u w:val="single"/>
        </w:rPr>
        <w:t>от 20 Мбит/с и выше</w:t>
      </w:r>
      <w:r w:rsidRPr="00F078B5">
        <w:rPr>
          <w:rFonts w:ascii="Times New Roman" w:hAnsi="Times New Roman" w:cs="Times New Roman"/>
          <w:sz w:val="24"/>
          <w:szCs w:val="24"/>
        </w:rPr>
        <w:t xml:space="preserve"> увеличилась на 60,5% (2022 год - 87 школ (25,3%),  2023 год - 114 школ (33,2%), 2024 год - 295 школ (85,8%)).</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cs="Times New Roman"/>
          <w:sz w:val="24"/>
          <w:szCs w:val="24"/>
        </w:rPr>
        <w:t xml:space="preserve">В 2024 году к сети интернет подключены 344 (100%) школы области.  Доступом к сети Интернет со скоростью от 8 мб/с и выше обеспечены – 98 % (338 из 344) школ. Со скоростью от 20 мб/с и выше </w:t>
      </w:r>
      <w:r w:rsidRPr="00617384">
        <w:rPr>
          <w:rFonts w:ascii="Times New Roman" w:hAnsi="Times New Roman" w:cs="Times New Roman"/>
          <w:sz w:val="24"/>
          <w:szCs w:val="24"/>
        </w:rPr>
        <w:t>(высокоскоростным Интернетом) обеспечены</w:t>
      </w:r>
      <w:r w:rsidRPr="00F078B5">
        <w:rPr>
          <w:rFonts w:ascii="Times New Roman" w:hAnsi="Times New Roman" w:cs="Times New Roman"/>
          <w:sz w:val="24"/>
          <w:szCs w:val="24"/>
        </w:rPr>
        <w:t xml:space="preserve"> 295 школ (85,8%).</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cs="Times New Roman"/>
          <w:bCs/>
          <w:sz w:val="24"/>
          <w:szCs w:val="24"/>
        </w:rPr>
        <w:t xml:space="preserve">По итогам 2024 года </w:t>
      </w:r>
      <w:r w:rsidRPr="00F078B5">
        <w:rPr>
          <w:rFonts w:ascii="Times New Roman" w:eastAsia="Times New Roman" w:hAnsi="Times New Roman" w:cs="Times New Roman"/>
          <w:b/>
          <w:bCs/>
          <w:sz w:val="24"/>
          <w:szCs w:val="24"/>
          <w:lang w:eastAsia="ru-RU"/>
        </w:rPr>
        <w:t>показатель результата Доля школ, охваченных высокоскоростным Интернетом,</w:t>
      </w:r>
      <w:r w:rsidRPr="00F078B5">
        <w:rPr>
          <w:rFonts w:ascii="Times New Roman" w:eastAsia="Times New Roman" w:hAnsi="Times New Roman" w:cs="Times New Roman"/>
          <w:sz w:val="24"/>
          <w:szCs w:val="24"/>
          <w:lang w:eastAsia="ru-RU"/>
        </w:rPr>
        <w:t xml:space="preserve"> составил </w:t>
      </w:r>
      <w:r w:rsidRPr="00F078B5">
        <w:rPr>
          <w:rFonts w:ascii="Times New Roman" w:eastAsia="Times New Roman" w:hAnsi="Times New Roman" w:cs="Times New Roman"/>
          <w:b/>
          <w:bCs/>
          <w:sz w:val="24"/>
          <w:szCs w:val="24"/>
          <w:lang w:eastAsia="ru-RU"/>
        </w:rPr>
        <w:t>85,8% (план - 82,9%).</w:t>
      </w:r>
    </w:p>
    <w:p w:rsidR="005958D7" w:rsidRPr="006D371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sz w:val="24"/>
          <w:szCs w:val="24"/>
          <w:u w:val="single"/>
        </w:rPr>
      </w:pPr>
      <w:r w:rsidRPr="006D3717">
        <w:rPr>
          <w:rFonts w:ascii="Times New Roman" w:hAnsi="Times New Roman"/>
          <w:b/>
          <w:bCs/>
          <w:sz w:val="24"/>
          <w:szCs w:val="24"/>
          <w:u w:val="single"/>
        </w:rPr>
        <w:t>Занятость и рост доходов населения</w:t>
      </w:r>
    </w:p>
    <w:p w:rsidR="005958D7" w:rsidRPr="00F078B5" w:rsidRDefault="005958D7" w:rsidP="005958D7">
      <w:pPr>
        <w:spacing w:after="0" w:line="240" w:lineRule="auto"/>
        <w:jc w:val="both"/>
        <w:rPr>
          <w:rFonts w:ascii="Times New Roman" w:eastAsia="Times New Roman" w:hAnsi="Times New Roman" w:cs="Times New Roman"/>
          <w:b/>
          <w:bCs/>
          <w:color w:val="000000"/>
          <w:sz w:val="24"/>
          <w:szCs w:val="24"/>
          <w:lang w:eastAsia="ru-RU"/>
        </w:rPr>
      </w:pPr>
      <w:r w:rsidRPr="00F078B5">
        <w:rPr>
          <w:rFonts w:ascii="Times New Roman" w:hAnsi="Times New Roman" w:cs="Times New Roman"/>
          <w:sz w:val="24"/>
          <w:szCs w:val="24"/>
        </w:rPr>
        <w:tab/>
        <w:t xml:space="preserve">Для реализации  </w:t>
      </w:r>
      <w:r>
        <w:rPr>
          <w:rFonts w:ascii="Times New Roman" w:hAnsi="Times New Roman" w:cs="Times New Roman"/>
          <w:sz w:val="24"/>
          <w:szCs w:val="24"/>
        </w:rPr>
        <w:t xml:space="preserve">1  </w:t>
      </w:r>
      <w:r w:rsidRPr="00F078B5">
        <w:rPr>
          <w:rFonts w:ascii="Times New Roman" w:hAnsi="Times New Roman" w:cs="Times New Roman"/>
          <w:sz w:val="24"/>
          <w:szCs w:val="24"/>
        </w:rPr>
        <w:t>поставленн</w:t>
      </w:r>
      <w:r>
        <w:rPr>
          <w:rFonts w:ascii="Times New Roman" w:hAnsi="Times New Roman" w:cs="Times New Roman"/>
          <w:sz w:val="24"/>
          <w:szCs w:val="24"/>
        </w:rPr>
        <w:t>ой</w:t>
      </w:r>
      <w:r w:rsidRPr="00F078B5">
        <w:rPr>
          <w:rFonts w:ascii="Times New Roman" w:hAnsi="Times New Roman" w:cs="Times New Roman"/>
          <w:sz w:val="24"/>
          <w:szCs w:val="24"/>
        </w:rPr>
        <w:t xml:space="preserve"> цел</w:t>
      </w:r>
      <w:r>
        <w:rPr>
          <w:rFonts w:ascii="Times New Roman" w:hAnsi="Times New Roman" w:cs="Times New Roman"/>
          <w:sz w:val="24"/>
          <w:szCs w:val="24"/>
        </w:rPr>
        <w:t>и</w:t>
      </w:r>
      <w:r w:rsidRPr="00F078B5">
        <w:rPr>
          <w:rFonts w:ascii="Times New Roman" w:hAnsi="Times New Roman" w:cs="Times New Roman"/>
          <w:bCs/>
          <w:i/>
          <w:iCs/>
          <w:sz w:val="24"/>
          <w:szCs w:val="24"/>
        </w:rPr>
        <w:t xml:space="preserve"> </w:t>
      </w:r>
      <w:r w:rsidRPr="00F078B5">
        <w:rPr>
          <w:rFonts w:ascii="Times New Roman" w:hAnsi="Times New Roman" w:cs="Times New Roman"/>
          <w:sz w:val="24"/>
          <w:szCs w:val="24"/>
        </w:rPr>
        <w:t>предусмотрено достижение 1</w:t>
      </w:r>
      <w:r w:rsidRPr="00F078B5">
        <w:rPr>
          <w:rFonts w:ascii="Times New Roman" w:hAnsi="Times New Roman" w:cs="Times New Roman"/>
          <w:b/>
          <w:bCs/>
          <w:sz w:val="24"/>
          <w:szCs w:val="24"/>
        </w:rPr>
        <w:t xml:space="preserve"> КНИ:</w:t>
      </w:r>
      <w:r w:rsidRPr="00F078B5">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b/>
          <w:bCs/>
          <w:color w:val="000000"/>
          <w:sz w:val="24"/>
          <w:szCs w:val="24"/>
          <w:lang w:eastAsia="ru-RU"/>
        </w:rPr>
        <w:t>Доля населения, имеющего  доходы ниже величины прожиточного минимума/ниже черты бедности</w:t>
      </w:r>
      <w:r>
        <w:rPr>
          <w:rFonts w:ascii="Times New Roman" w:eastAsia="Times New Roman" w:hAnsi="Times New Roman" w:cs="Times New Roman"/>
          <w:b/>
          <w:bCs/>
          <w:color w:val="000000"/>
          <w:sz w:val="24"/>
          <w:szCs w:val="24"/>
          <w:lang w:eastAsia="ru-RU"/>
        </w:rPr>
        <w:t>» и 2 показателя результата.</w:t>
      </w:r>
    </w:p>
    <w:p w:rsidR="005958D7" w:rsidRPr="007627DF"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rPr>
      </w:pPr>
      <w:r w:rsidRPr="00F078B5">
        <w:rPr>
          <w:rFonts w:ascii="Times New Roman" w:eastAsia="Times New Roman" w:hAnsi="Times New Roman" w:cs="Times New Roman"/>
          <w:b/>
          <w:bCs/>
          <w:color w:val="000000"/>
          <w:sz w:val="24"/>
          <w:szCs w:val="24"/>
          <w:lang w:eastAsia="ru-RU"/>
        </w:rPr>
        <w:tab/>
      </w:r>
      <w:r w:rsidRPr="00F078B5">
        <w:rPr>
          <w:rFonts w:ascii="Times New Roman" w:hAnsi="Times New Roman" w:cs="Times New Roman"/>
          <w:sz w:val="24"/>
          <w:szCs w:val="24"/>
        </w:rPr>
        <w:t xml:space="preserve">Достижение </w:t>
      </w:r>
      <w:r w:rsidRPr="007627DF">
        <w:rPr>
          <w:rFonts w:ascii="Times New Roman" w:hAnsi="Times New Roman" w:cs="Times New Roman"/>
          <w:b/>
          <w:bCs/>
          <w:sz w:val="24"/>
          <w:szCs w:val="24"/>
        </w:rPr>
        <w:t>по цели:</w:t>
      </w:r>
    </w:p>
    <w:p w:rsidR="005958D7" w:rsidRPr="006D3717"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F078B5">
        <w:rPr>
          <w:rFonts w:ascii="Times New Roman" w:eastAsia="Times New Roman" w:hAnsi="Times New Roman" w:cs="Times New Roman"/>
          <w:b/>
          <w:bCs/>
          <w:color w:val="000000"/>
          <w:sz w:val="24"/>
          <w:szCs w:val="24"/>
          <w:lang w:eastAsia="ru-RU"/>
        </w:rPr>
        <w:tab/>
      </w:r>
      <w:r w:rsidRPr="006D3717">
        <w:rPr>
          <w:rFonts w:ascii="Times New Roman" w:eastAsia="Times New Roman" w:hAnsi="Times New Roman" w:cs="Times New Roman"/>
          <w:b/>
          <w:bCs/>
          <w:i/>
          <w:iCs/>
          <w:color w:val="000000"/>
          <w:sz w:val="24"/>
          <w:szCs w:val="24"/>
          <w:lang w:eastAsia="ru-RU"/>
        </w:rPr>
        <w:t xml:space="preserve">Цель: Содействие занятости населения и усиление адресности социальной поддержки </w:t>
      </w:r>
    </w:p>
    <w:p w:rsidR="005958D7" w:rsidRPr="006F0A5A"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6F0A5A">
        <w:rPr>
          <w:rFonts w:ascii="Times New Roman" w:hAnsi="Times New Roman"/>
          <w:b/>
          <w:bCs/>
          <w:sz w:val="24"/>
          <w:szCs w:val="24"/>
        </w:rPr>
        <w:t>По итогам года достигнут 1 КНИ, из 2 показателей результата -  1 выполнен, 1 – не выполнен.</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078B5">
        <w:rPr>
          <w:rFonts w:ascii="Times New Roman" w:hAnsi="Times New Roman"/>
          <w:sz w:val="24"/>
          <w:szCs w:val="24"/>
        </w:rPr>
        <w:t>В 2022 году численность получателей адресной социальной помощи снизилась на 18% и составила 14965 человек (3196 семей) по сравнению с 2021 годом (3864 семьи / 18173 человек)</w:t>
      </w:r>
      <w:r>
        <w:rPr>
          <w:rFonts w:ascii="Times New Roman" w:hAnsi="Times New Roman"/>
          <w:sz w:val="24"/>
          <w:szCs w:val="24"/>
        </w:rPr>
        <w:t>, в</w:t>
      </w:r>
      <w:r w:rsidRPr="00F078B5">
        <w:rPr>
          <w:rFonts w:ascii="Times New Roman" w:hAnsi="Times New Roman"/>
          <w:sz w:val="24"/>
          <w:szCs w:val="24"/>
        </w:rPr>
        <w:t xml:space="preserve"> 2023 год</w:t>
      </w:r>
      <w:r>
        <w:rPr>
          <w:rFonts w:ascii="Times New Roman" w:hAnsi="Times New Roman"/>
          <w:sz w:val="24"/>
          <w:szCs w:val="24"/>
        </w:rPr>
        <w:t xml:space="preserve">у - </w:t>
      </w:r>
      <w:r w:rsidRPr="00F078B5">
        <w:rPr>
          <w:rFonts w:ascii="Times New Roman" w:hAnsi="Times New Roman"/>
          <w:sz w:val="24"/>
          <w:szCs w:val="24"/>
        </w:rPr>
        <w:t xml:space="preserve"> 2571 семья или 12087 чел. (в т.ч. 7464 детей), по сравнению с 2022 годом количество получателей АСП снизилось на 625 семей или 19% (на 1.01.2023 – по ВКО 3196 семья / 14965 человек)</w:t>
      </w:r>
      <w:r>
        <w:rPr>
          <w:rFonts w:ascii="Times New Roman" w:hAnsi="Times New Roman"/>
          <w:sz w:val="24"/>
          <w:szCs w:val="24"/>
        </w:rPr>
        <w:t>, в</w:t>
      </w:r>
      <w:r w:rsidRPr="00F078B5">
        <w:rPr>
          <w:rFonts w:ascii="Times New Roman" w:hAnsi="Times New Roman"/>
          <w:sz w:val="24"/>
          <w:szCs w:val="24"/>
        </w:rPr>
        <w:t xml:space="preserve"> 2024 году </w:t>
      </w:r>
      <w:r>
        <w:rPr>
          <w:rFonts w:ascii="Times New Roman" w:hAnsi="Times New Roman"/>
          <w:sz w:val="24"/>
          <w:szCs w:val="24"/>
        </w:rPr>
        <w:t>-</w:t>
      </w:r>
      <w:r w:rsidRPr="00F078B5">
        <w:rPr>
          <w:rFonts w:ascii="Times New Roman" w:hAnsi="Times New Roman"/>
          <w:sz w:val="24"/>
          <w:szCs w:val="24"/>
        </w:rPr>
        <w:t xml:space="preserve"> 1804 сем</w:t>
      </w:r>
      <w:r>
        <w:rPr>
          <w:rFonts w:ascii="Times New Roman" w:hAnsi="Times New Roman"/>
          <w:sz w:val="24"/>
          <w:szCs w:val="24"/>
        </w:rPr>
        <w:t>ьи</w:t>
      </w:r>
      <w:r w:rsidRPr="00F078B5">
        <w:rPr>
          <w:rFonts w:ascii="Times New Roman" w:hAnsi="Times New Roman"/>
          <w:sz w:val="24"/>
          <w:szCs w:val="24"/>
        </w:rPr>
        <w:t xml:space="preserve"> (8560 чел., в т.ч. 5396 детям)</w:t>
      </w:r>
      <w:r>
        <w:rPr>
          <w:rFonts w:ascii="Times New Roman" w:hAnsi="Times New Roman"/>
          <w:sz w:val="24"/>
          <w:szCs w:val="24"/>
        </w:rPr>
        <w:t xml:space="preserve">, снизилось на </w:t>
      </w:r>
      <w:r w:rsidRPr="00F078B5">
        <w:rPr>
          <w:rFonts w:ascii="Times New Roman" w:hAnsi="Times New Roman"/>
          <w:sz w:val="24"/>
          <w:szCs w:val="24"/>
        </w:rPr>
        <w:t xml:space="preserve"> 30%</w:t>
      </w:r>
      <w:r>
        <w:rPr>
          <w:rFonts w:ascii="Times New Roman" w:hAnsi="Times New Roman"/>
          <w:sz w:val="24"/>
          <w:szCs w:val="24"/>
        </w:rPr>
        <w:t>.</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078B5">
        <w:rPr>
          <w:rFonts w:ascii="Times New Roman" w:hAnsi="Times New Roman"/>
          <w:sz w:val="24"/>
          <w:szCs w:val="24"/>
        </w:rPr>
        <w:lastRenderedPageBreak/>
        <w:t xml:space="preserve">В целях повышения доходов получателей адресной социальной помощи используются различные инструменты социальных программ </w:t>
      </w:r>
      <w:r w:rsidRPr="00F078B5">
        <w:rPr>
          <w:rFonts w:ascii="Times New Roman" w:hAnsi="Times New Roman"/>
          <w:i/>
          <w:iCs/>
          <w:sz w:val="24"/>
          <w:szCs w:val="24"/>
        </w:rPr>
        <w:t>(предоставление безвозмездных грантов, льготное кредитование молодежи, кредитование по Ауыл аманаты).</w:t>
      </w:r>
    </w:p>
    <w:p w:rsidR="005958D7" w:rsidRPr="00F078B5" w:rsidRDefault="005958D7" w:rsidP="005958D7">
      <w:pPr>
        <w:spacing w:after="0" w:line="240" w:lineRule="auto"/>
        <w:ind w:firstLine="709"/>
        <w:contextualSpacing/>
        <w:jc w:val="both"/>
        <w:rPr>
          <w:rFonts w:ascii="Times New Roman" w:hAnsi="Times New Roman"/>
          <w:sz w:val="24"/>
          <w:szCs w:val="24"/>
        </w:rPr>
      </w:pPr>
      <w:r w:rsidRPr="00F078B5">
        <w:rPr>
          <w:rFonts w:ascii="Times New Roman" w:hAnsi="Times New Roman"/>
          <w:sz w:val="24"/>
          <w:szCs w:val="24"/>
        </w:rPr>
        <w:t xml:space="preserve">Для улучшения финансового положения, жизненных условий социально-уязвимых слоев населения (далее СУСН) и создания семейных бизнесов на открытие бизнеса, предоставляются безвозмездные гранаты. В 2022 году СУСН и молодежи выданы 701 грант на реализацию бизнес идей (из них социально-уязвимым группам населения – 312 грантов, кроме того, молодежи – 389); в 2023 году СУСН выданы 236 грантов, в 2024 для СУСН выданы 216 грантов. </w:t>
      </w:r>
    </w:p>
    <w:p w:rsidR="005958D7" w:rsidRPr="00F078B5" w:rsidRDefault="005958D7" w:rsidP="005958D7">
      <w:pPr>
        <w:spacing w:after="0" w:line="240" w:lineRule="auto"/>
        <w:ind w:firstLine="709"/>
        <w:contextualSpacing/>
        <w:jc w:val="both"/>
        <w:rPr>
          <w:rFonts w:ascii="Times New Roman" w:hAnsi="Times New Roman"/>
          <w:sz w:val="24"/>
          <w:szCs w:val="24"/>
        </w:rPr>
      </w:pPr>
      <w:r w:rsidRPr="00F078B5">
        <w:rPr>
          <w:rFonts w:ascii="Times New Roman" w:hAnsi="Times New Roman"/>
          <w:sz w:val="24"/>
          <w:szCs w:val="24"/>
        </w:rPr>
        <w:t xml:space="preserve">Обеспечение безработных временной занятостью решает несколько задач: получение первоначального опыта по профессии, предоставление профессиональных знаний и навыков на первом в жизни рабочем месте, обеспечение работой лиц предпенсионного возраста, предоставление рабочего места на дому и др. </w:t>
      </w:r>
    </w:p>
    <w:p w:rsidR="005958D7" w:rsidRPr="00F078B5" w:rsidRDefault="005958D7" w:rsidP="005958D7">
      <w:pPr>
        <w:spacing w:after="0" w:line="240" w:lineRule="auto"/>
        <w:ind w:firstLine="709"/>
        <w:contextualSpacing/>
        <w:jc w:val="both"/>
        <w:rPr>
          <w:rFonts w:ascii="Times New Roman" w:hAnsi="Times New Roman"/>
          <w:sz w:val="24"/>
          <w:szCs w:val="24"/>
        </w:rPr>
      </w:pPr>
      <w:r w:rsidRPr="00F078B5">
        <w:rPr>
          <w:rFonts w:ascii="Times New Roman" w:hAnsi="Times New Roman"/>
          <w:sz w:val="24"/>
          <w:szCs w:val="24"/>
        </w:rPr>
        <w:t xml:space="preserve">В 2022 году трудоустроены на субсидируемые рабочие места 4400 человек, в 2023 году – 7226 человек (рост 64%), в 2024 – 7082 (снижение к 2023 году - 2%). </w:t>
      </w:r>
    </w:p>
    <w:p w:rsidR="005958D7" w:rsidRPr="00F078B5" w:rsidRDefault="005958D7" w:rsidP="005958D7">
      <w:pPr>
        <w:spacing w:after="0" w:line="240" w:lineRule="auto"/>
        <w:ind w:firstLine="709"/>
        <w:contextualSpacing/>
        <w:jc w:val="both"/>
        <w:rPr>
          <w:rFonts w:ascii="Times New Roman" w:hAnsi="Times New Roman"/>
          <w:sz w:val="24"/>
          <w:szCs w:val="24"/>
        </w:rPr>
      </w:pPr>
      <w:r w:rsidRPr="00F078B5">
        <w:rPr>
          <w:rFonts w:ascii="Times New Roman" w:hAnsi="Times New Roman"/>
          <w:sz w:val="24"/>
          <w:szCs w:val="24"/>
        </w:rPr>
        <w:t>Профессиональное обучение включает в себя профессиональную подготовку и переподготовку в целях получения новых специальностей, навыков и повышение квалификации в рамках мер содействия занятости, предусмотренных Социальным Кодексом РК.</w:t>
      </w:r>
    </w:p>
    <w:p w:rsidR="005958D7" w:rsidRPr="00F078B5" w:rsidRDefault="005958D7" w:rsidP="005958D7">
      <w:pPr>
        <w:spacing w:after="0" w:line="240" w:lineRule="auto"/>
        <w:ind w:firstLine="709"/>
        <w:contextualSpacing/>
        <w:jc w:val="both"/>
        <w:rPr>
          <w:rFonts w:ascii="Times New Roman" w:hAnsi="Times New Roman"/>
          <w:sz w:val="24"/>
          <w:szCs w:val="24"/>
        </w:rPr>
      </w:pPr>
      <w:r w:rsidRPr="00F078B5">
        <w:rPr>
          <w:rFonts w:ascii="Times New Roman" w:hAnsi="Times New Roman"/>
          <w:sz w:val="24"/>
          <w:szCs w:val="24"/>
        </w:rPr>
        <w:t>В 2022 году прошли краткосрочное профессиональное обучение 739 человек, доля трудоустроенных на постоянное рабочее место после завершения – 87%, в 2023 году прошли краткосрочное профессиональное обучение 832 человека (прирост 12%), доля трудоустроенных на постоянное рабочее место после завершения – 82%, в 2024 – прошли краткосрочное профессиональное обучение 876 человек (прирост от 2022 года 18%, от 2023 года – 5%), доля трудоустроенных на постоянное рабочее место после завершения – 87%.</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078B5">
        <w:rPr>
          <w:rFonts w:ascii="Times New Roman" w:eastAsia="Times New Roman" w:hAnsi="Times New Roman" w:cs="Times New Roman"/>
          <w:color w:val="000000"/>
          <w:sz w:val="24"/>
          <w:szCs w:val="24"/>
          <w:lang w:eastAsia="ru-RU"/>
        </w:rPr>
        <w:t>По итогам 2024 года</w:t>
      </w:r>
      <w:r w:rsidRPr="00F078B5">
        <w:rPr>
          <w:rFonts w:ascii="Times New Roman" w:eastAsia="Times New Roman" w:hAnsi="Times New Roman" w:cs="Times New Roman"/>
          <w:b/>
          <w:bCs/>
          <w:color w:val="000000"/>
          <w:sz w:val="24"/>
          <w:szCs w:val="24"/>
          <w:lang w:eastAsia="ru-RU"/>
        </w:rPr>
        <w:t xml:space="preserve"> ключевой национальный индикатор Доля населения, имеющего доходы ниже величины прожиточного минимума/ниже черты бедности </w:t>
      </w:r>
      <w:r w:rsidRPr="00F078B5">
        <w:rPr>
          <w:rFonts w:ascii="Times New Roman" w:eastAsia="Times New Roman" w:hAnsi="Times New Roman" w:cs="Times New Roman"/>
          <w:color w:val="000000"/>
          <w:sz w:val="24"/>
          <w:szCs w:val="24"/>
          <w:lang w:eastAsia="ru-RU"/>
        </w:rPr>
        <w:t>достиг планового значения и составил</w:t>
      </w:r>
      <w:r w:rsidRPr="00F078B5">
        <w:rPr>
          <w:rFonts w:ascii="Times New Roman" w:eastAsia="Times New Roman" w:hAnsi="Times New Roman" w:cs="Times New Roman"/>
          <w:b/>
          <w:bCs/>
          <w:color w:val="000000"/>
          <w:sz w:val="24"/>
          <w:szCs w:val="24"/>
          <w:lang w:eastAsia="ru-RU"/>
        </w:rPr>
        <w:t xml:space="preserve"> 4% (план - 4,4%).</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val="kk-KZ" w:eastAsia="ru-RU"/>
        </w:rPr>
      </w:pPr>
      <w:r w:rsidRPr="00F078B5">
        <w:rPr>
          <w:rFonts w:ascii="Times New Roman" w:eastAsia="Times New Roman" w:hAnsi="Times New Roman" w:cs="Times New Roman"/>
          <w:color w:val="000000"/>
          <w:sz w:val="24"/>
          <w:szCs w:val="24"/>
          <w:lang w:val="kk-KZ" w:eastAsia="ru-RU"/>
        </w:rPr>
        <w:t xml:space="preserve">В целях недопущения роста безработицы в области ежегодно </w:t>
      </w:r>
      <w:r>
        <w:rPr>
          <w:rFonts w:ascii="Times New Roman" w:eastAsia="Times New Roman" w:hAnsi="Times New Roman" w:cs="Times New Roman"/>
          <w:color w:val="000000"/>
          <w:sz w:val="24"/>
          <w:szCs w:val="24"/>
          <w:lang w:val="kk-KZ" w:eastAsia="ru-RU"/>
        </w:rPr>
        <w:t>действует</w:t>
      </w:r>
      <w:r w:rsidRPr="00F078B5">
        <w:rPr>
          <w:rFonts w:ascii="Times New Roman" w:eastAsia="Times New Roman" w:hAnsi="Times New Roman" w:cs="Times New Roman"/>
          <w:color w:val="000000"/>
          <w:sz w:val="24"/>
          <w:szCs w:val="24"/>
          <w:lang w:val="kk-KZ" w:eastAsia="ru-RU"/>
        </w:rPr>
        <w:t xml:space="preserve"> Региональная карта занятости.</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i/>
          <w:iCs/>
          <w:color w:val="000000"/>
          <w:sz w:val="24"/>
          <w:szCs w:val="24"/>
          <w:lang w:val="kk-KZ" w:eastAsia="ru-RU"/>
        </w:rPr>
      </w:pPr>
      <w:r w:rsidRPr="00F078B5">
        <w:rPr>
          <w:rFonts w:ascii="Times New Roman" w:eastAsia="Times New Roman" w:hAnsi="Times New Roman" w:cs="Times New Roman"/>
          <w:color w:val="000000"/>
          <w:sz w:val="24"/>
          <w:szCs w:val="24"/>
          <w:lang w:val="kk-KZ" w:eastAsia="ru-RU"/>
        </w:rPr>
        <w:t>В 2022 году созданы 31 114   рабочих мест при плане  21 276, или 146% от годового плана</w:t>
      </w:r>
      <w:r>
        <w:rPr>
          <w:rFonts w:ascii="Times New Roman" w:eastAsia="Times New Roman" w:hAnsi="Times New Roman" w:cs="Times New Roman"/>
          <w:color w:val="000000"/>
          <w:sz w:val="24"/>
          <w:szCs w:val="24"/>
          <w:lang w:val="kk-KZ" w:eastAsia="ru-RU"/>
        </w:rPr>
        <w:t xml:space="preserve"> (</w:t>
      </w:r>
      <w:r w:rsidRPr="00F078B5">
        <w:rPr>
          <w:rFonts w:ascii="Times New Roman" w:eastAsia="Times New Roman" w:hAnsi="Times New Roman" w:cs="Times New Roman"/>
          <w:color w:val="000000"/>
          <w:sz w:val="24"/>
          <w:szCs w:val="24"/>
          <w:lang w:val="kk-KZ" w:eastAsia="ru-RU"/>
        </w:rPr>
        <w:t xml:space="preserve">в том числе для молодежи – </w:t>
      </w:r>
      <w:r w:rsidRPr="00F078B5">
        <w:rPr>
          <w:rFonts w:ascii="Times New Roman" w:eastAsia="Times New Roman" w:hAnsi="Times New Roman" w:cs="Times New Roman"/>
          <w:b/>
          <w:bCs/>
          <w:color w:val="000000"/>
          <w:sz w:val="24"/>
          <w:szCs w:val="24"/>
          <w:lang w:val="kk-KZ" w:eastAsia="ru-RU"/>
        </w:rPr>
        <w:t>11</w:t>
      </w:r>
      <w:r>
        <w:rPr>
          <w:rFonts w:ascii="Times New Roman" w:eastAsia="Times New Roman" w:hAnsi="Times New Roman" w:cs="Times New Roman"/>
          <w:b/>
          <w:bCs/>
          <w:color w:val="000000"/>
          <w:sz w:val="24"/>
          <w:szCs w:val="24"/>
          <w:lang w:val="kk-KZ" w:eastAsia="ru-RU"/>
        </w:rPr>
        <w:t> </w:t>
      </w:r>
      <w:r w:rsidRPr="00F078B5">
        <w:rPr>
          <w:rFonts w:ascii="Times New Roman" w:eastAsia="Times New Roman" w:hAnsi="Times New Roman" w:cs="Times New Roman"/>
          <w:b/>
          <w:bCs/>
          <w:color w:val="000000"/>
          <w:sz w:val="24"/>
          <w:szCs w:val="24"/>
          <w:lang w:val="kk-KZ" w:eastAsia="ru-RU"/>
        </w:rPr>
        <w:t>512</w:t>
      </w:r>
      <w:r>
        <w:rPr>
          <w:rFonts w:ascii="Times New Roman" w:eastAsia="Times New Roman" w:hAnsi="Times New Roman" w:cs="Times New Roman"/>
          <w:b/>
          <w:bCs/>
          <w:color w:val="000000"/>
          <w:sz w:val="24"/>
          <w:szCs w:val="24"/>
          <w:lang w:val="kk-KZ" w:eastAsia="ru-RU"/>
        </w:rPr>
        <w:t>), в</w:t>
      </w:r>
      <w:r w:rsidRPr="00F078B5">
        <w:rPr>
          <w:rFonts w:ascii="Times New Roman" w:eastAsia="Times New Roman" w:hAnsi="Times New Roman" w:cs="Times New Roman"/>
          <w:color w:val="000000"/>
          <w:sz w:val="24"/>
          <w:szCs w:val="24"/>
          <w:lang w:val="kk-KZ" w:eastAsia="ru-RU"/>
        </w:rPr>
        <w:t xml:space="preserve"> 2023 году </w:t>
      </w:r>
      <w:r>
        <w:rPr>
          <w:rFonts w:ascii="Times New Roman" w:eastAsia="Times New Roman" w:hAnsi="Times New Roman" w:cs="Times New Roman"/>
          <w:color w:val="000000"/>
          <w:sz w:val="24"/>
          <w:szCs w:val="24"/>
          <w:lang w:val="kk-KZ" w:eastAsia="ru-RU"/>
        </w:rPr>
        <w:t xml:space="preserve">- </w:t>
      </w:r>
      <w:r w:rsidRPr="00F078B5">
        <w:rPr>
          <w:rFonts w:ascii="Times New Roman" w:eastAsia="Times New Roman" w:hAnsi="Times New Roman" w:cs="Times New Roman"/>
          <w:color w:val="000000"/>
          <w:sz w:val="24"/>
          <w:szCs w:val="24"/>
          <w:lang w:val="kk-KZ" w:eastAsia="ru-RU"/>
        </w:rPr>
        <w:t>32 664 рабочих места при плане 29 933 рабочих места или 109% от годового плана</w:t>
      </w:r>
      <w:r>
        <w:rPr>
          <w:rFonts w:ascii="Times New Roman" w:eastAsia="Times New Roman" w:hAnsi="Times New Roman" w:cs="Times New Roman"/>
          <w:color w:val="000000"/>
          <w:sz w:val="24"/>
          <w:szCs w:val="24"/>
          <w:lang w:val="kk-KZ" w:eastAsia="ru-RU"/>
        </w:rPr>
        <w:t xml:space="preserve"> (</w:t>
      </w:r>
      <w:r w:rsidRPr="00F078B5">
        <w:rPr>
          <w:rFonts w:ascii="Times New Roman" w:eastAsia="Times New Roman" w:hAnsi="Times New Roman" w:cs="Times New Roman"/>
          <w:color w:val="000000"/>
          <w:sz w:val="24"/>
          <w:szCs w:val="24"/>
          <w:lang w:val="kk-KZ" w:eastAsia="ru-RU"/>
        </w:rPr>
        <w:t xml:space="preserve">в том числе для молодежи – </w:t>
      </w:r>
      <w:r w:rsidRPr="00F078B5">
        <w:rPr>
          <w:rFonts w:ascii="Times New Roman" w:eastAsia="Times New Roman" w:hAnsi="Times New Roman" w:cs="Times New Roman"/>
          <w:b/>
          <w:bCs/>
          <w:color w:val="000000"/>
          <w:sz w:val="24"/>
          <w:szCs w:val="24"/>
          <w:lang w:val="kk-KZ" w:eastAsia="ru-RU"/>
        </w:rPr>
        <w:t>11</w:t>
      </w:r>
      <w:r>
        <w:rPr>
          <w:rFonts w:ascii="Times New Roman" w:eastAsia="Times New Roman" w:hAnsi="Times New Roman" w:cs="Times New Roman"/>
          <w:b/>
          <w:bCs/>
          <w:color w:val="000000"/>
          <w:sz w:val="24"/>
          <w:szCs w:val="24"/>
          <w:lang w:val="kk-KZ" w:eastAsia="ru-RU"/>
        </w:rPr>
        <w:t> </w:t>
      </w:r>
      <w:r w:rsidRPr="00F078B5">
        <w:rPr>
          <w:rFonts w:ascii="Times New Roman" w:eastAsia="Times New Roman" w:hAnsi="Times New Roman" w:cs="Times New Roman"/>
          <w:b/>
          <w:bCs/>
          <w:color w:val="000000"/>
          <w:sz w:val="24"/>
          <w:szCs w:val="24"/>
          <w:lang w:val="kk-KZ" w:eastAsia="ru-RU"/>
        </w:rPr>
        <w:t>856</w:t>
      </w:r>
      <w:r>
        <w:rPr>
          <w:rFonts w:ascii="Times New Roman" w:eastAsia="Times New Roman" w:hAnsi="Times New Roman" w:cs="Times New Roman"/>
          <w:b/>
          <w:bCs/>
          <w:color w:val="000000"/>
          <w:sz w:val="24"/>
          <w:szCs w:val="24"/>
          <w:lang w:val="kk-KZ" w:eastAsia="ru-RU"/>
        </w:rPr>
        <w:t xml:space="preserve">), </w:t>
      </w:r>
      <w:r w:rsidRPr="00F078B5">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в</w:t>
      </w:r>
      <w:r w:rsidRPr="00F078B5">
        <w:rPr>
          <w:rFonts w:ascii="Times New Roman" w:eastAsia="Times New Roman" w:hAnsi="Times New Roman" w:cs="Times New Roman"/>
          <w:color w:val="000000"/>
          <w:sz w:val="24"/>
          <w:szCs w:val="24"/>
          <w:lang w:val="kk-KZ" w:eastAsia="ru-RU"/>
        </w:rPr>
        <w:t xml:space="preserve"> 2024 году </w:t>
      </w:r>
      <w:r>
        <w:rPr>
          <w:rFonts w:ascii="Times New Roman" w:eastAsia="Times New Roman" w:hAnsi="Times New Roman" w:cs="Times New Roman"/>
          <w:color w:val="000000"/>
          <w:sz w:val="24"/>
          <w:szCs w:val="24"/>
          <w:lang w:val="kk-KZ" w:eastAsia="ru-RU"/>
        </w:rPr>
        <w:t xml:space="preserve">- </w:t>
      </w:r>
      <w:r w:rsidRPr="00F078B5">
        <w:rPr>
          <w:rFonts w:ascii="Times New Roman" w:eastAsia="Times New Roman" w:hAnsi="Times New Roman" w:cs="Times New Roman"/>
          <w:color w:val="000000"/>
          <w:sz w:val="24"/>
          <w:szCs w:val="24"/>
          <w:lang w:val="kk-KZ" w:eastAsia="ru-RU"/>
        </w:rPr>
        <w:t xml:space="preserve"> 32 435 при плане 32 103 рабочих места, или 101% от годового плана</w:t>
      </w:r>
      <w:r>
        <w:rPr>
          <w:rFonts w:ascii="Times New Roman" w:eastAsia="Times New Roman" w:hAnsi="Times New Roman" w:cs="Times New Roman"/>
          <w:color w:val="000000"/>
          <w:sz w:val="24"/>
          <w:szCs w:val="24"/>
          <w:lang w:val="kk-KZ" w:eastAsia="ru-RU"/>
        </w:rPr>
        <w:t xml:space="preserve"> (</w:t>
      </w:r>
      <w:r w:rsidRPr="00F078B5">
        <w:rPr>
          <w:rFonts w:ascii="Times New Roman" w:eastAsia="Times New Roman" w:hAnsi="Times New Roman" w:cs="Times New Roman"/>
          <w:color w:val="000000"/>
          <w:sz w:val="24"/>
          <w:szCs w:val="24"/>
          <w:lang w:val="kk-KZ" w:eastAsia="ru-RU"/>
        </w:rPr>
        <w:t xml:space="preserve">в том числе для молодежи </w:t>
      </w:r>
      <w:r w:rsidRPr="00F078B5">
        <w:rPr>
          <w:rFonts w:ascii="Times New Roman" w:eastAsia="Times New Roman" w:hAnsi="Times New Roman" w:cs="Times New Roman"/>
          <w:b/>
          <w:bCs/>
          <w:color w:val="000000"/>
          <w:sz w:val="24"/>
          <w:szCs w:val="24"/>
          <w:lang w:val="kk-KZ" w:eastAsia="ru-RU"/>
        </w:rPr>
        <w:t>- 12</w:t>
      </w:r>
      <w:r>
        <w:rPr>
          <w:rFonts w:ascii="Times New Roman" w:eastAsia="Times New Roman" w:hAnsi="Times New Roman" w:cs="Times New Roman"/>
          <w:b/>
          <w:bCs/>
          <w:color w:val="000000"/>
          <w:sz w:val="24"/>
          <w:szCs w:val="24"/>
          <w:lang w:val="kk-KZ" w:eastAsia="ru-RU"/>
        </w:rPr>
        <w:t> </w:t>
      </w:r>
      <w:r w:rsidRPr="00F078B5">
        <w:rPr>
          <w:rFonts w:ascii="Times New Roman" w:eastAsia="Times New Roman" w:hAnsi="Times New Roman" w:cs="Times New Roman"/>
          <w:b/>
          <w:bCs/>
          <w:color w:val="000000"/>
          <w:sz w:val="24"/>
          <w:szCs w:val="24"/>
          <w:lang w:val="kk-KZ" w:eastAsia="ru-RU"/>
        </w:rPr>
        <w:t>312</w:t>
      </w:r>
      <w:r>
        <w:rPr>
          <w:rFonts w:ascii="Times New Roman" w:eastAsia="Times New Roman" w:hAnsi="Times New Roman" w:cs="Times New Roman"/>
          <w:b/>
          <w:bCs/>
          <w:color w:val="000000"/>
          <w:sz w:val="24"/>
          <w:szCs w:val="24"/>
          <w:lang w:val="kk-KZ" w:eastAsia="ru-RU"/>
        </w:rPr>
        <w:t>)</w:t>
      </w:r>
      <w:r w:rsidRPr="00F078B5">
        <w:rPr>
          <w:rFonts w:ascii="Times New Roman" w:eastAsia="Times New Roman" w:hAnsi="Times New Roman" w:cs="Times New Roman"/>
          <w:color w:val="000000"/>
          <w:sz w:val="24"/>
          <w:szCs w:val="24"/>
          <w:lang w:val="kk-KZ" w:eastAsia="ru-RU"/>
        </w:rPr>
        <w:t xml:space="preserve">. </w:t>
      </w:r>
    </w:p>
    <w:p w:rsidR="005958D7" w:rsidRPr="00F078B5" w:rsidRDefault="005958D7" w:rsidP="005958D7">
      <w:pPr>
        <w:framePr w:hSpace="180" w:wrap="around" w:vAnchor="text" w:hAnchor="text" w:x="-431" w:y="1"/>
        <w:widowControl w:val="0"/>
        <w:tabs>
          <w:tab w:val="left" w:pos="10065"/>
        </w:tabs>
        <w:spacing w:after="0" w:line="240" w:lineRule="auto"/>
        <w:ind w:firstLine="472"/>
        <w:contextualSpacing/>
        <w:suppressOverlap/>
        <w:jc w:val="both"/>
        <w:rPr>
          <w:rFonts w:ascii="Times New Roman" w:eastAsia="Times New Roman" w:hAnsi="Times New Roman" w:cs="Times New Roman"/>
          <w:lang w:val="kk-KZ" w:eastAsia="ru-RU"/>
        </w:rPr>
      </w:pP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В 2024 году реализованы следующие мероприятия:</w:t>
      </w: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 по поручению Главы государства «создание 100 рабочих мест на 10 тыс. трудоспособного населения» создано 8 742 мест или 75% от годового плана, в том числе для  молодежи - 3403;</w:t>
      </w: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 по вновь образованным вакансиям на действующих предприятиях создано 12 063 места или 121% от годового плана, в том числе для молодежи - 4967;</w:t>
      </w: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 по субсидируемым рабочим местам создано 9 436 мест или 139% от годового плана, в том числе для молодежи - 2519;</w:t>
      </w: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 по грантам социально-уязвимым категориям граждан выданы 216 грантов или 100% от годового плана, в том числе для молодежи – 71;</w:t>
      </w: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 по проекту «Ауыл аманаты» выданы 72 микрокредита на 1 млд. тенге или 5% от годового плана, в том числе для молодежи - 3;</w:t>
      </w: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lastRenderedPageBreak/>
        <w:t>- через льготное кредитование молодежи под 2,5% запланирована выдача 228 кредитов, выдача кредитов в 2024 году</w:t>
      </w:r>
      <w:r w:rsidRPr="00F078B5">
        <w:rPr>
          <w:rFonts w:ascii="Times New Roman" w:eastAsia="Times New Roman" w:hAnsi="Times New Roman" w:cs="Times New Roman"/>
          <w:sz w:val="24"/>
          <w:szCs w:val="24"/>
          <w:lang w:val="kk-KZ" w:eastAsia="ru-RU"/>
        </w:rPr>
        <w:t xml:space="preserve"> </w:t>
      </w:r>
      <w:r w:rsidRPr="00F078B5">
        <w:rPr>
          <w:rFonts w:ascii="Times New Roman" w:hAnsi="Times New Roman" w:cs="Times New Roman"/>
          <w:sz w:val="24"/>
          <w:szCs w:val="24"/>
          <w:lang w:val="kk-KZ"/>
        </w:rPr>
        <w:t>приостановлена;</w:t>
      </w:r>
    </w:p>
    <w:p w:rsidR="005958D7" w:rsidRPr="00F8009B"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 xml:space="preserve">- по 224 инфраструктурным проектам, реализуемым областными управлениями в рамках национальных проектов создано 1 906 мест </w:t>
      </w:r>
      <w:r w:rsidRPr="00F078B5">
        <w:rPr>
          <w:rFonts w:ascii="Times New Roman" w:hAnsi="Times New Roman" w:cs="Times New Roman"/>
          <w:i/>
          <w:sz w:val="24"/>
          <w:szCs w:val="24"/>
          <w:lang w:val="kk-KZ"/>
        </w:rPr>
        <w:t>(344 постоянных, 1 562 временных)</w:t>
      </w:r>
      <w:r w:rsidRPr="00F078B5">
        <w:rPr>
          <w:rFonts w:ascii="Times New Roman" w:hAnsi="Times New Roman" w:cs="Times New Roman"/>
          <w:sz w:val="24"/>
          <w:szCs w:val="24"/>
          <w:lang w:val="kk-KZ"/>
        </w:rPr>
        <w:t xml:space="preserve"> или  99% от годового плана, в том числе для молодежи - 1349.</w:t>
      </w:r>
    </w:p>
    <w:p w:rsidR="005958D7" w:rsidRPr="00F078B5" w:rsidRDefault="005958D7" w:rsidP="005958D7">
      <w:pPr>
        <w:spacing w:after="0" w:line="240" w:lineRule="auto"/>
        <w:ind w:firstLine="709"/>
        <w:contextualSpacing/>
        <w:jc w:val="both"/>
        <w:rPr>
          <w:rFonts w:ascii="Times New Roman" w:hAnsi="Times New Roman" w:cs="Times New Roman"/>
          <w:sz w:val="24"/>
          <w:szCs w:val="24"/>
        </w:rPr>
      </w:pPr>
      <w:r w:rsidRPr="00F078B5">
        <w:rPr>
          <w:rFonts w:ascii="Times New Roman" w:hAnsi="Times New Roman" w:cs="Times New Roman"/>
          <w:sz w:val="24"/>
          <w:szCs w:val="24"/>
        </w:rPr>
        <w:t>С целью обеспечения области рабочей силой, реализуется проект по привлечению переселенцев и кандасов в рамках межрегиональной трудовой мобильности (Юг-Север), включенных в квоту.</w:t>
      </w:r>
    </w:p>
    <w:p w:rsidR="005958D7" w:rsidRPr="00F078B5" w:rsidRDefault="005958D7" w:rsidP="005958D7">
      <w:pPr>
        <w:spacing w:after="0" w:line="240" w:lineRule="auto"/>
        <w:ind w:firstLine="709"/>
        <w:contextualSpacing/>
        <w:jc w:val="both"/>
        <w:rPr>
          <w:rFonts w:ascii="Times New Roman" w:hAnsi="Times New Roman" w:cs="Times New Roman"/>
          <w:sz w:val="24"/>
          <w:szCs w:val="24"/>
        </w:rPr>
      </w:pPr>
      <w:r w:rsidRPr="00F078B5">
        <w:rPr>
          <w:rFonts w:ascii="Times New Roman" w:hAnsi="Times New Roman" w:cs="Times New Roman"/>
          <w:sz w:val="24"/>
          <w:szCs w:val="24"/>
        </w:rPr>
        <w:t>В 2022 году включены в квоту 483 человека в составе 170 семей (в том числе 107 кандасов и 376 переселенцев)</w:t>
      </w:r>
      <w:r>
        <w:rPr>
          <w:rFonts w:ascii="Times New Roman" w:hAnsi="Times New Roman" w:cs="Times New Roman"/>
          <w:sz w:val="24"/>
          <w:szCs w:val="24"/>
        </w:rPr>
        <w:t>, в</w:t>
      </w:r>
      <w:r w:rsidRPr="00F078B5">
        <w:rPr>
          <w:rFonts w:ascii="Times New Roman" w:hAnsi="Times New Roman" w:cs="Times New Roman"/>
          <w:sz w:val="24"/>
          <w:szCs w:val="24"/>
        </w:rPr>
        <w:t xml:space="preserve"> 2023 году </w:t>
      </w:r>
      <w:r>
        <w:rPr>
          <w:rFonts w:ascii="Times New Roman" w:hAnsi="Times New Roman" w:cs="Times New Roman"/>
          <w:sz w:val="24"/>
          <w:szCs w:val="24"/>
        </w:rPr>
        <w:t>-</w:t>
      </w:r>
      <w:r w:rsidRPr="00F078B5">
        <w:rPr>
          <w:rFonts w:ascii="Times New Roman" w:hAnsi="Times New Roman" w:cs="Times New Roman"/>
          <w:sz w:val="24"/>
          <w:szCs w:val="24"/>
        </w:rPr>
        <w:t xml:space="preserve"> 631 человек в составе 212 семей (в том числе 259 кандасов и 372 переселенца), </w:t>
      </w:r>
      <w:r>
        <w:rPr>
          <w:rFonts w:ascii="Times New Roman" w:hAnsi="Times New Roman" w:cs="Times New Roman"/>
          <w:sz w:val="24"/>
          <w:szCs w:val="24"/>
        </w:rPr>
        <w:t>в</w:t>
      </w:r>
      <w:r w:rsidRPr="00F078B5">
        <w:rPr>
          <w:rFonts w:ascii="Times New Roman" w:hAnsi="Times New Roman" w:cs="Times New Roman"/>
          <w:sz w:val="24"/>
          <w:szCs w:val="24"/>
        </w:rPr>
        <w:t xml:space="preserve"> 2024  году </w:t>
      </w:r>
      <w:r>
        <w:rPr>
          <w:rFonts w:ascii="Times New Roman" w:hAnsi="Times New Roman" w:cs="Times New Roman"/>
          <w:sz w:val="24"/>
          <w:szCs w:val="24"/>
        </w:rPr>
        <w:t>-</w:t>
      </w:r>
      <w:r w:rsidRPr="00F078B5">
        <w:rPr>
          <w:rFonts w:ascii="Times New Roman" w:hAnsi="Times New Roman" w:cs="Times New Roman"/>
          <w:sz w:val="24"/>
          <w:szCs w:val="24"/>
        </w:rPr>
        <w:t xml:space="preserve"> 781 человек в составе 249 семей (в том числе 269 кандасов и 512 переселенцев). Численность прибывших кандасов и переселенцев увеличилась на 62% к 2022 году и </w:t>
      </w:r>
      <w:r>
        <w:rPr>
          <w:rFonts w:ascii="Times New Roman" w:hAnsi="Times New Roman" w:cs="Times New Roman"/>
          <w:sz w:val="24"/>
          <w:szCs w:val="24"/>
        </w:rPr>
        <w:t xml:space="preserve">на </w:t>
      </w:r>
      <w:r w:rsidRPr="00F078B5">
        <w:rPr>
          <w:rFonts w:ascii="Times New Roman" w:hAnsi="Times New Roman" w:cs="Times New Roman"/>
          <w:sz w:val="24"/>
          <w:szCs w:val="24"/>
        </w:rPr>
        <w:t>24% к 2023 году.</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078B5">
        <w:rPr>
          <w:rFonts w:ascii="Times New Roman" w:hAnsi="Times New Roman"/>
          <w:sz w:val="24"/>
          <w:szCs w:val="24"/>
        </w:rPr>
        <w:t xml:space="preserve">По итогам 2024 года </w:t>
      </w:r>
      <w:r w:rsidRPr="00F078B5">
        <w:rPr>
          <w:rFonts w:ascii="Times New Roman" w:hAnsi="Times New Roman"/>
          <w:b/>
          <w:bCs/>
          <w:sz w:val="24"/>
          <w:szCs w:val="24"/>
        </w:rPr>
        <w:t xml:space="preserve">показатель результата Количество трудоустроенных граждан </w:t>
      </w:r>
      <w:r w:rsidRPr="00F078B5">
        <w:rPr>
          <w:rFonts w:ascii="Times New Roman" w:hAnsi="Times New Roman"/>
          <w:sz w:val="24"/>
          <w:szCs w:val="24"/>
        </w:rPr>
        <w:t>достиг планового значения и составил</w:t>
      </w:r>
      <w:r w:rsidRPr="00F078B5">
        <w:rPr>
          <w:rFonts w:ascii="Times New Roman" w:hAnsi="Times New Roman"/>
          <w:b/>
          <w:bCs/>
          <w:sz w:val="24"/>
          <w:szCs w:val="24"/>
        </w:rPr>
        <w:t xml:space="preserve"> 16642 человека (план – 14090 человек). Показатель результата количество трудоустроенной молодежи </w:t>
      </w:r>
      <w:r w:rsidRPr="00F078B5">
        <w:rPr>
          <w:rFonts w:ascii="Times New Roman" w:hAnsi="Times New Roman"/>
          <w:sz w:val="24"/>
          <w:szCs w:val="24"/>
        </w:rPr>
        <w:t>не достиг планового значения  и составил</w:t>
      </w:r>
      <w:r w:rsidRPr="00F078B5">
        <w:rPr>
          <w:rFonts w:ascii="Times New Roman" w:hAnsi="Times New Roman"/>
          <w:b/>
          <w:bCs/>
          <w:sz w:val="24"/>
          <w:szCs w:val="24"/>
        </w:rPr>
        <w:t xml:space="preserve"> 7496 человек (7515 человек). </w:t>
      </w:r>
    </w:p>
    <w:p w:rsidR="005958D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sz w:val="24"/>
          <w:szCs w:val="24"/>
          <w:u w:val="single"/>
        </w:rPr>
      </w:pPr>
      <w:r w:rsidRPr="006D3717">
        <w:rPr>
          <w:rFonts w:ascii="Times New Roman" w:hAnsi="Times New Roman"/>
          <w:b/>
          <w:bCs/>
          <w:sz w:val="24"/>
          <w:szCs w:val="24"/>
          <w:u w:val="single"/>
        </w:rPr>
        <w:t>Уровень обеспеченности стандартами</w:t>
      </w:r>
    </w:p>
    <w:p w:rsidR="005958D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sz w:val="24"/>
          <w:szCs w:val="24"/>
          <w:u w:val="single"/>
        </w:rPr>
      </w:pPr>
    </w:p>
    <w:p w:rsidR="005958D7" w:rsidRPr="006D371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i/>
          <w:iCs/>
          <w:sz w:val="24"/>
          <w:szCs w:val="24"/>
        </w:rPr>
      </w:pPr>
      <w:r w:rsidRPr="006D3717">
        <w:rPr>
          <w:rFonts w:ascii="Times New Roman" w:hAnsi="Times New Roman"/>
          <w:b/>
          <w:bCs/>
          <w:i/>
          <w:iCs/>
          <w:sz w:val="24"/>
          <w:szCs w:val="24"/>
        </w:rPr>
        <w:t>Цель: Обеспечение доступности объектов и услуг (благ) населению в соответствии с Системой региональных стандартов</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p>
    <w:p w:rsidR="005958D7" w:rsidRPr="00E20CD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Pr>
          <w:rFonts w:ascii="Times New Roman" w:hAnsi="Times New Roman" w:cs="Times New Roman"/>
          <w:sz w:val="24"/>
          <w:szCs w:val="24"/>
        </w:rPr>
        <w:t>Д</w:t>
      </w:r>
      <w:r w:rsidRPr="00F078B5">
        <w:rPr>
          <w:rFonts w:ascii="Times New Roman" w:hAnsi="Times New Roman" w:cs="Times New Roman"/>
          <w:sz w:val="24"/>
          <w:szCs w:val="24"/>
        </w:rPr>
        <w:t>ля реализации поставленной цели</w:t>
      </w:r>
      <w:r w:rsidRPr="00F078B5">
        <w:rPr>
          <w:rFonts w:ascii="Times New Roman" w:hAnsi="Times New Roman" w:cs="Times New Roman"/>
          <w:bCs/>
          <w:i/>
          <w:iCs/>
          <w:sz w:val="24"/>
          <w:szCs w:val="24"/>
        </w:rPr>
        <w:t xml:space="preserve"> </w:t>
      </w:r>
      <w:r w:rsidRPr="00F078B5">
        <w:rPr>
          <w:rFonts w:ascii="Times New Roman" w:hAnsi="Times New Roman" w:cs="Times New Roman"/>
          <w:sz w:val="24"/>
          <w:szCs w:val="24"/>
        </w:rPr>
        <w:t xml:space="preserve">предусмотрено достижение </w:t>
      </w:r>
      <w:r>
        <w:rPr>
          <w:rFonts w:ascii="Times New Roman" w:hAnsi="Times New Roman" w:cs="Times New Roman"/>
          <w:sz w:val="24"/>
          <w:szCs w:val="24"/>
        </w:rPr>
        <w:t>2</w:t>
      </w:r>
      <w:r w:rsidRPr="006D3717">
        <w:rPr>
          <w:rFonts w:ascii="Times New Roman" w:hAnsi="Times New Roman" w:cs="Times New Roman"/>
          <w:b/>
          <w:bCs/>
          <w:sz w:val="24"/>
          <w:szCs w:val="24"/>
        </w:rPr>
        <w:t xml:space="preserve"> КНИ</w:t>
      </w:r>
      <w:r w:rsidRPr="00F078B5">
        <w:rPr>
          <w:rFonts w:ascii="Times New Roman" w:hAnsi="Times New Roman" w:cs="Times New Roman"/>
          <w:sz w:val="24"/>
          <w:szCs w:val="24"/>
        </w:rPr>
        <w:t xml:space="preserve"> </w:t>
      </w:r>
      <w:r>
        <w:rPr>
          <w:rFonts w:ascii="Times New Roman" w:hAnsi="Times New Roman" w:cs="Times New Roman"/>
          <w:sz w:val="24"/>
          <w:szCs w:val="24"/>
        </w:rPr>
        <w:t>«</w:t>
      </w:r>
      <w:r w:rsidRPr="00F078B5">
        <w:rPr>
          <w:rFonts w:ascii="Times New Roman" w:eastAsia="Times New Roman" w:hAnsi="Times New Roman" w:cs="Times New Roman"/>
          <w:b/>
          <w:bCs/>
          <w:color w:val="000000"/>
          <w:sz w:val="24"/>
          <w:szCs w:val="24"/>
          <w:lang w:eastAsia="ru-RU"/>
        </w:rPr>
        <w:t xml:space="preserve">Уровень обеспеченности социальными благами и услугами в соответствии с </w:t>
      </w:r>
      <w:r w:rsidRPr="00E20CD5">
        <w:rPr>
          <w:rFonts w:ascii="Times New Roman" w:eastAsia="Times New Roman" w:hAnsi="Times New Roman" w:cs="Times New Roman"/>
          <w:b/>
          <w:bCs/>
          <w:color w:val="000000"/>
          <w:sz w:val="24"/>
          <w:szCs w:val="24"/>
          <w:lang w:eastAsia="ru-RU"/>
        </w:rPr>
        <w:t>Системой региональных стандартов</w:t>
      </w:r>
      <w:r>
        <w:rPr>
          <w:rFonts w:ascii="Times New Roman" w:eastAsia="Times New Roman" w:hAnsi="Times New Roman" w:cs="Times New Roman"/>
          <w:b/>
          <w:bCs/>
          <w:color w:val="000000"/>
          <w:sz w:val="24"/>
          <w:szCs w:val="24"/>
          <w:lang w:eastAsia="ru-RU"/>
        </w:rPr>
        <w:t>» в городах и селах</w:t>
      </w:r>
      <w:r w:rsidRPr="00E20CD5">
        <w:rPr>
          <w:rFonts w:ascii="Times New Roman" w:eastAsia="Times New Roman" w:hAnsi="Times New Roman" w:cs="Times New Roman"/>
          <w:b/>
          <w:bCs/>
          <w:color w:val="000000"/>
          <w:sz w:val="24"/>
          <w:szCs w:val="24"/>
          <w:lang w:eastAsia="ru-RU"/>
        </w:rPr>
        <w:t xml:space="preserve"> и 1</w:t>
      </w:r>
      <w:r>
        <w:rPr>
          <w:rFonts w:ascii="Times New Roman" w:eastAsia="Times New Roman" w:hAnsi="Times New Roman" w:cs="Times New Roman"/>
          <w:b/>
          <w:bCs/>
          <w:color w:val="000000"/>
          <w:sz w:val="24"/>
          <w:szCs w:val="24"/>
          <w:lang w:eastAsia="ru-RU"/>
        </w:rPr>
        <w:t>7</w:t>
      </w:r>
      <w:r w:rsidRPr="00E20CD5">
        <w:rPr>
          <w:rFonts w:ascii="Times New Roman" w:eastAsia="Times New Roman" w:hAnsi="Times New Roman" w:cs="Times New Roman"/>
          <w:b/>
          <w:bCs/>
          <w:color w:val="000000"/>
          <w:sz w:val="24"/>
          <w:szCs w:val="24"/>
          <w:lang w:eastAsia="ru-RU"/>
        </w:rPr>
        <w:t xml:space="preserve"> показателей результата.</w:t>
      </w:r>
    </w:p>
    <w:p w:rsidR="005958D7" w:rsidRPr="00636421"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E20CD5">
        <w:rPr>
          <w:rFonts w:ascii="Times New Roman" w:hAnsi="Times New Roman"/>
          <w:sz w:val="24"/>
          <w:szCs w:val="24"/>
        </w:rPr>
        <w:t>По итогам года достигнуто 2 КНИ, исполнено 1</w:t>
      </w:r>
      <w:r>
        <w:rPr>
          <w:rFonts w:ascii="Times New Roman" w:hAnsi="Times New Roman"/>
          <w:sz w:val="24"/>
          <w:szCs w:val="24"/>
        </w:rPr>
        <w:t>5</w:t>
      </w:r>
      <w:r w:rsidRPr="00E20CD5">
        <w:rPr>
          <w:rFonts w:ascii="Times New Roman" w:hAnsi="Times New Roman"/>
          <w:sz w:val="24"/>
          <w:szCs w:val="24"/>
        </w:rPr>
        <w:t xml:space="preserve"> показателей, не достигнуто 2 показателя.</w:t>
      </w:r>
    </w:p>
    <w:p w:rsidR="005958D7" w:rsidRPr="00F078B5" w:rsidRDefault="005958D7" w:rsidP="005958D7">
      <w:pPr>
        <w:spacing w:after="0" w:line="240" w:lineRule="auto"/>
        <w:ind w:left="-142" w:right="-142" w:firstLine="709"/>
        <w:rPr>
          <w:rFonts w:ascii="Times New Roman" w:hAnsi="Times New Roman" w:cs="Times New Roman"/>
          <w:sz w:val="24"/>
          <w:szCs w:val="24"/>
        </w:rPr>
      </w:pPr>
      <w:r w:rsidRPr="00F078B5">
        <w:rPr>
          <w:rFonts w:ascii="Times New Roman" w:hAnsi="Times New Roman" w:cs="Times New Roman"/>
          <w:sz w:val="24"/>
          <w:szCs w:val="24"/>
        </w:rPr>
        <w:t>Достижение по целям:</w:t>
      </w:r>
    </w:p>
    <w:p w:rsidR="005958D7" w:rsidRPr="00DB244E" w:rsidRDefault="005958D7" w:rsidP="005958D7">
      <w:pPr>
        <w:widowControl w:val="0"/>
        <w:tabs>
          <w:tab w:val="left" w:pos="296"/>
          <w:tab w:val="center" w:pos="709"/>
        </w:tabs>
        <w:spacing w:after="0" w:line="240" w:lineRule="auto"/>
        <w:ind w:left="-142" w:right="-142" w:firstLine="753"/>
        <w:contextualSpacing/>
        <w:rPr>
          <w:rFonts w:ascii="Times New Roman" w:hAnsi="Times New Roman"/>
          <w:b/>
          <w:bCs/>
          <w:i/>
          <w:iCs/>
          <w:sz w:val="28"/>
          <w:szCs w:val="28"/>
        </w:rPr>
      </w:pPr>
      <w:r w:rsidRPr="00DB244E">
        <w:rPr>
          <w:rFonts w:ascii="Times New Roman" w:hAnsi="Times New Roman"/>
          <w:b/>
          <w:bCs/>
          <w:i/>
          <w:iCs/>
          <w:sz w:val="24"/>
          <w:szCs w:val="24"/>
        </w:rPr>
        <w:t>В сфере образования</w:t>
      </w:r>
      <w:r w:rsidRPr="00DB244E">
        <w:rPr>
          <w:rFonts w:ascii="Times New Roman" w:eastAsia="Times New Roman" w:hAnsi="Times New Roman" w:cs="Times New Roman"/>
          <w:b/>
          <w:bCs/>
          <w:i/>
          <w:iCs/>
          <w:color w:val="000000"/>
          <w:sz w:val="24"/>
          <w:szCs w:val="24"/>
          <w:lang w:eastAsia="ru-RU"/>
        </w:rPr>
        <w:t xml:space="preserve"> (2 показателя результата)</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1) Для обеспечения обязательного уровня доступности объектов и услуг населения в области:</w:t>
      </w:r>
    </w:p>
    <w:p w:rsidR="005958D7" w:rsidRPr="00F078B5"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В 2022 году введены 4 новые школы на 1070 мест: в г.Риддер (600 мест), в п.Касыма Кайсенова Уланского района (320 мест) и Курчумском районе (с.Урунхайка на 100 мест, с.Жолнускау на 50 мест)</w:t>
      </w:r>
      <w:r>
        <w:rPr>
          <w:rFonts w:ascii="Times New Roman" w:eastAsia="Times New Roman" w:hAnsi="Times New Roman" w:cs="Times New Roman"/>
          <w:color w:val="000000"/>
          <w:sz w:val="24"/>
          <w:szCs w:val="24"/>
          <w:lang w:eastAsia="ru-RU"/>
        </w:rPr>
        <w:t>, в</w:t>
      </w:r>
      <w:r w:rsidRPr="00F078B5">
        <w:rPr>
          <w:rFonts w:ascii="Times New Roman" w:eastAsia="Times New Roman" w:hAnsi="Times New Roman" w:cs="Times New Roman"/>
          <w:color w:val="000000"/>
          <w:sz w:val="24"/>
          <w:szCs w:val="24"/>
          <w:lang w:eastAsia="ru-RU"/>
        </w:rPr>
        <w:t xml:space="preserve"> 2023 году завершено строительство учебного административного здания на 100 мест в с. Шенгельды Тарбагатайского района </w:t>
      </w:r>
      <w:r w:rsidRPr="00B93384">
        <w:rPr>
          <w:rFonts w:ascii="Times New Roman" w:eastAsia="Times New Roman" w:hAnsi="Times New Roman" w:cs="Times New Roman"/>
          <w:color w:val="000000"/>
          <w:sz w:val="24"/>
          <w:szCs w:val="24"/>
          <w:lang w:eastAsia="ru-RU"/>
        </w:rPr>
        <w:t xml:space="preserve"> </w:t>
      </w:r>
      <w:r w:rsidRPr="00F078B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по </w:t>
      </w:r>
      <w:r w:rsidRPr="00F078B5">
        <w:rPr>
          <w:rFonts w:ascii="Times New Roman" w:eastAsia="Times New Roman" w:hAnsi="Times New Roman" w:cs="Times New Roman"/>
          <w:color w:val="000000"/>
          <w:sz w:val="24"/>
          <w:szCs w:val="24"/>
          <w:lang w:eastAsia="ru-RU"/>
        </w:rPr>
        <w:t>оффтейк</w:t>
      </w:r>
      <w:r>
        <w:rPr>
          <w:rFonts w:ascii="Times New Roman" w:eastAsia="Times New Roman" w:hAnsi="Times New Roman" w:cs="Times New Roman"/>
          <w:color w:val="000000"/>
          <w:sz w:val="24"/>
          <w:szCs w:val="24"/>
          <w:lang w:eastAsia="ru-RU"/>
        </w:rPr>
        <w:t>-контракту</w:t>
      </w:r>
      <w:r w:rsidRPr="00F078B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F078B5">
        <w:rPr>
          <w:rFonts w:ascii="Times New Roman" w:eastAsia="Times New Roman" w:hAnsi="Times New Roman" w:cs="Times New Roman"/>
          <w:color w:val="000000"/>
          <w:sz w:val="24"/>
          <w:szCs w:val="24"/>
          <w:lang w:eastAsia="ru-RU"/>
        </w:rPr>
        <w:t xml:space="preserve">  </w:t>
      </w:r>
    </w:p>
    <w:p w:rsidR="005958D7" w:rsidRPr="00AF52E4"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52E4">
        <w:rPr>
          <w:rFonts w:ascii="Times New Roman" w:eastAsia="Times New Roman" w:hAnsi="Times New Roman" w:cs="Times New Roman"/>
          <w:color w:val="000000"/>
          <w:sz w:val="24"/>
          <w:szCs w:val="24"/>
          <w:lang w:eastAsia="ru-RU"/>
        </w:rPr>
        <w:t>В рамках пилотного нацпроекта «Комфортная школа» ведется строительство 7 школ</w:t>
      </w:r>
      <w:r>
        <w:rPr>
          <w:rFonts w:ascii="Times New Roman" w:eastAsia="Times New Roman" w:hAnsi="Times New Roman" w:cs="Times New Roman"/>
          <w:color w:val="000000"/>
          <w:sz w:val="24"/>
          <w:szCs w:val="24"/>
          <w:lang w:eastAsia="ru-RU"/>
        </w:rPr>
        <w:t xml:space="preserve"> на 3 тыс.  мест, из них 5  на 2,1 тыс. мест (в</w:t>
      </w:r>
      <w:r>
        <w:rPr>
          <w:rFonts w:ascii="Times New Roman" w:eastAsia="Times New Roman" w:hAnsi="Times New Roman" w:cs="Times New Roman"/>
          <w:color w:val="000000"/>
          <w:sz w:val="24"/>
          <w:szCs w:val="24"/>
          <w:lang w:val="kk-KZ" w:eastAsia="ru-RU"/>
        </w:rPr>
        <w:t> </w:t>
      </w:r>
      <w:r w:rsidRPr="00AF52E4">
        <w:rPr>
          <w:rFonts w:ascii="Times New Roman" w:eastAsia="Times New Roman" w:hAnsi="Times New Roman" w:cs="Times New Roman"/>
          <w:color w:val="000000"/>
          <w:sz w:val="24"/>
          <w:szCs w:val="24"/>
          <w:lang w:eastAsia="ru-RU"/>
        </w:rPr>
        <w:t xml:space="preserve">городах Усть-Каменогорск </w:t>
      </w:r>
      <w:r w:rsidRPr="00093B0B">
        <w:rPr>
          <w:rFonts w:ascii="Times New Roman" w:eastAsia="Times New Roman" w:hAnsi="Times New Roman" w:cs="Times New Roman"/>
          <w:i/>
          <w:color w:val="000000"/>
          <w:sz w:val="24"/>
          <w:szCs w:val="24"/>
          <w:lang w:eastAsia="ru-RU"/>
        </w:rPr>
        <w:t>(по ул. Увалиева и Тимофеева), Риддер, Шемонаиха и в пос. Белоусовка)</w:t>
      </w:r>
      <w:r w:rsidRPr="00AF52E4">
        <w:rPr>
          <w:rFonts w:ascii="Times New Roman" w:eastAsia="Times New Roman" w:hAnsi="Times New Roman" w:cs="Times New Roman"/>
          <w:color w:val="000000"/>
          <w:sz w:val="24"/>
          <w:szCs w:val="24"/>
          <w:lang w:eastAsia="ru-RU"/>
        </w:rPr>
        <w:t xml:space="preserve"> введены</w:t>
      </w:r>
      <w:r>
        <w:rPr>
          <w:rFonts w:ascii="Times New Roman" w:eastAsia="Times New Roman" w:hAnsi="Times New Roman" w:cs="Times New Roman"/>
          <w:color w:val="000000"/>
          <w:sz w:val="24"/>
          <w:szCs w:val="24"/>
          <w:lang w:val="kk-KZ" w:eastAsia="ru-RU"/>
        </w:rPr>
        <w:t xml:space="preserve"> </w:t>
      </w:r>
      <w:r w:rsidRPr="00AF52E4">
        <w:rPr>
          <w:rFonts w:ascii="Times New Roman" w:eastAsia="Times New Roman" w:hAnsi="Times New Roman" w:cs="Times New Roman"/>
          <w:color w:val="000000"/>
          <w:sz w:val="24"/>
          <w:szCs w:val="24"/>
          <w:lang w:eastAsia="ru-RU"/>
        </w:rPr>
        <w:t>в 2024 году, завершение оставшихся 2 школ на 900 мест (в г. Усть-Каменогорск по ул. Есенберлина и в с. Опытное поле Глубоковского района) запланировано в 2025</w:t>
      </w:r>
      <w:r>
        <w:rPr>
          <w:rFonts w:ascii="Times New Roman" w:eastAsia="Times New Roman" w:hAnsi="Times New Roman" w:cs="Times New Roman"/>
          <w:color w:val="000000"/>
          <w:sz w:val="24"/>
          <w:szCs w:val="24"/>
          <w:lang w:val="kk-KZ" w:eastAsia="ru-RU"/>
        </w:rPr>
        <w:t> </w:t>
      </w:r>
      <w:r w:rsidRPr="00AF52E4">
        <w:rPr>
          <w:rFonts w:ascii="Times New Roman" w:eastAsia="Times New Roman" w:hAnsi="Times New Roman" w:cs="Times New Roman"/>
          <w:color w:val="000000"/>
          <w:sz w:val="24"/>
          <w:szCs w:val="24"/>
          <w:lang w:eastAsia="ru-RU"/>
        </w:rPr>
        <w:t>году.</w:t>
      </w:r>
    </w:p>
    <w:p w:rsidR="005958D7" w:rsidRPr="00AF52E4"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52E4">
        <w:rPr>
          <w:rFonts w:ascii="Times New Roman" w:eastAsia="Times New Roman" w:hAnsi="Times New Roman" w:cs="Times New Roman"/>
          <w:color w:val="000000"/>
          <w:sz w:val="24"/>
          <w:szCs w:val="24"/>
          <w:lang w:eastAsia="ru-RU"/>
        </w:rPr>
        <w:t xml:space="preserve">Кроме того, в 2024 </w:t>
      </w:r>
      <w:r>
        <w:rPr>
          <w:rFonts w:ascii="Times New Roman" w:eastAsia="Times New Roman" w:hAnsi="Times New Roman" w:cs="Times New Roman"/>
          <w:color w:val="000000"/>
          <w:sz w:val="24"/>
          <w:szCs w:val="24"/>
          <w:lang w:eastAsia="ru-RU"/>
        </w:rPr>
        <w:t>году за счет областного бюджета</w:t>
      </w:r>
      <w:r>
        <w:rPr>
          <w:rFonts w:ascii="Times New Roman" w:eastAsia="Times New Roman" w:hAnsi="Times New Roman" w:cs="Times New Roman"/>
          <w:color w:val="000000"/>
          <w:sz w:val="24"/>
          <w:szCs w:val="24"/>
          <w:lang w:val="kk-KZ" w:eastAsia="ru-RU"/>
        </w:rPr>
        <w:t xml:space="preserve"> </w:t>
      </w:r>
      <w:r w:rsidRPr="00AF52E4">
        <w:rPr>
          <w:rFonts w:ascii="Times New Roman" w:eastAsia="Times New Roman" w:hAnsi="Times New Roman" w:cs="Times New Roman"/>
          <w:color w:val="000000"/>
          <w:sz w:val="24"/>
          <w:szCs w:val="24"/>
          <w:lang w:eastAsia="ru-RU"/>
        </w:rPr>
        <w:t>построены 2 школы, в том числе на 600 мест в г.Усть-Каменогорск (мкрн. «Нұрлы жол») и на 300 мест в г. Зайсан. В текущем году завершается с</w:t>
      </w:r>
      <w:r>
        <w:rPr>
          <w:rFonts w:ascii="Times New Roman" w:eastAsia="Times New Roman" w:hAnsi="Times New Roman" w:cs="Times New Roman"/>
          <w:color w:val="000000"/>
          <w:sz w:val="24"/>
          <w:szCs w:val="24"/>
          <w:lang w:eastAsia="ru-RU"/>
        </w:rPr>
        <w:t xml:space="preserve">троительство школы на 200 мест </w:t>
      </w:r>
      <w:r w:rsidRPr="00AF52E4">
        <w:rPr>
          <w:rFonts w:ascii="Times New Roman" w:eastAsia="Times New Roman" w:hAnsi="Times New Roman" w:cs="Times New Roman"/>
          <w:color w:val="000000"/>
          <w:sz w:val="24"/>
          <w:szCs w:val="24"/>
          <w:lang w:eastAsia="ru-RU"/>
        </w:rPr>
        <w:t xml:space="preserve">в п. Новая Бухтарма района Алтай. </w:t>
      </w:r>
    </w:p>
    <w:p w:rsidR="005958D7" w:rsidRPr="00AF52E4"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52E4">
        <w:rPr>
          <w:rFonts w:ascii="Times New Roman" w:eastAsia="Times New Roman" w:hAnsi="Times New Roman" w:cs="Times New Roman"/>
          <w:color w:val="000000"/>
          <w:sz w:val="24"/>
          <w:szCs w:val="24"/>
          <w:lang w:eastAsia="ru-RU"/>
        </w:rPr>
        <w:t xml:space="preserve">В рамках офтейк-контракта с 2024 года ведется строительство 5 школ на 380 </w:t>
      </w:r>
      <w:r w:rsidRPr="00093B0B">
        <w:rPr>
          <w:rFonts w:ascii="Times New Roman" w:eastAsia="Times New Roman" w:hAnsi="Times New Roman" w:cs="Times New Roman"/>
          <w:i/>
          <w:color w:val="000000"/>
          <w:sz w:val="24"/>
          <w:szCs w:val="24"/>
          <w:lang w:eastAsia="ru-RU"/>
        </w:rPr>
        <w:t>мест (Зайсанский район на 150 мест, Тарбагатайский район 2 школы на 130 мест, Курчумский район на 50 мест, район Марқакөл на 50 мест</w:t>
      </w:r>
      <w:r w:rsidRPr="00AF52E4">
        <w:rPr>
          <w:rFonts w:ascii="Times New Roman" w:eastAsia="Times New Roman" w:hAnsi="Times New Roman" w:cs="Times New Roman"/>
          <w:color w:val="000000"/>
          <w:sz w:val="24"/>
          <w:szCs w:val="24"/>
          <w:lang w:eastAsia="ru-RU"/>
        </w:rPr>
        <w:t xml:space="preserve">), срок завершения которых в </w:t>
      </w:r>
      <w:r w:rsidRPr="00AF52E4">
        <w:rPr>
          <w:rFonts w:ascii="Times New Roman" w:eastAsia="Times New Roman" w:hAnsi="Times New Roman" w:cs="Times New Roman"/>
          <w:color w:val="000000"/>
          <w:sz w:val="24"/>
          <w:szCs w:val="24"/>
          <w:lang w:eastAsia="ru-RU"/>
        </w:rPr>
        <w:lastRenderedPageBreak/>
        <w:t>2025 году.</w:t>
      </w:r>
    </w:p>
    <w:p w:rsidR="005958D7"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AF52E4">
        <w:rPr>
          <w:rFonts w:ascii="Times New Roman" w:eastAsia="Times New Roman" w:hAnsi="Times New Roman" w:cs="Times New Roman"/>
          <w:color w:val="000000"/>
          <w:sz w:val="24"/>
          <w:szCs w:val="24"/>
          <w:lang w:eastAsia="ru-RU"/>
        </w:rPr>
        <w:t>В рамках социально-партнерского сотрудничества по меморандуму о намерениях сотрудничества и взаимодействия от 27 декабря 2023 года ведется строительство школы</w:t>
      </w:r>
      <w:r>
        <w:rPr>
          <w:rFonts w:ascii="Times New Roman" w:eastAsia="Times New Roman" w:hAnsi="Times New Roman" w:cs="Times New Roman"/>
          <w:color w:val="000000"/>
          <w:sz w:val="24"/>
          <w:szCs w:val="24"/>
          <w:lang w:val="kk-KZ" w:eastAsia="ru-RU"/>
        </w:rPr>
        <w:t xml:space="preserve"> </w:t>
      </w:r>
      <w:r w:rsidRPr="00AF52E4">
        <w:rPr>
          <w:rFonts w:ascii="Times New Roman" w:eastAsia="Times New Roman" w:hAnsi="Times New Roman" w:cs="Times New Roman"/>
          <w:color w:val="000000"/>
          <w:sz w:val="24"/>
          <w:szCs w:val="24"/>
          <w:lang w:eastAsia="ru-RU"/>
        </w:rPr>
        <w:t>на 600 мест в г.Ридде</w:t>
      </w:r>
      <w:r>
        <w:rPr>
          <w:rFonts w:ascii="Times New Roman" w:eastAsia="Times New Roman" w:hAnsi="Times New Roman" w:cs="Times New Roman"/>
          <w:color w:val="000000"/>
          <w:sz w:val="24"/>
          <w:szCs w:val="24"/>
          <w:lang w:eastAsia="ru-RU"/>
        </w:rPr>
        <w:t xml:space="preserve">р за счет собственных средств </w:t>
      </w:r>
      <w:r w:rsidRPr="00AF52E4">
        <w:rPr>
          <w:rFonts w:ascii="Times New Roman" w:eastAsia="Times New Roman" w:hAnsi="Times New Roman" w:cs="Times New Roman"/>
          <w:color w:val="000000"/>
          <w:sz w:val="24"/>
          <w:szCs w:val="24"/>
          <w:lang w:eastAsia="ru-RU"/>
        </w:rPr>
        <w:t xml:space="preserve">ТОО «Казцинк»  (общая стоимость – 5,0 млрд. тенге), срок завершения – 4 квартал 2025 года.  </w:t>
      </w:r>
    </w:p>
    <w:p w:rsidR="005958D7" w:rsidRPr="00F078B5"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hAnsi="Times New Roman" w:cs="Times New Roman"/>
          <w:sz w:val="28"/>
          <w:szCs w:val="28"/>
          <w:u w:val="single"/>
        </w:rPr>
      </w:pPr>
      <w:r w:rsidRPr="00F078B5">
        <w:rPr>
          <w:rFonts w:ascii="Times New Roman" w:eastAsia="Times New Roman" w:hAnsi="Times New Roman" w:cs="Times New Roman"/>
          <w:color w:val="000000"/>
          <w:sz w:val="24"/>
          <w:szCs w:val="24"/>
          <w:lang w:eastAsia="ru-RU"/>
        </w:rPr>
        <w:t>Проведен капитальный ремонт 2 объектов образования в городах на 484,4 млн. тенге (</w:t>
      </w:r>
      <w:r w:rsidRPr="00B93384">
        <w:rPr>
          <w:rFonts w:ascii="Times New Roman" w:eastAsia="Times New Roman" w:hAnsi="Times New Roman" w:cs="Times New Roman"/>
          <w:i/>
          <w:iCs/>
          <w:color w:val="000000"/>
          <w:sz w:val="24"/>
          <w:szCs w:val="24"/>
          <w:lang w:eastAsia="ru-RU"/>
        </w:rPr>
        <w:t>г. Усть-Каменогорск КГУ «Общеобразовательная школа №2» - 173,2 млн. тенге и КГУ "Областная специализированная школа-лицей для детей, одаренных в области математики, физики, информатики»-311,1 млн. тенге)</w:t>
      </w:r>
      <w:r w:rsidRPr="00F078B5">
        <w:rPr>
          <w:rFonts w:ascii="Times New Roman" w:eastAsia="Times New Roman" w:hAnsi="Times New Roman" w:cs="Times New Roman"/>
          <w:color w:val="000000"/>
          <w:sz w:val="24"/>
          <w:szCs w:val="24"/>
          <w:lang w:eastAsia="ru-RU"/>
        </w:rPr>
        <w:t xml:space="preserve"> и  2</w:t>
      </w:r>
      <w:r>
        <w:rPr>
          <w:rFonts w:ascii="Times New Roman" w:eastAsia="Times New Roman" w:hAnsi="Times New Roman" w:cs="Times New Roman"/>
          <w:color w:val="000000"/>
          <w:sz w:val="24"/>
          <w:szCs w:val="24"/>
          <w:lang w:eastAsia="ru-RU"/>
        </w:rPr>
        <w:t xml:space="preserve"> </w:t>
      </w:r>
      <w:r w:rsidRPr="00F078B5">
        <w:rPr>
          <w:rFonts w:ascii="Times New Roman" w:eastAsia="Times New Roman" w:hAnsi="Times New Roman" w:cs="Times New Roman"/>
          <w:color w:val="000000"/>
          <w:sz w:val="24"/>
          <w:szCs w:val="24"/>
          <w:lang w:eastAsia="ru-RU"/>
        </w:rPr>
        <w:t xml:space="preserve">сельских школ на 504,5 млн. тенге </w:t>
      </w:r>
      <w:r w:rsidRPr="00B93384">
        <w:rPr>
          <w:rFonts w:ascii="Times New Roman" w:eastAsia="Times New Roman" w:hAnsi="Times New Roman" w:cs="Times New Roman"/>
          <w:i/>
          <w:iCs/>
          <w:color w:val="000000"/>
          <w:sz w:val="24"/>
          <w:szCs w:val="24"/>
          <w:lang w:eastAsia="ru-RU"/>
        </w:rPr>
        <w:t>(КГУ "Маркакольская СШ №1" села Маркаколь -302,6 млн. тенге и   КГУ "Бозанбайская средняя школа" с.Бозанбай- 201,9 млн. тенге).</w:t>
      </w:r>
    </w:p>
    <w:p w:rsidR="005958D7" w:rsidRPr="00F078B5"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hAnsi="Times New Roman" w:cs="Times New Roman"/>
          <w:sz w:val="28"/>
          <w:szCs w:val="28"/>
          <w:u w:val="single"/>
        </w:rPr>
      </w:pPr>
      <w:r>
        <w:rPr>
          <w:rFonts w:ascii="Times New Roman" w:eastAsia="Times New Roman" w:hAnsi="Times New Roman" w:cs="Times New Roman"/>
          <w:color w:val="000000"/>
          <w:sz w:val="24"/>
          <w:szCs w:val="24"/>
          <w:lang w:eastAsia="ru-RU"/>
        </w:rPr>
        <w:t>П</w:t>
      </w:r>
      <w:r w:rsidRPr="00F078B5">
        <w:rPr>
          <w:rFonts w:ascii="Times New Roman" w:eastAsia="Times New Roman" w:hAnsi="Times New Roman" w:cs="Times New Roman"/>
          <w:color w:val="000000"/>
          <w:sz w:val="24"/>
          <w:szCs w:val="24"/>
          <w:lang w:eastAsia="ru-RU"/>
        </w:rPr>
        <w:t>риобретено 45 предметных кабинетов (468,3 млн. тенге), школьный  автобус для подвоза  детей в КГУ "Убинская ОСШ" Шемон</w:t>
      </w:r>
      <w:r>
        <w:rPr>
          <w:rFonts w:ascii="Times New Roman" w:eastAsia="Times New Roman" w:hAnsi="Times New Roman" w:cs="Times New Roman"/>
          <w:color w:val="000000"/>
          <w:sz w:val="24"/>
          <w:szCs w:val="24"/>
          <w:lang w:eastAsia="ru-RU"/>
        </w:rPr>
        <w:t>а</w:t>
      </w:r>
      <w:r w:rsidRPr="00F078B5">
        <w:rPr>
          <w:rFonts w:ascii="Times New Roman" w:eastAsia="Times New Roman" w:hAnsi="Times New Roman" w:cs="Times New Roman"/>
          <w:color w:val="000000"/>
          <w:sz w:val="24"/>
          <w:szCs w:val="24"/>
          <w:lang w:eastAsia="ru-RU"/>
        </w:rPr>
        <w:t>ихинского района на 23,0 млн.тенге</w:t>
      </w:r>
      <w:r>
        <w:rPr>
          <w:rFonts w:ascii="Times New Roman" w:eastAsia="Times New Roman" w:hAnsi="Times New Roman" w:cs="Times New Roman"/>
          <w:color w:val="000000"/>
          <w:sz w:val="24"/>
          <w:szCs w:val="24"/>
          <w:lang w:eastAsia="ru-RU"/>
        </w:rPr>
        <w:t>,</w:t>
      </w:r>
      <w:r w:rsidRPr="00F078B5">
        <w:rPr>
          <w:rFonts w:ascii="Times New Roman" w:eastAsia="Times New Roman" w:hAnsi="Times New Roman" w:cs="Times New Roman"/>
          <w:color w:val="000000"/>
          <w:sz w:val="24"/>
          <w:szCs w:val="24"/>
          <w:lang w:eastAsia="ru-RU"/>
        </w:rPr>
        <w:t xml:space="preserve"> газель на 16,4 млн. тенге </w:t>
      </w:r>
      <w:r>
        <w:rPr>
          <w:rFonts w:ascii="Times New Roman" w:eastAsia="Times New Roman" w:hAnsi="Times New Roman" w:cs="Times New Roman"/>
          <w:color w:val="000000"/>
          <w:sz w:val="24"/>
          <w:szCs w:val="24"/>
          <w:lang w:eastAsia="ru-RU"/>
        </w:rPr>
        <w:t xml:space="preserve">для </w:t>
      </w:r>
      <w:r w:rsidRPr="00F078B5">
        <w:rPr>
          <w:rFonts w:ascii="Times New Roman" w:eastAsia="Times New Roman" w:hAnsi="Times New Roman" w:cs="Times New Roman"/>
          <w:color w:val="000000"/>
          <w:sz w:val="24"/>
          <w:szCs w:val="24"/>
          <w:lang w:eastAsia="ru-RU"/>
        </w:rPr>
        <w:t xml:space="preserve">КГКП «Усть-Каменогорское объединение детско-подростковых клубов «Жігер»,  пианино для  КГКП "Восточно-Казахстанское училище искусств имени народных артистов братьев Абдуллиных" на 59,5 млн.тенге. </w:t>
      </w:r>
    </w:p>
    <w:p w:rsidR="005958D7"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 xml:space="preserve">По итогам 2024 года </w:t>
      </w:r>
      <w:r>
        <w:rPr>
          <w:rFonts w:ascii="Times New Roman" w:eastAsia="Times New Roman" w:hAnsi="Times New Roman" w:cs="Times New Roman"/>
          <w:color w:val="000000"/>
          <w:sz w:val="24"/>
          <w:szCs w:val="24"/>
          <w:lang w:eastAsia="ru-RU"/>
        </w:rPr>
        <w:t>п</w:t>
      </w:r>
      <w:r w:rsidRPr="00F078B5">
        <w:rPr>
          <w:rFonts w:ascii="Times New Roman" w:eastAsia="Times New Roman" w:hAnsi="Times New Roman" w:cs="Times New Roman"/>
          <w:b/>
          <w:bCs/>
          <w:color w:val="000000"/>
          <w:sz w:val="24"/>
          <w:szCs w:val="24"/>
          <w:lang w:eastAsia="ru-RU"/>
        </w:rPr>
        <w:t>оказатель результата</w:t>
      </w:r>
      <w:r w:rsidRPr="00F078B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078B5">
        <w:rPr>
          <w:rFonts w:ascii="Times New Roman" w:eastAsia="Times New Roman" w:hAnsi="Times New Roman" w:cs="Times New Roman"/>
          <w:b/>
          <w:bCs/>
          <w:color w:val="000000"/>
          <w:sz w:val="24"/>
          <w:szCs w:val="24"/>
          <w:lang w:eastAsia="ru-RU"/>
        </w:rPr>
        <w:t>Увеличение количества  школ, соответствующих утвержденным нормативам</w:t>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color w:val="000000"/>
          <w:sz w:val="24"/>
          <w:szCs w:val="24"/>
          <w:lang w:eastAsia="ru-RU"/>
        </w:rPr>
        <w:t xml:space="preserve"> достиг планового значения </w:t>
      </w:r>
      <w:r w:rsidRPr="00F078B5">
        <w:rPr>
          <w:rFonts w:ascii="Times New Roman" w:eastAsia="Times New Roman" w:hAnsi="Times New Roman" w:cs="Times New Roman"/>
          <w:b/>
          <w:bCs/>
          <w:color w:val="000000"/>
          <w:sz w:val="24"/>
          <w:szCs w:val="24"/>
          <w:lang w:eastAsia="ru-RU"/>
        </w:rPr>
        <w:t>13 единиц</w:t>
      </w:r>
      <w:r w:rsidRPr="00F078B5">
        <w:rPr>
          <w:rFonts w:ascii="Times New Roman" w:eastAsia="Times New Roman" w:hAnsi="Times New Roman" w:cs="Times New Roman"/>
          <w:color w:val="000000"/>
          <w:sz w:val="24"/>
          <w:szCs w:val="24"/>
          <w:lang w:eastAsia="ru-RU"/>
        </w:rPr>
        <w:t>.</w:t>
      </w:r>
    </w:p>
    <w:p w:rsidR="005958D7" w:rsidRPr="00F078B5"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958D7" w:rsidRPr="00F078B5"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bCs/>
          <w:sz w:val="24"/>
          <w:szCs w:val="24"/>
          <w:lang w:bidi="ru-RU"/>
        </w:rPr>
        <w:t>Всего з</w:t>
      </w:r>
      <w:r w:rsidRPr="00F078B5">
        <w:rPr>
          <w:rFonts w:ascii="Times New Roman" w:hAnsi="Times New Roman" w:cs="Times New Roman"/>
          <w:bCs/>
          <w:sz w:val="24"/>
          <w:szCs w:val="24"/>
          <w:lang w:bidi="ru-RU"/>
        </w:rPr>
        <w:t xml:space="preserve">а 3 года создано </w:t>
      </w:r>
      <w:r>
        <w:rPr>
          <w:rFonts w:ascii="Times New Roman" w:hAnsi="Times New Roman" w:cs="Times New Roman"/>
          <w:bCs/>
          <w:sz w:val="24"/>
          <w:szCs w:val="24"/>
          <w:lang w:val="kk-KZ" w:bidi="ru-RU"/>
        </w:rPr>
        <w:t>4230</w:t>
      </w:r>
      <w:r w:rsidRPr="00F078B5">
        <w:rPr>
          <w:rFonts w:ascii="Times New Roman" w:hAnsi="Times New Roman" w:cs="Times New Roman"/>
          <w:bCs/>
          <w:sz w:val="24"/>
          <w:szCs w:val="24"/>
          <w:lang w:bidi="ru-RU"/>
        </w:rPr>
        <w:t xml:space="preserve"> новых места</w:t>
      </w:r>
      <w:r>
        <w:rPr>
          <w:rFonts w:ascii="Times New Roman" w:hAnsi="Times New Roman" w:cs="Times New Roman"/>
          <w:bCs/>
          <w:sz w:val="24"/>
          <w:szCs w:val="24"/>
          <w:lang w:bidi="ru-RU"/>
        </w:rPr>
        <w:t xml:space="preserve"> в детских дошкольных учреждениях</w:t>
      </w:r>
      <w:r w:rsidRPr="00F078B5">
        <w:rPr>
          <w:rFonts w:ascii="Times New Roman" w:hAnsi="Times New Roman" w:cs="Times New Roman"/>
          <w:bCs/>
          <w:sz w:val="24"/>
          <w:szCs w:val="24"/>
          <w:lang w:bidi="ru-RU"/>
        </w:rPr>
        <w:t xml:space="preserve">, </w:t>
      </w:r>
      <w:r>
        <w:rPr>
          <w:rFonts w:ascii="Times New Roman" w:hAnsi="Times New Roman" w:cs="Times New Roman"/>
          <w:sz w:val="24"/>
          <w:szCs w:val="24"/>
          <w:lang w:val="kk-KZ"/>
        </w:rPr>
        <w:t>в том числе:</w:t>
      </w:r>
    </w:p>
    <w:p w:rsidR="005958D7" w:rsidRPr="00EC4A60"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i/>
          <w:iCs/>
          <w:sz w:val="24"/>
          <w:szCs w:val="24"/>
          <w:lang w:val="kk-KZ"/>
        </w:rPr>
      </w:pPr>
      <w:r>
        <w:rPr>
          <w:rFonts w:ascii="Times New Roman" w:eastAsia="Times New Roman" w:hAnsi="Times New Roman" w:cs="Times New Roman"/>
          <w:sz w:val="24"/>
          <w:szCs w:val="24"/>
        </w:rPr>
        <w:t>- в</w:t>
      </w:r>
      <w:r w:rsidRPr="00F078B5">
        <w:rPr>
          <w:rFonts w:ascii="Times New Roman" w:eastAsia="Times New Roman" w:hAnsi="Times New Roman" w:cs="Times New Roman"/>
          <w:sz w:val="24"/>
          <w:szCs w:val="24"/>
        </w:rPr>
        <w:t xml:space="preserve"> 202</w:t>
      </w:r>
      <w:r w:rsidRPr="00F078B5">
        <w:rPr>
          <w:rFonts w:ascii="Times New Roman" w:eastAsia="Times New Roman" w:hAnsi="Times New Roman" w:cs="Times New Roman"/>
          <w:sz w:val="24"/>
          <w:szCs w:val="24"/>
          <w:lang w:val="kk-KZ"/>
        </w:rPr>
        <w:t>2</w:t>
      </w:r>
      <w:r w:rsidRPr="00F078B5">
        <w:rPr>
          <w:rFonts w:ascii="Times New Roman" w:eastAsia="Times New Roman" w:hAnsi="Times New Roman" w:cs="Times New Roman"/>
          <w:sz w:val="24"/>
          <w:szCs w:val="24"/>
        </w:rPr>
        <w:t xml:space="preserve"> году </w:t>
      </w:r>
      <w:r>
        <w:rPr>
          <w:rFonts w:ascii="Times New Roman" w:eastAsia="Times New Roman" w:hAnsi="Times New Roman" w:cs="Times New Roman"/>
          <w:sz w:val="24"/>
          <w:szCs w:val="24"/>
          <w:lang w:val="kk-KZ"/>
        </w:rPr>
        <w:t xml:space="preserve">- </w:t>
      </w:r>
      <w:r w:rsidRPr="00F078B5">
        <w:rPr>
          <w:rFonts w:ascii="Times New Roman" w:eastAsia="Times New Roman" w:hAnsi="Times New Roman" w:cs="Times New Roman"/>
          <w:sz w:val="24"/>
          <w:szCs w:val="24"/>
          <w:lang w:val="kk-KZ"/>
        </w:rPr>
        <w:t>1080 новых мест</w:t>
      </w:r>
      <w:r>
        <w:rPr>
          <w:rFonts w:ascii="Times New Roman" w:eastAsia="Times New Roman" w:hAnsi="Times New Roman" w:cs="Times New Roman"/>
          <w:sz w:val="24"/>
          <w:szCs w:val="24"/>
          <w:lang w:val="kk-KZ"/>
        </w:rPr>
        <w:t xml:space="preserve"> </w:t>
      </w:r>
      <w:r w:rsidRPr="00EC4A60">
        <w:rPr>
          <w:rFonts w:ascii="Times New Roman" w:eastAsia="Times New Roman" w:hAnsi="Times New Roman" w:cs="Times New Roman"/>
          <w:i/>
          <w:iCs/>
          <w:sz w:val="24"/>
          <w:szCs w:val="24"/>
          <w:lang w:val="kk-KZ"/>
        </w:rPr>
        <w:t>(</w:t>
      </w:r>
      <w:r w:rsidRPr="00EC4A60">
        <w:rPr>
          <w:rFonts w:ascii="Times New Roman" w:eastAsia="Times New Roman" w:hAnsi="Times New Roman" w:cs="Times New Roman"/>
          <w:bCs/>
          <w:i/>
          <w:iCs/>
          <w:sz w:val="24"/>
          <w:szCs w:val="24"/>
          <w:lang w:val="kk-KZ"/>
        </w:rPr>
        <w:t>открыто 6</w:t>
      </w:r>
      <w:r w:rsidRPr="00EC4A60">
        <w:rPr>
          <w:rFonts w:ascii="Times New Roman" w:eastAsia="Times New Roman" w:hAnsi="Times New Roman" w:cs="Times New Roman"/>
          <w:bCs/>
          <w:i/>
          <w:iCs/>
          <w:sz w:val="24"/>
          <w:szCs w:val="24"/>
        </w:rPr>
        <w:t xml:space="preserve"> </w:t>
      </w:r>
      <w:r w:rsidRPr="00EC4A60">
        <w:rPr>
          <w:rFonts w:ascii="Times New Roman" w:eastAsia="Times New Roman" w:hAnsi="Times New Roman" w:cs="Times New Roman"/>
          <w:bCs/>
          <w:i/>
          <w:iCs/>
          <w:sz w:val="24"/>
          <w:szCs w:val="24"/>
          <w:lang w:val="kk-KZ"/>
        </w:rPr>
        <w:t>частных детских садов в г. Усть-Каменогорск</w:t>
      </w:r>
      <w:r w:rsidRPr="00EC4A60">
        <w:rPr>
          <w:rFonts w:ascii="Times New Roman" w:eastAsia="Times New Roman" w:hAnsi="Times New Roman" w:cs="Times New Roman"/>
          <w:bCs/>
          <w:i/>
          <w:iCs/>
          <w:sz w:val="24"/>
          <w:szCs w:val="24"/>
        </w:rPr>
        <w:t xml:space="preserve"> </w:t>
      </w:r>
      <w:r w:rsidRPr="00EC4A60">
        <w:rPr>
          <w:rFonts w:ascii="Times New Roman" w:eastAsia="Times New Roman" w:hAnsi="Times New Roman" w:cs="Times New Roman"/>
          <w:bCs/>
          <w:i/>
          <w:iCs/>
          <w:sz w:val="24"/>
          <w:szCs w:val="24"/>
          <w:lang w:val="kk-KZ"/>
        </w:rPr>
        <w:t>на</w:t>
      </w:r>
      <w:r w:rsidRPr="00EC4A60">
        <w:rPr>
          <w:rFonts w:ascii="Times New Roman" w:eastAsia="Times New Roman" w:hAnsi="Times New Roman" w:cs="Times New Roman"/>
          <w:bCs/>
          <w:i/>
          <w:iCs/>
          <w:sz w:val="24"/>
          <w:szCs w:val="24"/>
        </w:rPr>
        <w:t xml:space="preserve"> </w:t>
      </w:r>
      <w:r w:rsidRPr="00EC4A60">
        <w:rPr>
          <w:rFonts w:ascii="Times New Roman" w:eastAsia="Times New Roman" w:hAnsi="Times New Roman" w:cs="Times New Roman"/>
          <w:bCs/>
          <w:i/>
          <w:iCs/>
          <w:sz w:val="24"/>
          <w:szCs w:val="24"/>
          <w:lang w:val="kk-KZ"/>
        </w:rPr>
        <w:t>472 м</w:t>
      </w:r>
      <w:r w:rsidRPr="00EC4A60">
        <w:rPr>
          <w:rFonts w:ascii="Times New Roman" w:eastAsia="Times New Roman" w:hAnsi="Times New Roman" w:cs="Times New Roman"/>
          <w:bCs/>
          <w:i/>
          <w:iCs/>
          <w:sz w:val="24"/>
          <w:szCs w:val="24"/>
        </w:rPr>
        <w:t>ест</w:t>
      </w:r>
      <w:r w:rsidRPr="00EC4A60">
        <w:rPr>
          <w:rFonts w:ascii="Times New Roman" w:eastAsia="Times New Roman" w:hAnsi="Times New Roman" w:cs="Times New Roman"/>
          <w:bCs/>
          <w:i/>
          <w:iCs/>
          <w:sz w:val="24"/>
          <w:szCs w:val="24"/>
          <w:lang w:val="kk-KZ"/>
        </w:rPr>
        <w:t>а, расширены 2 детских сада на 250 мест в г.Усть-Каменогорск, в действую</w:t>
      </w:r>
      <w:r w:rsidRPr="00EC4A60">
        <w:rPr>
          <w:rFonts w:ascii="Times New Roman" w:eastAsia="Times New Roman" w:hAnsi="Times New Roman" w:cs="Times New Roman"/>
          <w:i/>
          <w:iCs/>
          <w:sz w:val="24"/>
          <w:szCs w:val="24"/>
          <w:lang w:val="kk-KZ"/>
        </w:rPr>
        <w:t>щих садах дополнительно открыты 358 мест);</w:t>
      </w:r>
    </w:p>
    <w:p w:rsidR="005958D7" w:rsidRPr="00EC4A60"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hAnsi="Times New Roman" w:cs="Times New Roman"/>
          <w:i/>
          <w:iCs/>
          <w:sz w:val="24"/>
          <w:szCs w:val="24"/>
          <w:lang w:val="kk-KZ"/>
        </w:rPr>
      </w:pPr>
      <w:r>
        <w:rPr>
          <w:rFonts w:ascii="Times New Roman" w:eastAsia="Times New Roman" w:hAnsi="Times New Roman" w:cs="Times New Roman"/>
          <w:sz w:val="24"/>
          <w:szCs w:val="24"/>
          <w:lang w:val="kk-KZ"/>
        </w:rPr>
        <w:t>- в</w:t>
      </w:r>
      <w:r w:rsidRPr="00F078B5">
        <w:rPr>
          <w:rFonts w:ascii="Times New Roman" w:hAnsi="Times New Roman" w:cs="Times New Roman"/>
          <w:sz w:val="24"/>
          <w:szCs w:val="24"/>
          <w:lang w:val="kk-KZ"/>
        </w:rPr>
        <w:t xml:space="preserve"> 2023 году </w:t>
      </w:r>
      <w:r>
        <w:rPr>
          <w:rFonts w:ascii="Times New Roman" w:hAnsi="Times New Roman" w:cs="Times New Roman"/>
          <w:sz w:val="24"/>
          <w:szCs w:val="24"/>
          <w:lang w:val="kk-KZ"/>
        </w:rPr>
        <w:t>-</w:t>
      </w:r>
      <w:r w:rsidRPr="00F078B5">
        <w:rPr>
          <w:rFonts w:ascii="Times New Roman" w:hAnsi="Times New Roman" w:cs="Times New Roman"/>
          <w:sz w:val="24"/>
          <w:szCs w:val="24"/>
          <w:lang w:val="kk-KZ"/>
        </w:rPr>
        <w:t xml:space="preserve"> 2700 новых мест </w:t>
      </w:r>
      <w:r w:rsidRPr="00EC4A60">
        <w:rPr>
          <w:rFonts w:ascii="Times New Roman" w:hAnsi="Times New Roman" w:cs="Times New Roman"/>
          <w:i/>
          <w:iCs/>
          <w:sz w:val="24"/>
          <w:szCs w:val="24"/>
          <w:lang w:val="kk-KZ"/>
        </w:rPr>
        <w:t xml:space="preserve">(открыты </w:t>
      </w:r>
      <w:r w:rsidRPr="00EC4A60">
        <w:rPr>
          <w:rFonts w:ascii="Times New Roman" w:hAnsi="Times New Roman" w:cs="Times New Roman"/>
          <w:bCs/>
          <w:i/>
          <w:iCs/>
          <w:sz w:val="24"/>
          <w:szCs w:val="24"/>
          <w:lang w:val="kk-KZ"/>
        </w:rPr>
        <w:t>6 детских садов на 735</w:t>
      </w:r>
      <w:r w:rsidRPr="00EC4A60">
        <w:rPr>
          <w:rFonts w:ascii="Times New Roman" w:hAnsi="Times New Roman" w:cs="Times New Roman"/>
          <w:i/>
          <w:iCs/>
          <w:sz w:val="24"/>
          <w:szCs w:val="24"/>
          <w:lang w:val="kk-KZ"/>
        </w:rPr>
        <w:t xml:space="preserve"> мест: в г. Усть-Каменогорске 4 на 600 мест, Зайсанский район с.Карабулак– 1 на 75 мест, Уланский район – 1 на 60 мест,  в действующих детских садах дополнительно создано 1965 мест (г. Усть-Каменогорск – 693, г. Риддер – 372, Глубоковский район – 185, Зайсанский район – 145, район Алтай – 210, Тарбагатайский район – 55, Уланский район – 150, Шемонаихинский район - 155).</w:t>
      </w:r>
    </w:p>
    <w:p w:rsidR="005958D7"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w:t>
      </w:r>
      <w:r w:rsidRPr="00F078B5">
        <w:rPr>
          <w:rFonts w:ascii="Times New Roman" w:eastAsia="Times New Roman" w:hAnsi="Times New Roman" w:cs="Times New Roman"/>
          <w:color w:val="000000"/>
          <w:sz w:val="24"/>
          <w:szCs w:val="24"/>
          <w:lang w:eastAsia="ru-RU"/>
        </w:rPr>
        <w:t xml:space="preserve"> 2024 году </w:t>
      </w:r>
      <w:r>
        <w:rPr>
          <w:rFonts w:ascii="Times New Roman" w:eastAsia="Times New Roman" w:hAnsi="Times New Roman" w:cs="Times New Roman"/>
          <w:color w:val="000000"/>
          <w:sz w:val="24"/>
          <w:szCs w:val="24"/>
          <w:lang w:eastAsia="ru-RU"/>
        </w:rPr>
        <w:t>- 4</w:t>
      </w:r>
      <w:r>
        <w:rPr>
          <w:rFonts w:ascii="Times New Roman" w:eastAsia="Times New Roman" w:hAnsi="Times New Roman" w:cs="Times New Roman"/>
          <w:color w:val="000000"/>
          <w:sz w:val="24"/>
          <w:szCs w:val="24"/>
          <w:lang w:val="kk-KZ" w:eastAsia="ru-RU"/>
        </w:rPr>
        <w:t>63</w:t>
      </w:r>
      <w:r w:rsidRPr="00F078B5">
        <w:rPr>
          <w:rFonts w:ascii="Times New Roman" w:eastAsia="Times New Roman" w:hAnsi="Times New Roman" w:cs="Times New Roman"/>
          <w:color w:val="000000"/>
          <w:sz w:val="24"/>
          <w:szCs w:val="24"/>
          <w:lang w:eastAsia="ru-RU"/>
        </w:rPr>
        <w:t xml:space="preserve"> мест</w:t>
      </w:r>
      <w:r>
        <w:rPr>
          <w:rFonts w:ascii="Times New Roman" w:eastAsia="Times New Roman" w:hAnsi="Times New Roman" w:cs="Times New Roman"/>
          <w:color w:val="000000"/>
          <w:sz w:val="24"/>
          <w:szCs w:val="24"/>
          <w:lang w:val="kk-KZ" w:eastAsia="ru-RU"/>
        </w:rPr>
        <w:t>а</w:t>
      </w:r>
      <w:r w:rsidRPr="00F078B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078B5">
        <w:rPr>
          <w:rFonts w:ascii="Times New Roman" w:eastAsia="Times New Roman" w:hAnsi="Times New Roman" w:cs="Times New Roman"/>
          <w:color w:val="000000"/>
          <w:sz w:val="24"/>
          <w:szCs w:val="24"/>
          <w:lang w:eastAsia="ru-RU"/>
        </w:rPr>
        <w:t>открыт</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val="kk-KZ" w:eastAsia="ru-RU"/>
        </w:rPr>
        <w:t xml:space="preserve"> </w:t>
      </w:r>
      <w:r w:rsidRPr="00F078B5">
        <w:rPr>
          <w:rFonts w:ascii="Times New Roman" w:eastAsia="Times New Roman" w:hAnsi="Times New Roman" w:cs="Times New Roman"/>
          <w:color w:val="000000"/>
          <w:sz w:val="24"/>
          <w:szCs w:val="24"/>
          <w:lang w:eastAsia="ru-RU"/>
        </w:rPr>
        <w:t xml:space="preserve"> 4 частных детских сад</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val="kk-KZ" w:eastAsia="ru-RU"/>
        </w:rPr>
        <w:t xml:space="preserve"> в том числе в </w:t>
      </w:r>
      <w:r>
        <w:rPr>
          <w:rFonts w:ascii="Times New Roman" w:eastAsia="Times New Roman" w:hAnsi="Times New Roman" w:cs="Times New Roman"/>
          <w:color w:val="000000"/>
          <w:sz w:val="24"/>
          <w:szCs w:val="24"/>
          <w:lang w:eastAsia="ru-RU"/>
        </w:rPr>
        <w:t>г. Усть-Каменогорск</w:t>
      </w:r>
      <w:r>
        <w:rPr>
          <w:rFonts w:ascii="Times New Roman" w:eastAsia="Times New Roman" w:hAnsi="Times New Roman" w:cs="Times New Roman"/>
          <w:color w:val="000000"/>
          <w:sz w:val="24"/>
          <w:szCs w:val="24"/>
          <w:lang w:val="kk-KZ" w:eastAsia="ru-RU"/>
        </w:rPr>
        <w:t xml:space="preserve"> - </w:t>
      </w:r>
      <w:r w:rsidRPr="00F078B5">
        <w:rPr>
          <w:rFonts w:ascii="Times New Roman" w:eastAsia="Times New Roman" w:hAnsi="Times New Roman" w:cs="Times New Roman"/>
          <w:color w:val="000000"/>
          <w:sz w:val="24"/>
          <w:szCs w:val="24"/>
          <w:lang w:eastAsia="ru-RU"/>
        </w:rPr>
        <w:t xml:space="preserve">3 частных сада на  350 мест, </w:t>
      </w:r>
      <w:r>
        <w:rPr>
          <w:rFonts w:ascii="Times New Roman" w:eastAsia="Times New Roman" w:hAnsi="Times New Roman" w:cs="Times New Roman"/>
          <w:color w:val="000000"/>
          <w:sz w:val="24"/>
          <w:szCs w:val="24"/>
          <w:lang w:val="kk-KZ" w:eastAsia="ru-RU"/>
        </w:rPr>
        <w:t xml:space="preserve">в </w:t>
      </w:r>
      <w:r w:rsidRPr="00F078B5">
        <w:rPr>
          <w:rFonts w:ascii="Times New Roman" w:eastAsia="Times New Roman" w:hAnsi="Times New Roman" w:cs="Times New Roman"/>
          <w:color w:val="000000"/>
          <w:sz w:val="24"/>
          <w:szCs w:val="24"/>
          <w:lang w:eastAsia="ru-RU"/>
        </w:rPr>
        <w:t>Зайсанск</w:t>
      </w:r>
      <w:r>
        <w:rPr>
          <w:rFonts w:ascii="Times New Roman" w:eastAsia="Times New Roman" w:hAnsi="Times New Roman" w:cs="Times New Roman"/>
          <w:color w:val="000000"/>
          <w:sz w:val="24"/>
          <w:szCs w:val="24"/>
          <w:lang w:val="kk-KZ" w:eastAsia="ru-RU"/>
        </w:rPr>
        <w:t>ом</w:t>
      </w:r>
      <w:r w:rsidRPr="00F078B5">
        <w:rPr>
          <w:rFonts w:ascii="Times New Roman" w:eastAsia="Times New Roman" w:hAnsi="Times New Roman" w:cs="Times New Roman"/>
          <w:color w:val="000000"/>
          <w:sz w:val="24"/>
          <w:szCs w:val="24"/>
          <w:lang w:eastAsia="ru-RU"/>
        </w:rPr>
        <w:t xml:space="preserve"> район</w:t>
      </w:r>
      <w:r>
        <w:rPr>
          <w:rFonts w:ascii="Times New Roman" w:eastAsia="Times New Roman" w:hAnsi="Times New Roman" w:cs="Times New Roman"/>
          <w:color w:val="000000"/>
          <w:sz w:val="24"/>
          <w:szCs w:val="24"/>
          <w:lang w:val="kk-KZ" w:eastAsia="ru-RU"/>
        </w:rPr>
        <w:t>е</w:t>
      </w:r>
      <w:r w:rsidRPr="00F078B5">
        <w:rPr>
          <w:rFonts w:ascii="Times New Roman" w:eastAsia="Times New Roman" w:hAnsi="Times New Roman" w:cs="Times New Roman"/>
          <w:color w:val="000000"/>
          <w:sz w:val="24"/>
          <w:szCs w:val="24"/>
          <w:lang w:eastAsia="ru-RU"/>
        </w:rPr>
        <w:t xml:space="preserve"> детсад на  100 мест</w:t>
      </w:r>
      <w:r>
        <w:rPr>
          <w:rFonts w:ascii="Times New Roman" w:eastAsia="Times New Roman" w:hAnsi="Times New Roman" w:cs="Times New Roman"/>
          <w:color w:val="000000"/>
          <w:sz w:val="24"/>
          <w:szCs w:val="24"/>
          <w:lang w:val="kk-KZ" w:eastAsia="ru-RU"/>
        </w:rPr>
        <w:t xml:space="preserve"> и </w:t>
      </w:r>
      <w:r w:rsidRPr="00AF52E4">
        <w:rPr>
          <w:rFonts w:ascii="Times New Roman" w:eastAsia="Times New Roman" w:hAnsi="Times New Roman" w:cs="Times New Roman"/>
          <w:color w:val="000000"/>
          <w:sz w:val="24"/>
          <w:szCs w:val="24"/>
          <w:lang w:eastAsia="ru-RU"/>
        </w:rPr>
        <w:t>пришкольны</w:t>
      </w:r>
      <w:r>
        <w:rPr>
          <w:rFonts w:ascii="Times New Roman" w:eastAsia="Times New Roman" w:hAnsi="Times New Roman" w:cs="Times New Roman"/>
          <w:color w:val="000000"/>
          <w:sz w:val="24"/>
          <w:szCs w:val="24"/>
          <w:lang w:eastAsia="ru-RU"/>
        </w:rPr>
        <w:t>й мини-центр в с. Ново-Троицкое</w:t>
      </w:r>
      <w:r>
        <w:rPr>
          <w:rFonts w:ascii="Times New Roman" w:eastAsia="Times New Roman" w:hAnsi="Times New Roman" w:cs="Times New Roman"/>
          <w:color w:val="000000"/>
          <w:sz w:val="24"/>
          <w:szCs w:val="24"/>
          <w:lang w:val="kk-KZ" w:eastAsia="ru-RU"/>
        </w:rPr>
        <w:t xml:space="preserve"> на 13 мест</w:t>
      </w:r>
      <w:r w:rsidRPr="00F078B5">
        <w:rPr>
          <w:rFonts w:ascii="Times New Roman" w:eastAsia="Times New Roman" w:hAnsi="Times New Roman" w:cs="Times New Roman"/>
          <w:color w:val="000000"/>
          <w:sz w:val="24"/>
          <w:szCs w:val="24"/>
          <w:lang w:eastAsia="ru-RU"/>
        </w:rPr>
        <w:t xml:space="preserve">).  </w:t>
      </w:r>
    </w:p>
    <w:p w:rsidR="005958D7" w:rsidRPr="00F078B5"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hAnsi="Times New Roman" w:cs="Times New Roman"/>
          <w:sz w:val="24"/>
          <w:szCs w:val="24"/>
          <w:lang w:val="kk-KZ"/>
        </w:rPr>
      </w:pPr>
      <w:r w:rsidRPr="00F078B5">
        <w:rPr>
          <w:rFonts w:ascii="Times New Roman" w:eastAsia="Times New Roman" w:hAnsi="Times New Roman" w:cs="Times New Roman"/>
          <w:color w:val="000000"/>
          <w:sz w:val="24"/>
          <w:szCs w:val="24"/>
          <w:lang w:eastAsia="ru-RU"/>
        </w:rPr>
        <w:t xml:space="preserve">  По итогам 2024 года </w:t>
      </w:r>
      <w:r w:rsidRPr="00F078B5">
        <w:rPr>
          <w:rFonts w:ascii="Times New Roman" w:eastAsia="Times New Roman" w:hAnsi="Times New Roman" w:cs="Times New Roman"/>
          <w:b/>
          <w:bCs/>
          <w:color w:val="000000"/>
          <w:sz w:val="24"/>
          <w:szCs w:val="24"/>
          <w:lang w:eastAsia="ru-RU"/>
        </w:rPr>
        <w:t>показатель результата</w:t>
      </w:r>
      <w:r w:rsidRPr="00F078B5">
        <w:rPr>
          <w:rFonts w:ascii="Times New Roman" w:eastAsia="Times New Roman" w:hAnsi="Times New Roman" w:cs="Times New Roman"/>
          <w:color w:val="000000"/>
          <w:sz w:val="24"/>
          <w:szCs w:val="24"/>
          <w:lang w:eastAsia="ru-RU"/>
        </w:rPr>
        <w:t xml:space="preserve"> </w:t>
      </w:r>
      <w:r w:rsidRPr="00F078B5">
        <w:rPr>
          <w:rFonts w:ascii="Times New Roman" w:eastAsia="Times New Roman" w:hAnsi="Times New Roman" w:cs="Times New Roman"/>
          <w:b/>
          <w:bCs/>
          <w:color w:val="000000"/>
          <w:sz w:val="24"/>
          <w:szCs w:val="24"/>
          <w:lang w:eastAsia="ru-RU"/>
        </w:rPr>
        <w:t xml:space="preserve">Открытие дошкольных учреждений </w:t>
      </w:r>
      <w:r w:rsidRPr="00F078B5">
        <w:rPr>
          <w:rFonts w:ascii="Times New Roman" w:eastAsia="Times New Roman" w:hAnsi="Times New Roman" w:cs="Times New Roman"/>
          <w:color w:val="000000"/>
          <w:sz w:val="24"/>
          <w:szCs w:val="24"/>
          <w:lang w:eastAsia="ru-RU"/>
        </w:rPr>
        <w:t xml:space="preserve">достиг планового значения </w:t>
      </w:r>
      <w:r w:rsidRPr="00F078B5">
        <w:rPr>
          <w:rFonts w:ascii="Times New Roman" w:eastAsia="Times New Roman" w:hAnsi="Times New Roman" w:cs="Times New Roman"/>
          <w:b/>
          <w:bCs/>
          <w:color w:val="000000"/>
          <w:sz w:val="24"/>
          <w:szCs w:val="24"/>
          <w:lang w:eastAsia="ru-RU"/>
        </w:rPr>
        <w:t>5 единиц</w:t>
      </w:r>
      <w:r w:rsidRPr="00F078B5">
        <w:rPr>
          <w:rFonts w:ascii="Times New Roman" w:eastAsia="Times New Roman" w:hAnsi="Times New Roman" w:cs="Times New Roman"/>
          <w:color w:val="000000"/>
          <w:sz w:val="24"/>
          <w:szCs w:val="24"/>
          <w:lang w:eastAsia="ru-RU"/>
        </w:rPr>
        <w:t>.</w:t>
      </w:r>
    </w:p>
    <w:p w:rsidR="005958D7" w:rsidRPr="00DB244E" w:rsidRDefault="005958D7" w:rsidP="005958D7">
      <w:pPr>
        <w:spacing w:after="0" w:line="240" w:lineRule="auto"/>
        <w:contextualSpacing/>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ab/>
      </w:r>
      <w:r w:rsidRPr="00DB244E">
        <w:rPr>
          <w:rFonts w:ascii="Times New Roman" w:eastAsia="Times New Roman" w:hAnsi="Times New Roman" w:cs="Times New Roman"/>
          <w:b/>
          <w:bCs/>
          <w:i/>
          <w:iCs/>
          <w:color w:val="000000"/>
          <w:sz w:val="24"/>
          <w:szCs w:val="24"/>
          <w:lang w:eastAsia="ru-RU"/>
        </w:rPr>
        <w:t>В сфере здравоохранения: 1 показатель</w:t>
      </w:r>
      <w:r w:rsidRPr="00D129F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 «</w:t>
      </w:r>
      <w:r w:rsidRPr="00A411EB">
        <w:rPr>
          <w:rFonts w:ascii="Times New Roman" w:eastAsia="Times New Roman" w:hAnsi="Times New Roman" w:cs="Times New Roman"/>
          <w:b/>
          <w:bCs/>
          <w:color w:val="000000"/>
          <w:sz w:val="24"/>
          <w:szCs w:val="24"/>
          <w:lang w:eastAsia="ru-RU"/>
        </w:rPr>
        <w:t>Увеличение количества медицинских организаций, соответствующих утвержденным нормативам</w:t>
      </w:r>
      <w:r>
        <w:rPr>
          <w:rFonts w:ascii="Times New Roman" w:eastAsia="Times New Roman" w:hAnsi="Times New Roman" w:cs="Times New Roman"/>
          <w:b/>
          <w:bCs/>
          <w:color w:val="000000"/>
          <w:sz w:val="24"/>
          <w:szCs w:val="24"/>
          <w:lang w:eastAsia="ru-RU"/>
        </w:rPr>
        <w:t xml:space="preserve">», </w:t>
      </w:r>
      <w:r w:rsidRPr="00D129F4">
        <w:rPr>
          <w:rFonts w:ascii="Times New Roman" w:eastAsia="Times New Roman" w:hAnsi="Times New Roman" w:cs="Times New Roman"/>
          <w:color w:val="000000"/>
          <w:sz w:val="24"/>
          <w:szCs w:val="24"/>
          <w:lang w:eastAsia="ru-RU"/>
        </w:rPr>
        <w:t>который достиг</w:t>
      </w:r>
      <w:r w:rsidRPr="00A411EB">
        <w:rPr>
          <w:rFonts w:ascii="Times New Roman" w:eastAsia="Times New Roman" w:hAnsi="Times New Roman" w:cs="Times New Roman"/>
          <w:color w:val="000000"/>
          <w:sz w:val="24"/>
          <w:szCs w:val="24"/>
          <w:lang w:eastAsia="ru-RU"/>
        </w:rPr>
        <w:t xml:space="preserve"> планового значения</w:t>
      </w:r>
      <w:r>
        <w:rPr>
          <w:rFonts w:ascii="Times New Roman" w:eastAsia="Times New Roman" w:hAnsi="Times New Roman" w:cs="Times New Roman"/>
          <w:color w:val="000000"/>
          <w:sz w:val="24"/>
          <w:szCs w:val="24"/>
          <w:lang w:eastAsia="ru-RU"/>
        </w:rPr>
        <w:t xml:space="preserve"> и составил </w:t>
      </w:r>
      <w:r w:rsidRPr="00E20CD5">
        <w:rPr>
          <w:rFonts w:ascii="Times New Roman" w:eastAsia="Times New Roman" w:hAnsi="Times New Roman" w:cs="Times New Roman"/>
          <w:b/>
          <w:bCs/>
          <w:color w:val="000000"/>
          <w:sz w:val="24"/>
          <w:szCs w:val="24"/>
          <w:lang w:eastAsia="ru-RU"/>
        </w:rPr>
        <w:t>24 проекта (план – 22 проекта).</w:t>
      </w:r>
    </w:p>
    <w:p w:rsidR="005958D7" w:rsidRDefault="005958D7" w:rsidP="005958D7">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В 2024 году велось строительство 3 медицинских объектов </w:t>
      </w:r>
      <w:r w:rsidRPr="00163EE7">
        <w:rPr>
          <w:rFonts w:ascii="Times New Roman" w:eastAsia="Times New Roman" w:hAnsi="Times New Roman" w:cs="Times New Roman"/>
          <w:b/>
          <w:bCs/>
          <w:color w:val="000000"/>
          <w:sz w:val="24"/>
          <w:szCs w:val="24"/>
          <w:lang w:eastAsia="ru-RU"/>
        </w:rPr>
        <w:t>в городах</w:t>
      </w:r>
      <w:r>
        <w:rPr>
          <w:rFonts w:ascii="Times New Roman" w:eastAsia="Times New Roman" w:hAnsi="Times New Roman" w:cs="Times New Roman"/>
          <w:color w:val="000000"/>
          <w:sz w:val="24"/>
          <w:szCs w:val="24"/>
          <w:lang w:eastAsia="ru-RU"/>
        </w:rPr>
        <w:t xml:space="preserve"> (строительство </w:t>
      </w:r>
      <w:r w:rsidRPr="00163EE7">
        <w:rPr>
          <w:rFonts w:ascii="Times New Roman" w:eastAsia="Times New Roman" w:hAnsi="Times New Roman" w:cs="Times New Roman"/>
          <w:color w:val="000000"/>
          <w:sz w:val="24"/>
          <w:szCs w:val="24"/>
          <w:lang w:eastAsia="ru-RU"/>
        </w:rPr>
        <w:t>Центра гематологии</w:t>
      </w:r>
      <w:r>
        <w:rPr>
          <w:rFonts w:ascii="Times New Roman" w:eastAsia="Times New Roman" w:hAnsi="Times New Roman" w:cs="Times New Roman"/>
          <w:color w:val="000000"/>
          <w:sz w:val="24"/>
          <w:szCs w:val="24"/>
          <w:lang w:eastAsia="ru-RU"/>
        </w:rPr>
        <w:t>,</w:t>
      </w:r>
      <w:r w:rsidRPr="00163EE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w:t>
      </w:r>
      <w:r w:rsidRPr="00163EE7">
        <w:rPr>
          <w:rFonts w:ascii="Times New Roman" w:eastAsia="Times New Roman" w:hAnsi="Times New Roman" w:cs="Times New Roman"/>
          <w:color w:val="000000"/>
          <w:sz w:val="24"/>
          <w:szCs w:val="24"/>
          <w:lang w:eastAsia="ru-RU"/>
        </w:rPr>
        <w:t>одернизация 1-3 этажа хирургического корпуса КГП на ПХВ «Восточно-Казахстанский областной многопрофильный центр онкологии и хирургии» в г.Усть-Каменогорск</w:t>
      </w:r>
      <w:r>
        <w:rPr>
          <w:rFonts w:ascii="Times New Roman" w:eastAsia="Times New Roman" w:hAnsi="Times New Roman" w:cs="Times New Roman"/>
          <w:color w:val="000000"/>
          <w:sz w:val="24"/>
          <w:szCs w:val="24"/>
          <w:lang w:eastAsia="ru-RU"/>
        </w:rPr>
        <w:t xml:space="preserve"> и </w:t>
      </w:r>
      <w:r w:rsidRPr="00163EE7">
        <w:rPr>
          <w:rFonts w:ascii="Times New Roman" w:eastAsia="Times New Roman" w:hAnsi="Times New Roman" w:cs="Times New Roman"/>
          <w:color w:val="000000"/>
          <w:sz w:val="24"/>
          <w:szCs w:val="24"/>
          <w:lang w:eastAsia="ru-RU"/>
        </w:rPr>
        <w:t>многопрофильного больничного комплекса со стационаром на 140 коек и поликлиники на 500 посещений в смену г.Риддер</w:t>
      </w:r>
      <w:r>
        <w:rPr>
          <w:rFonts w:ascii="Times New Roman" w:eastAsia="Times New Roman" w:hAnsi="Times New Roman" w:cs="Times New Roman"/>
          <w:color w:val="000000"/>
          <w:sz w:val="24"/>
          <w:szCs w:val="24"/>
          <w:lang w:eastAsia="ru-RU"/>
        </w:rPr>
        <w:t>) на 9263,1 млн.тенге.</w:t>
      </w:r>
    </w:p>
    <w:p w:rsidR="005958D7" w:rsidRDefault="005958D7" w:rsidP="005958D7">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Завершен капитальный ремонт 3 медицинских объектов (2 проекта в г.Усть-Каменогорск и 1 – в г.Алтай).</w:t>
      </w:r>
    </w:p>
    <w:p w:rsidR="005958D7" w:rsidRPr="00223618" w:rsidRDefault="005958D7" w:rsidP="005958D7">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В сельской местности, в</w:t>
      </w:r>
      <w:r w:rsidRPr="00D47224">
        <w:rPr>
          <w:rFonts w:ascii="Times New Roman" w:eastAsia="Times New Roman" w:hAnsi="Times New Roman" w:cs="Times New Roman"/>
          <w:color w:val="000000"/>
          <w:sz w:val="24"/>
          <w:szCs w:val="24"/>
          <w:lang w:eastAsia="ru-RU"/>
        </w:rPr>
        <w:t xml:space="preserve"> рамках нацпроекта «Модернизация сельского здравоохранения» в области запланировано строительство 36</w:t>
      </w:r>
      <w:r>
        <w:rPr>
          <w:rFonts w:ascii="Times New Roman" w:eastAsia="Times New Roman" w:hAnsi="Times New Roman" w:cs="Times New Roman"/>
          <w:color w:val="000000"/>
          <w:sz w:val="24"/>
          <w:szCs w:val="24"/>
          <w:lang w:eastAsia="ru-RU"/>
        </w:rPr>
        <w:t> </w:t>
      </w:r>
      <w:r w:rsidRPr="00D47224">
        <w:rPr>
          <w:rFonts w:ascii="Times New Roman" w:eastAsia="Times New Roman" w:hAnsi="Times New Roman" w:cs="Times New Roman"/>
          <w:color w:val="000000"/>
          <w:sz w:val="24"/>
          <w:szCs w:val="24"/>
          <w:lang w:eastAsia="ru-RU"/>
        </w:rPr>
        <w:t xml:space="preserve">объектов здравоохранения, из них 17 объектов </w:t>
      </w:r>
      <w:r w:rsidRPr="00223618">
        <w:rPr>
          <w:rFonts w:ascii="Times New Roman" w:eastAsia="Times New Roman" w:hAnsi="Times New Roman" w:cs="Times New Roman"/>
          <w:color w:val="000000"/>
          <w:sz w:val="24"/>
          <w:szCs w:val="24"/>
          <w:lang w:eastAsia="ru-RU"/>
        </w:rPr>
        <w:t>завершено в 2023 году, 18 – в 2024 году и 1 объект переходящий на 2025 год.</w:t>
      </w:r>
    </w:p>
    <w:p w:rsidR="005958D7" w:rsidRPr="00BF7B17" w:rsidRDefault="005958D7" w:rsidP="005958D7">
      <w:pPr>
        <w:spacing w:after="0" w:line="240" w:lineRule="auto"/>
        <w:contextualSpacing/>
        <w:jc w:val="both"/>
        <w:rPr>
          <w:rFonts w:ascii="Times New Roman" w:eastAsia="Times New Roman" w:hAnsi="Times New Roman" w:cs="Times New Roman"/>
          <w:iCs/>
          <w:color w:val="000000"/>
          <w:sz w:val="24"/>
          <w:szCs w:val="24"/>
          <w:lang w:val="kk-KZ" w:eastAsia="ru-RU"/>
        </w:rPr>
      </w:pPr>
      <w:r w:rsidRPr="00223618">
        <w:rPr>
          <w:rFonts w:ascii="Times New Roman" w:eastAsia="Times New Roman" w:hAnsi="Times New Roman" w:cs="Times New Roman"/>
          <w:color w:val="000000"/>
          <w:sz w:val="24"/>
          <w:szCs w:val="24"/>
          <w:lang w:eastAsia="ru-RU"/>
        </w:rPr>
        <w:lastRenderedPageBreak/>
        <w:tab/>
      </w:r>
      <w:r w:rsidRPr="00BF7B17">
        <w:rPr>
          <w:rFonts w:ascii="Times New Roman" w:eastAsia="Times New Roman" w:hAnsi="Times New Roman" w:cs="Times New Roman"/>
          <w:iCs/>
          <w:color w:val="000000"/>
          <w:sz w:val="24"/>
          <w:szCs w:val="24"/>
          <w:lang w:val="kk-KZ" w:eastAsia="ru-RU"/>
        </w:rPr>
        <w:t xml:space="preserve">По пилотному нацпроекту «Модернизация сельского здравоохранения» предусмотрено строительство 36 медицинских учреждений (7 врачебных амбулаторий, 2 фельдшерско-акушерских пункта, 27 медицинских пунктов), в том числе: </w:t>
      </w:r>
    </w:p>
    <w:p w:rsidR="005958D7" w:rsidRPr="00BF7B17" w:rsidRDefault="005958D7" w:rsidP="005958D7">
      <w:pPr>
        <w:spacing w:after="0" w:line="240" w:lineRule="auto"/>
        <w:ind w:firstLine="708"/>
        <w:contextualSpacing/>
        <w:jc w:val="both"/>
        <w:rPr>
          <w:rFonts w:ascii="Times New Roman" w:eastAsia="Times New Roman" w:hAnsi="Times New Roman" w:cs="Times New Roman"/>
          <w:i/>
          <w:iCs/>
          <w:color w:val="000000"/>
          <w:sz w:val="24"/>
          <w:szCs w:val="24"/>
          <w:lang w:val="kk-KZ" w:eastAsia="ru-RU"/>
        </w:rPr>
      </w:pPr>
      <w:r w:rsidRPr="00BF7B17">
        <w:rPr>
          <w:rFonts w:ascii="Times New Roman" w:eastAsia="Times New Roman" w:hAnsi="Times New Roman" w:cs="Times New Roman"/>
          <w:i/>
          <w:iCs/>
          <w:color w:val="000000"/>
          <w:sz w:val="24"/>
          <w:szCs w:val="24"/>
          <w:lang w:val="kk-KZ" w:eastAsia="ru-RU"/>
        </w:rPr>
        <w:t>- в 2023 году построено 17 медицинских пунктов;</w:t>
      </w:r>
    </w:p>
    <w:p w:rsidR="005958D7" w:rsidRPr="00BF7B17" w:rsidRDefault="005958D7" w:rsidP="005958D7">
      <w:pPr>
        <w:spacing w:after="0" w:line="240" w:lineRule="auto"/>
        <w:ind w:firstLine="708"/>
        <w:contextualSpacing/>
        <w:jc w:val="both"/>
        <w:rPr>
          <w:rFonts w:ascii="Times New Roman" w:eastAsia="Times New Roman" w:hAnsi="Times New Roman" w:cs="Times New Roman"/>
          <w:i/>
          <w:iCs/>
          <w:color w:val="000000"/>
          <w:sz w:val="24"/>
          <w:szCs w:val="24"/>
          <w:lang w:val="kk-KZ" w:eastAsia="ru-RU"/>
        </w:rPr>
      </w:pPr>
      <w:r w:rsidRPr="00BF7B17">
        <w:rPr>
          <w:rFonts w:ascii="Times New Roman" w:eastAsia="Times New Roman" w:hAnsi="Times New Roman" w:cs="Times New Roman"/>
          <w:i/>
          <w:iCs/>
          <w:color w:val="000000"/>
          <w:sz w:val="24"/>
          <w:szCs w:val="24"/>
          <w:lang w:val="kk-KZ" w:eastAsia="ru-RU"/>
        </w:rPr>
        <w:t xml:space="preserve">- в 2024 году построено 18 медицинских объектов;                           </w:t>
      </w:r>
    </w:p>
    <w:p w:rsidR="005958D7" w:rsidRPr="00BF7B17" w:rsidRDefault="005958D7" w:rsidP="005958D7">
      <w:pPr>
        <w:spacing w:after="0" w:line="240" w:lineRule="auto"/>
        <w:ind w:firstLine="708"/>
        <w:contextualSpacing/>
        <w:jc w:val="both"/>
        <w:rPr>
          <w:rFonts w:ascii="Times New Roman" w:eastAsia="Times New Roman" w:hAnsi="Times New Roman" w:cs="Times New Roman"/>
          <w:i/>
          <w:iCs/>
          <w:color w:val="000000"/>
          <w:sz w:val="24"/>
          <w:szCs w:val="24"/>
          <w:lang w:val="kk-KZ" w:eastAsia="ru-RU"/>
        </w:rPr>
      </w:pPr>
      <w:r w:rsidRPr="00BF7B17">
        <w:rPr>
          <w:rFonts w:ascii="Times New Roman" w:eastAsia="Times New Roman" w:hAnsi="Times New Roman" w:cs="Times New Roman"/>
          <w:i/>
          <w:iCs/>
          <w:color w:val="000000"/>
          <w:sz w:val="24"/>
          <w:szCs w:val="24"/>
          <w:lang w:val="kk-KZ" w:eastAsia="ru-RU"/>
        </w:rPr>
        <w:t>- один объект переходящий на 2025 год (врачебная амбулатория в с. Волчанка Шемонаихинского района).</w:t>
      </w:r>
    </w:p>
    <w:p w:rsidR="005958D7" w:rsidRPr="00A411EB" w:rsidRDefault="005958D7" w:rsidP="005958D7">
      <w:pPr>
        <w:spacing w:after="0" w:line="240" w:lineRule="auto"/>
        <w:contextualSpacing/>
        <w:rPr>
          <w:rFonts w:ascii="Times New Roman" w:eastAsia="Times New Roman" w:hAnsi="Times New Roman" w:cs="Times New Roman"/>
          <w:color w:val="000000"/>
          <w:sz w:val="24"/>
          <w:szCs w:val="24"/>
          <w:lang w:eastAsia="ru-RU"/>
        </w:rPr>
      </w:pPr>
      <w:r w:rsidRPr="00A411EB">
        <w:rPr>
          <w:rFonts w:ascii="Times New Roman" w:eastAsia="Times New Roman" w:hAnsi="Times New Roman" w:cs="Times New Roman"/>
          <w:color w:val="000000"/>
          <w:sz w:val="24"/>
          <w:szCs w:val="24"/>
          <w:lang w:eastAsia="ru-RU"/>
        </w:rPr>
        <w:tab/>
        <w:t>На укомплектование материально-технической базы медицинских учреждений направлено 3278,7 млн.тенге,</w:t>
      </w:r>
    </w:p>
    <w:p w:rsidR="005958D7" w:rsidRDefault="005958D7" w:rsidP="005958D7">
      <w:pPr>
        <w:widowControl w:val="0"/>
        <w:tabs>
          <w:tab w:val="left" w:pos="296"/>
          <w:tab w:val="center" w:pos="709"/>
        </w:tabs>
        <w:spacing w:after="0" w:line="240" w:lineRule="auto"/>
        <w:ind w:left="-142" w:right="-142" w:firstLine="753"/>
        <w:contextualSpacing/>
        <w:rPr>
          <w:rFonts w:ascii="Times New Roman" w:eastAsia="Times New Roman" w:hAnsi="Times New Roman" w:cs="Times New Roman"/>
          <w:b/>
          <w:bCs/>
          <w:i/>
          <w:iCs/>
          <w:color w:val="000000"/>
          <w:sz w:val="24"/>
          <w:szCs w:val="24"/>
          <w:lang w:eastAsia="ru-RU"/>
        </w:rPr>
      </w:pPr>
    </w:p>
    <w:p w:rsidR="005958D7" w:rsidRPr="00DB244E" w:rsidRDefault="005958D7" w:rsidP="005958D7">
      <w:pPr>
        <w:widowControl w:val="0"/>
        <w:tabs>
          <w:tab w:val="left" w:pos="296"/>
          <w:tab w:val="center" w:pos="709"/>
        </w:tabs>
        <w:spacing w:after="0" w:line="240" w:lineRule="auto"/>
        <w:ind w:left="-142" w:right="-142" w:firstLine="753"/>
        <w:contextualSpacing/>
        <w:rPr>
          <w:rFonts w:ascii="Times New Roman" w:eastAsia="Times New Roman" w:hAnsi="Times New Roman" w:cs="Times New Roman"/>
          <w:b/>
          <w:bCs/>
          <w:i/>
          <w:iCs/>
          <w:color w:val="000000"/>
          <w:sz w:val="24"/>
          <w:szCs w:val="24"/>
          <w:lang w:eastAsia="ru-RU"/>
        </w:rPr>
      </w:pPr>
      <w:r w:rsidRPr="00DB244E">
        <w:rPr>
          <w:rFonts w:ascii="Times New Roman" w:eastAsia="Times New Roman" w:hAnsi="Times New Roman" w:cs="Times New Roman"/>
          <w:b/>
          <w:bCs/>
          <w:i/>
          <w:iCs/>
          <w:color w:val="000000"/>
          <w:sz w:val="24"/>
          <w:szCs w:val="24"/>
          <w:lang w:eastAsia="ru-RU"/>
        </w:rPr>
        <w:t>В сфере культуры, физической культуры и спорта досуга и отдыха: (3 показателя)</w:t>
      </w:r>
    </w:p>
    <w:p w:rsidR="005958D7" w:rsidRPr="00F078B5" w:rsidRDefault="005958D7" w:rsidP="005958D7">
      <w:pPr>
        <w:widowControl w:val="0"/>
        <w:pBdr>
          <w:bottom w:val="single" w:sz="4" w:space="8" w:color="FFFFFF"/>
        </w:pBdr>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 xml:space="preserve">Для обеспечения объектами культуры в области ведется строительство, капитальные и текущие ремонты объектов. </w:t>
      </w:r>
    </w:p>
    <w:p w:rsidR="005958D7" w:rsidRPr="00F078B5" w:rsidRDefault="005958D7" w:rsidP="005958D7">
      <w:pPr>
        <w:widowControl w:val="0"/>
        <w:pBdr>
          <w:bottom w:val="single" w:sz="4" w:space="8" w:color="FFFFFF"/>
        </w:pBdr>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В 2022 году в рамках про</w:t>
      </w:r>
      <w:r>
        <w:rPr>
          <w:rFonts w:ascii="Times New Roman" w:eastAsia="Times New Roman" w:hAnsi="Times New Roman" w:cs="Times New Roman"/>
          <w:color w:val="000000"/>
          <w:sz w:val="24"/>
          <w:szCs w:val="24"/>
          <w:lang w:eastAsia="ru-RU"/>
        </w:rPr>
        <w:t>екта</w:t>
      </w:r>
      <w:r w:rsidRPr="00F078B5">
        <w:rPr>
          <w:rFonts w:ascii="Times New Roman" w:eastAsia="Times New Roman" w:hAnsi="Times New Roman" w:cs="Times New Roman"/>
          <w:color w:val="000000"/>
          <w:sz w:val="24"/>
          <w:szCs w:val="24"/>
          <w:lang w:eastAsia="ru-RU"/>
        </w:rPr>
        <w:t xml:space="preserve"> «Ауыл Ел бесігі» построен сельский клуб в селе Айнабулак Зайсанского района на 416,0 млн. тенге. </w:t>
      </w:r>
    </w:p>
    <w:p w:rsidR="005958D7" w:rsidRPr="00F078B5" w:rsidRDefault="005958D7" w:rsidP="005958D7">
      <w:pPr>
        <w:widowControl w:val="0"/>
        <w:pBdr>
          <w:bottom w:val="single" w:sz="4" w:space="8" w:color="FFFFFF"/>
        </w:pBdr>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За 2022-2023 годы проведены  ремонт</w:t>
      </w:r>
      <w:r>
        <w:rPr>
          <w:rFonts w:ascii="Times New Roman" w:eastAsia="Times New Roman" w:hAnsi="Times New Roman" w:cs="Times New Roman"/>
          <w:color w:val="000000"/>
          <w:sz w:val="24"/>
          <w:szCs w:val="24"/>
          <w:lang w:eastAsia="ru-RU"/>
        </w:rPr>
        <w:t xml:space="preserve">ы </w:t>
      </w:r>
      <w:r w:rsidRPr="00F078B5">
        <w:rPr>
          <w:rFonts w:ascii="Times New Roman" w:eastAsia="Times New Roman" w:hAnsi="Times New Roman" w:cs="Times New Roman"/>
          <w:color w:val="000000"/>
          <w:sz w:val="24"/>
          <w:szCs w:val="24"/>
          <w:lang w:eastAsia="ru-RU"/>
        </w:rPr>
        <w:t>17 объектов культуры (в 2022 году - 6, 2023 году - 11).</w:t>
      </w:r>
    </w:p>
    <w:p w:rsidR="005958D7" w:rsidRPr="00F078B5" w:rsidRDefault="005958D7" w:rsidP="005958D7">
      <w:pPr>
        <w:widowControl w:val="0"/>
        <w:pBdr>
          <w:bottom w:val="single" w:sz="4" w:space="8" w:color="FFFFFF"/>
        </w:pBdr>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 xml:space="preserve">В 2024 году </w:t>
      </w:r>
      <w:r>
        <w:rPr>
          <w:rFonts w:ascii="Times New Roman" w:eastAsia="Times New Roman" w:hAnsi="Times New Roman" w:cs="Times New Roman"/>
          <w:color w:val="000000"/>
          <w:sz w:val="24"/>
          <w:szCs w:val="24"/>
          <w:lang w:eastAsia="ru-RU"/>
        </w:rPr>
        <w:t>построен</w:t>
      </w:r>
      <w:r w:rsidRPr="00F078B5">
        <w:rPr>
          <w:rFonts w:ascii="Times New Roman" w:eastAsia="Times New Roman" w:hAnsi="Times New Roman" w:cs="Times New Roman"/>
          <w:color w:val="000000"/>
          <w:sz w:val="24"/>
          <w:szCs w:val="24"/>
          <w:lang w:eastAsia="ru-RU"/>
        </w:rPr>
        <w:t xml:space="preserve"> центр культуры и досуга в поселке Касыма Кайсенова Уланского района на 642,9 млн.тенге (2023-2024 гг.) и  </w:t>
      </w:r>
      <w:r>
        <w:rPr>
          <w:rFonts w:ascii="Times New Roman" w:eastAsia="Times New Roman" w:hAnsi="Times New Roman" w:cs="Times New Roman"/>
          <w:color w:val="000000"/>
          <w:sz w:val="24"/>
          <w:szCs w:val="24"/>
          <w:lang w:eastAsia="ru-RU"/>
        </w:rPr>
        <w:t xml:space="preserve">проведен </w:t>
      </w:r>
      <w:r w:rsidRPr="00F078B5">
        <w:rPr>
          <w:rFonts w:ascii="Times New Roman" w:eastAsia="Times New Roman" w:hAnsi="Times New Roman" w:cs="Times New Roman"/>
          <w:color w:val="000000"/>
          <w:sz w:val="24"/>
          <w:szCs w:val="24"/>
          <w:lang w:eastAsia="ru-RU"/>
        </w:rPr>
        <w:t>капитальный ремонт 2 объектов культуры: дома культуры в селе Сарытерек Зайсанского района (200,0 млн.тенге), клуба в селе Уланское Уланского района (94,1 млн.тенге). Проведен капитальный ремонт здания КГКП «Восточно-Казахстанский Музей Искусств» г.Усть-Каменогорск на 114,3 млн. тенге (объект, переходящий на 2025 год).</w:t>
      </w:r>
    </w:p>
    <w:p w:rsidR="005958D7" w:rsidRPr="00F078B5" w:rsidRDefault="005958D7" w:rsidP="005958D7">
      <w:pPr>
        <w:widowControl w:val="0"/>
        <w:pBdr>
          <w:bottom w:val="single" w:sz="4" w:space="8" w:color="FFFFFF"/>
        </w:pBdr>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приобретение</w:t>
      </w:r>
      <w:r w:rsidRPr="00F078B5">
        <w:rPr>
          <w:rFonts w:ascii="Times New Roman" w:eastAsia="Times New Roman" w:hAnsi="Times New Roman" w:cs="Times New Roman"/>
          <w:color w:val="000000"/>
          <w:sz w:val="24"/>
          <w:szCs w:val="24"/>
          <w:lang w:eastAsia="ru-RU"/>
        </w:rPr>
        <w:t xml:space="preserve"> материально-технической баз</w:t>
      </w:r>
      <w:r>
        <w:rPr>
          <w:rFonts w:ascii="Times New Roman" w:eastAsia="Times New Roman" w:hAnsi="Times New Roman" w:cs="Times New Roman"/>
          <w:color w:val="000000"/>
          <w:sz w:val="24"/>
          <w:szCs w:val="24"/>
          <w:lang w:eastAsia="ru-RU"/>
        </w:rPr>
        <w:t>ы для</w:t>
      </w:r>
      <w:r w:rsidRPr="00F078B5">
        <w:rPr>
          <w:rFonts w:ascii="Times New Roman" w:eastAsia="Times New Roman" w:hAnsi="Times New Roman" w:cs="Times New Roman"/>
          <w:color w:val="000000"/>
          <w:sz w:val="24"/>
          <w:szCs w:val="24"/>
          <w:lang w:eastAsia="ru-RU"/>
        </w:rPr>
        <w:t xml:space="preserve"> учреждений культуры </w:t>
      </w:r>
      <w:r>
        <w:rPr>
          <w:rFonts w:ascii="Times New Roman" w:eastAsia="Times New Roman" w:hAnsi="Times New Roman" w:cs="Times New Roman"/>
          <w:color w:val="000000"/>
          <w:sz w:val="24"/>
          <w:szCs w:val="24"/>
          <w:lang w:eastAsia="ru-RU"/>
        </w:rPr>
        <w:t>выделено</w:t>
      </w:r>
      <w:r w:rsidRPr="00F078B5">
        <w:rPr>
          <w:rFonts w:ascii="Times New Roman" w:eastAsia="Times New Roman" w:hAnsi="Times New Roman" w:cs="Times New Roman"/>
          <w:color w:val="000000"/>
          <w:sz w:val="24"/>
          <w:szCs w:val="24"/>
          <w:lang w:eastAsia="ru-RU"/>
        </w:rPr>
        <w:t xml:space="preserve"> 301,0 млн. тенге.</w:t>
      </w:r>
    </w:p>
    <w:p w:rsidR="005958D7" w:rsidRPr="004B2ACC" w:rsidRDefault="005958D7" w:rsidP="005958D7">
      <w:pPr>
        <w:widowControl w:val="0"/>
        <w:pBdr>
          <w:bottom w:val="single" w:sz="4" w:space="8" w:color="FFFFFF"/>
        </w:pBdr>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 xml:space="preserve"> В результате </w:t>
      </w:r>
      <w:r>
        <w:rPr>
          <w:rFonts w:ascii="Times New Roman" w:eastAsia="Times New Roman" w:hAnsi="Times New Roman" w:cs="Times New Roman"/>
          <w:b/>
          <w:bCs/>
          <w:color w:val="000000"/>
          <w:sz w:val="24"/>
          <w:szCs w:val="24"/>
          <w:lang w:eastAsia="ru-RU"/>
        </w:rPr>
        <w:t>п</w:t>
      </w:r>
      <w:r w:rsidRPr="00F078B5">
        <w:rPr>
          <w:rFonts w:ascii="Times New Roman" w:eastAsia="Times New Roman" w:hAnsi="Times New Roman" w:cs="Times New Roman"/>
          <w:b/>
          <w:bCs/>
          <w:color w:val="000000"/>
          <w:sz w:val="24"/>
          <w:szCs w:val="24"/>
          <w:lang w:eastAsia="ru-RU"/>
        </w:rPr>
        <w:t>оказатель результата</w:t>
      </w:r>
      <w:r w:rsidRPr="00F078B5">
        <w:rPr>
          <w:rFonts w:ascii="Times New Roman" w:eastAsia="Times New Roman" w:hAnsi="Times New Roman" w:cs="Times New Roman"/>
          <w:color w:val="000000"/>
          <w:sz w:val="24"/>
          <w:szCs w:val="24"/>
          <w:lang w:eastAsia="ru-RU"/>
        </w:rPr>
        <w:t xml:space="preserve"> </w:t>
      </w:r>
      <w:r w:rsidRPr="00F078B5">
        <w:rPr>
          <w:rFonts w:ascii="Times New Roman" w:eastAsia="Times New Roman" w:hAnsi="Times New Roman" w:cs="Times New Roman"/>
          <w:b/>
          <w:bCs/>
          <w:color w:val="000000"/>
          <w:sz w:val="24"/>
          <w:szCs w:val="24"/>
          <w:lang w:eastAsia="ru-RU"/>
        </w:rPr>
        <w:t>Рост обеспеченности объектами и услугами культуры, строительство культурных объектов, ремонт объектов и текущий ремонт</w:t>
      </w:r>
      <w:r>
        <w:rPr>
          <w:rFonts w:ascii="Times New Roman" w:eastAsia="Times New Roman" w:hAnsi="Times New Roman" w:cs="Times New Roman"/>
          <w:b/>
          <w:bCs/>
          <w:color w:val="000000"/>
          <w:sz w:val="24"/>
          <w:szCs w:val="24"/>
          <w:lang w:eastAsia="ru-RU"/>
        </w:rPr>
        <w:t xml:space="preserve"> </w:t>
      </w:r>
      <w:r w:rsidRPr="004B2ACC">
        <w:rPr>
          <w:rFonts w:ascii="Times New Roman" w:eastAsia="Times New Roman" w:hAnsi="Times New Roman" w:cs="Times New Roman"/>
          <w:color w:val="000000"/>
          <w:sz w:val="24"/>
          <w:szCs w:val="24"/>
          <w:lang w:eastAsia="ru-RU"/>
        </w:rPr>
        <w:t>достиг</w:t>
      </w:r>
      <w:r>
        <w:rPr>
          <w:rFonts w:ascii="Times New Roman" w:eastAsia="Times New Roman" w:hAnsi="Times New Roman" w:cs="Times New Roman"/>
          <w:b/>
          <w:bCs/>
          <w:color w:val="000000"/>
          <w:sz w:val="24"/>
          <w:szCs w:val="24"/>
          <w:lang w:eastAsia="ru-RU"/>
        </w:rPr>
        <w:t xml:space="preserve"> планового значения</w:t>
      </w:r>
      <w:r w:rsidRPr="004B2ACC">
        <w:rPr>
          <w:rFonts w:ascii="Times New Roman" w:eastAsia="Times New Roman" w:hAnsi="Times New Roman" w:cs="Times New Roman"/>
          <w:color w:val="000000"/>
          <w:sz w:val="24"/>
          <w:szCs w:val="24"/>
          <w:lang w:eastAsia="ru-RU"/>
        </w:rPr>
        <w:t>.</w:t>
      </w:r>
    </w:p>
    <w:p w:rsidR="005958D7" w:rsidRDefault="005958D7" w:rsidP="005958D7">
      <w:pPr>
        <w:widowControl w:val="0"/>
        <w:pBdr>
          <w:bottom w:val="single" w:sz="4" w:space="8" w:color="FFFFFF"/>
        </w:pBdr>
        <w:adjustRightInd w:val="0"/>
        <w:spacing w:after="0" w:line="240" w:lineRule="auto"/>
        <w:ind w:firstLine="709"/>
        <w:jc w:val="both"/>
        <w:rPr>
          <w:rFonts w:ascii="Times New Roman" w:hAnsi="Times New Roman"/>
          <w:i/>
          <w:iCs/>
          <w:sz w:val="24"/>
          <w:szCs w:val="24"/>
        </w:rPr>
      </w:pPr>
      <w:r w:rsidRPr="00F078B5">
        <w:rPr>
          <w:rFonts w:ascii="Times New Roman" w:hAnsi="Times New Roman"/>
          <w:sz w:val="24"/>
          <w:szCs w:val="24"/>
        </w:rPr>
        <w:t xml:space="preserve">Для увеличения охвата населения занятиями физической культурой и спортом за 2022-2023 годы построены </w:t>
      </w:r>
      <w:r w:rsidRPr="00F078B5">
        <w:rPr>
          <w:rFonts w:ascii="Times New Roman" w:hAnsi="Times New Roman"/>
          <w:b/>
          <w:bCs/>
          <w:sz w:val="24"/>
          <w:szCs w:val="24"/>
        </w:rPr>
        <w:t xml:space="preserve">18 спортивных объектов, </w:t>
      </w:r>
      <w:r w:rsidRPr="00F078B5">
        <w:rPr>
          <w:rFonts w:ascii="Times New Roman" w:hAnsi="Times New Roman"/>
          <w:sz w:val="24"/>
          <w:szCs w:val="24"/>
        </w:rPr>
        <w:t xml:space="preserve">в 2022 году – 3 </w:t>
      </w:r>
      <w:r w:rsidRPr="00F078B5">
        <w:rPr>
          <w:rFonts w:ascii="Times New Roman" w:hAnsi="Times New Roman"/>
          <w:i/>
          <w:iCs/>
          <w:sz w:val="24"/>
          <w:szCs w:val="24"/>
        </w:rPr>
        <w:t xml:space="preserve">(Центр настольного тенниса в г.Усть-Каменогорск, ФОК в селе Айыртау Уланского района, спортивный модуль в с.Калжыр Курчумского района), </w:t>
      </w:r>
      <w:r w:rsidRPr="00F078B5">
        <w:rPr>
          <w:rFonts w:ascii="Times New Roman" w:hAnsi="Times New Roman"/>
          <w:sz w:val="24"/>
          <w:szCs w:val="24"/>
        </w:rPr>
        <w:t>в 2023 году – 15</w:t>
      </w:r>
      <w:r w:rsidRPr="00F078B5">
        <w:rPr>
          <w:rFonts w:ascii="Times New Roman" w:hAnsi="Times New Roman"/>
          <w:i/>
          <w:iCs/>
          <w:sz w:val="24"/>
          <w:szCs w:val="24"/>
        </w:rPr>
        <w:t xml:space="preserve"> (</w:t>
      </w:r>
      <w:r w:rsidRPr="00F078B5">
        <w:rPr>
          <w:rFonts w:ascii="Times New Roman" w:hAnsi="Times New Roman"/>
          <w:bCs/>
          <w:i/>
          <w:iCs/>
          <w:sz w:val="24"/>
          <w:szCs w:val="24"/>
        </w:rPr>
        <w:t>ФОК в с.Манырак</w:t>
      </w:r>
      <w:r w:rsidRPr="00F078B5">
        <w:rPr>
          <w:rFonts w:ascii="Times New Roman" w:hAnsi="Times New Roman"/>
          <w:b/>
          <w:i/>
          <w:iCs/>
          <w:sz w:val="24"/>
          <w:szCs w:val="24"/>
        </w:rPr>
        <w:t xml:space="preserve"> </w:t>
      </w:r>
      <w:r w:rsidRPr="00F078B5">
        <w:rPr>
          <w:rFonts w:ascii="Times New Roman" w:hAnsi="Times New Roman"/>
          <w:i/>
          <w:iCs/>
          <w:sz w:val="24"/>
          <w:szCs w:val="24"/>
        </w:rPr>
        <w:t>Тарбагатайского района, 6 мини-футбольных полей, 5 спортивных площадок, 1 спортивная площадка, 2 мини-футбольных поля).</w:t>
      </w:r>
    </w:p>
    <w:p w:rsidR="005958D7" w:rsidRPr="00F078B5" w:rsidRDefault="005958D7" w:rsidP="005958D7">
      <w:pPr>
        <w:widowControl w:val="0"/>
        <w:pBdr>
          <w:bottom w:val="single" w:sz="4" w:space="8" w:color="FFFFFF"/>
        </w:pBdr>
        <w:adjustRightInd w:val="0"/>
        <w:spacing w:after="0" w:line="240" w:lineRule="auto"/>
        <w:ind w:firstLine="709"/>
        <w:jc w:val="both"/>
        <w:rPr>
          <w:rFonts w:ascii="Times New Roman" w:eastAsia="Times New Roman" w:hAnsi="Times New Roman" w:cs="Times New Roman"/>
          <w:color w:val="000000"/>
          <w:sz w:val="24"/>
          <w:szCs w:val="24"/>
          <w:lang w:val="kk-KZ" w:eastAsia="ru-RU"/>
        </w:rPr>
      </w:pPr>
      <w:r w:rsidRPr="00F078B5">
        <w:rPr>
          <w:rFonts w:ascii="Times New Roman" w:eastAsia="Times New Roman" w:hAnsi="Times New Roman" w:cs="Times New Roman"/>
          <w:color w:val="000000"/>
          <w:sz w:val="24"/>
          <w:szCs w:val="24"/>
          <w:lang w:eastAsia="ru-RU"/>
        </w:rPr>
        <w:t xml:space="preserve">В 2024 году </w:t>
      </w:r>
      <w:r w:rsidRPr="00F078B5">
        <w:rPr>
          <w:rFonts w:ascii="Times New Roman" w:eastAsia="Times New Roman" w:hAnsi="Times New Roman" w:cs="Times New Roman"/>
          <w:color w:val="000000"/>
          <w:sz w:val="24"/>
          <w:szCs w:val="24"/>
          <w:lang w:val="kk-KZ" w:eastAsia="ru-RU"/>
        </w:rPr>
        <w:t>введены в эксплуатацию 2 спортивных объекта</w:t>
      </w:r>
      <w:r w:rsidRPr="00F078B5">
        <w:rPr>
          <w:rFonts w:ascii="Times New Roman" w:eastAsia="Times New Roman" w:hAnsi="Times New Roman" w:cs="Times New Roman"/>
          <w:color w:val="000000"/>
          <w:sz w:val="24"/>
          <w:szCs w:val="24"/>
          <w:lang w:eastAsia="ru-RU"/>
        </w:rPr>
        <w:t>:</w:t>
      </w:r>
      <w:r w:rsidRPr="00F078B5">
        <w:rPr>
          <w:rFonts w:ascii="Times New Roman" w:eastAsia="Times New Roman" w:hAnsi="Times New Roman" w:cs="Times New Roman"/>
          <w:color w:val="000000"/>
          <w:sz w:val="24"/>
          <w:szCs w:val="24"/>
          <w:lang w:val="kk-KZ" w:eastAsia="ru-RU"/>
        </w:rPr>
        <w:t xml:space="preserve"> лыжероллерная трасса</w:t>
      </w:r>
      <w:r w:rsidRPr="00F078B5">
        <w:rPr>
          <w:rFonts w:ascii="Times New Roman" w:eastAsia="Times New Roman" w:hAnsi="Times New Roman" w:cs="Times New Roman"/>
          <w:color w:val="000000"/>
          <w:sz w:val="24"/>
          <w:szCs w:val="24"/>
          <w:lang w:eastAsia="ru-RU"/>
        </w:rPr>
        <w:t xml:space="preserve"> </w:t>
      </w:r>
      <w:r w:rsidRPr="00F078B5">
        <w:rPr>
          <w:rFonts w:ascii="Times New Roman" w:eastAsia="Times New Roman" w:hAnsi="Times New Roman" w:cs="Times New Roman"/>
          <w:color w:val="000000"/>
          <w:sz w:val="24"/>
          <w:szCs w:val="24"/>
          <w:lang w:val="kk-KZ" w:eastAsia="ru-RU"/>
        </w:rPr>
        <w:t>в городе Риддер, физкультурно-оздоровительный комплекс в с. Тугыл Тарбагатайском районе.</w:t>
      </w:r>
    </w:p>
    <w:p w:rsidR="005958D7" w:rsidRPr="00F078B5" w:rsidRDefault="005958D7" w:rsidP="005958D7">
      <w:pPr>
        <w:widowControl w:val="0"/>
        <w:pBdr>
          <w:bottom w:val="single" w:sz="4" w:space="8" w:color="FFFFFF"/>
        </w:pBdr>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Кроме того, в регионах устанавливаются малые формы спортивных объектов: мини футбольные поля в селах Феклистовка и Средигорное района Алтай, детские площадки в селах Крестовка, Никольск, Дородница, Полянское и Чиркаин района Алтай,  волейбольная площадка и детские спортивные тренажёры в городе Серебрянск. Воркаут площадка и тренажерный комплекс в селе Волчанка Шемонаихинского района.</w:t>
      </w:r>
    </w:p>
    <w:p w:rsidR="005958D7" w:rsidRPr="004B2ACC" w:rsidRDefault="005958D7" w:rsidP="005958D7">
      <w:pPr>
        <w:widowControl w:val="0"/>
        <w:pBdr>
          <w:bottom w:val="single" w:sz="4" w:space="8" w:color="FFFFFF"/>
        </w:pBdr>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F078B5">
        <w:rPr>
          <w:rFonts w:ascii="Times New Roman" w:eastAsia="Times New Roman" w:hAnsi="Times New Roman" w:cs="Times New Roman"/>
          <w:color w:val="000000"/>
          <w:sz w:val="24"/>
          <w:szCs w:val="24"/>
          <w:lang w:eastAsia="ru-RU"/>
        </w:rPr>
        <w:t>В результате</w:t>
      </w:r>
      <w:r w:rsidRPr="00F078B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п</w:t>
      </w:r>
      <w:r w:rsidRPr="00F078B5">
        <w:rPr>
          <w:rFonts w:ascii="Times New Roman" w:eastAsia="Times New Roman" w:hAnsi="Times New Roman" w:cs="Times New Roman"/>
          <w:b/>
          <w:bCs/>
          <w:color w:val="000000"/>
          <w:sz w:val="24"/>
          <w:szCs w:val="24"/>
          <w:lang w:eastAsia="ru-RU"/>
        </w:rPr>
        <w:t xml:space="preserve">оказатель результата Обеспеченность населения спортивной инфраструктурой на 1000 человек достиг 50,6%  </w:t>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b/>
          <w:bCs/>
          <w:color w:val="000000"/>
          <w:sz w:val="24"/>
          <w:szCs w:val="24"/>
          <w:lang w:eastAsia="ru-RU"/>
        </w:rPr>
        <w:t>план</w:t>
      </w:r>
      <w:r>
        <w:rPr>
          <w:rFonts w:ascii="Times New Roman" w:eastAsia="Times New Roman" w:hAnsi="Times New Roman" w:cs="Times New Roman"/>
          <w:b/>
          <w:bCs/>
          <w:color w:val="000000"/>
          <w:sz w:val="24"/>
          <w:szCs w:val="24"/>
          <w:lang w:eastAsia="ru-RU"/>
        </w:rPr>
        <w:t xml:space="preserve"> -</w:t>
      </w:r>
      <w:r w:rsidRPr="00F078B5">
        <w:rPr>
          <w:rFonts w:ascii="Times New Roman" w:eastAsia="Times New Roman" w:hAnsi="Times New Roman" w:cs="Times New Roman"/>
          <w:b/>
          <w:bCs/>
          <w:color w:val="000000"/>
          <w:sz w:val="24"/>
          <w:szCs w:val="24"/>
          <w:lang w:eastAsia="ru-RU"/>
        </w:rPr>
        <w:t xml:space="preserve"> </w:t>
      </w:r>
      <w:r w:rsidRPr="004B2ACC">
        <w:rPr>
          <w:rFonts w:ascii="Times New Roman" w:eastAsia="Times New Roman" w:hAnsi="Times New Roman" w:cs="Times New Roman"/>
          <w:b/>
          <w:bCs/>
          <w:color w:val="000000"/>
          <w:sz w:val="24"/>
          <w:szCs w:val="24"/>
          <w:lang w:eastAsia="ru-RU"/>
        </w:rPr>
        <w:t>50%</w:t>
      </w:r>
      <w:r>
        <w:rPr>
          <w:rFonts w:ascii="Times New Roman" w:eastAsia="Times New Roman" w:hAnsi="Times New Roman" w:cs="Times New Roman"/>
          <w:b/>
          <w:bCs/>
          <w:color w:val="000000"/>
          <w:sz w:val="24"/>
          <w:szCs w:val="24"/>
          <w:lang w:eastAsia="ru-RU"/>
        </w:rPr>
        <w:t>)</w:t>
      </w:r>
      <w:r w:rsidRPr="004B2ACC">
        <w:rPr>
          <w:rFonts w:ascii="Times New Roman" w:eastAsia="Times New Roman" w:hAnsi="Times New Roman" w:cs="Times New Roman"/>
          <w:b/>
          <w:bCs/>
          <w:color w:val="000000"/>
          <w:sz w:val="24"/>
          <w:szCs w:val="24"/>
          <w:lang w:eastAsia="ru-RU"/>
        </w:rPr>
        <w:t>.</w:t>
      </w:r>
    </w:p>
    <w:p w:rsidR="005958D7" w:rsidRPr="004B2ACC" w:rsidRDefault="005958D7" w:rsidP="005958D7">
      <w:pPr>
        <w:widowControl w:val="0"/>
        <w:pBdr>
          <w:bottom w:val="single" w:sz="4" w:space="8" w:color="FFFFFF"/>
        </w:pBdr>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B2ACC">
        <w:rPr>
          <w:rFonts w:ascii="Times New Roman" w:eastAsia="Times New Roman" w:hAnsi="Times New Roman" w:cs="Times New Roman"/>
          <w:color w:val="000000"/>
          <w:sz w:val="24"/>
          <w:szCs w:val="24"/>
          <w:lang w:eastAsia="ru-RU"/>
        </w:rPr>
        <w:t>6)</w:t>
      </w:r>
      <w:r w:rsidRPr="004B2ACC">
        <w:rPr>
          <w:rFonts w:ascii="Times New Roman" w:hAnsi="Times New Roman"/>
          <w:sz w:val="24"/>
          <w:szCs w:val="24"/>
          <w:lang w:val="kk-KZ"/>
        </w:rPr>
        <w:t xml:space="preserve">  </w:t>
      </w:r>
      <w:r w:rsidRPr="004B2ACC">
        <w:rPr>
          <w:rFonts w:ascii="Times New Roman" w:eastAsia="Times New Roman" w:hAnsi="Times New Roman" w:cs="Times New Roman"/>
          <w:color w:val="000000"/>
          <w:sz w:val="24"/>
          <w:szCs w:val="24"/>
          <w:lang w:eastAsia="ru-RU"/>
        </w:rPr>
        <w:t>В 2024 году завершено благоустройство аллеи общеобразовательной школы на 599 мест в микрорайоне "Нұрлы Жол" в г.Усть-Каменогорск, в текущем году будет продолжено</w:t>
      </w:r>
      <w:r w:rsidRPr="004B2ACC">
        <w:t xml:space="preserve"> </w:t>
      </w:r>
      <w:r w:rsidRPr="004B2ACC">
        <w:rPr>
          <w:rFonts w:ascii="Times New Roman" w:eastAsia="Times New Roman" w:hAnsi="Times New Roman" w:cs="Times New Roman"/>
          <w:color w:val="000000"/>
          <w:sz w:val="24"/>
          <w:szCs w:val="24"/>
          <w:lang w:eastAsia="ru-RU"/>
        </w:rPr>
        <w:t>благоустройство аллеи по ул.Жамбыла в с.Акжар Тарбагатайского района.</w:t>
      </w:r>
    </w:p>
    <w:p w:rsidR="005958D7" w:rsidRPr="00E20CD5" w:rsidRDefault="005958D7" w:rsidP="005958D7">
      <w:pPr>
        <w:widowControl w:val="0"/>
        <w:pBdr>
          <w:bottom w:val="single" w:sz="4" w:space="8" w:color="FFFFFF"/>
        </w:pBdr>
        <w:adjustRightInd w:val="0"/>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4B2ACC">
        <w:rPr>
          <w:rFonts w:ascii="Times New Roman" w:eastAsia="Times New Roman" w:hAnsi="Times New Roman" w:cs="Times New Roman"/>
          <w:b/>
          <w:bCs/>
          <w:color w:val="000000"/>
          <w:sz w:val="24"/>
          <w:szCs w:val="24"/>
          <w:lang w:eastAsia="ru-RU"/>
        </w:rPr>
        <w:t>По  итогам 2024 года показатель результата Открытие новых объектов досуга и отдыха</w:t>
      </w:r>
      <w:r w:rsidRPr="004B2ACC">
        <w:rPr>
          <w:rFonts w:ascii="Times New Roman" w:eastAsia="Times New Roman" w:hAnsi="Times New Roman" w:cs="Times New Roman"/>
          <w:color w:val="000000"/>
          <w:sz w:val="24"/>
          <w:szCs w:val="24"/>
          <w:lang w:eastAsia="ru-RU"/>
        </w:rPr>
        <w:t xml:space="preserve"> достиг планового значения </w:t>
      </w:r>
      <w:r w:rsidRPr="00E20CD5">
        <w:rPr>
          <w:rFonts w:ascii="Times New Roman" w:eastAsia="Times New Roman" w:hAnsi="Times New Roman" w:cs="Times New Roman"/>
          <w:b/>
          <w:bCs/>
          <w:color w:val="000000"/>
          <w:sz w:val="24"/>
          <w:szCs w:val="24"/>
          <w:lang w:eastAsia="ru-RU"/>
        </w:rPr>
        <w:t>1 (план – 1 объект).</w:t>
      </w:r>
    </w:p>
    <w:p w:rsidR="005958D7" w:rsidRPr="00DB244E" w:rsidRDefault="005958D7" w:rsidP="005958D7">
      <w:pPr>
        <w:widowControl w:val="0"/>
        <w:tabs>
          <w:tab w:val="left" w:pos="296"/>
          <w:tab w:val="center" w:pos="709"/>
        </w:tabs>
        <w:spacing w:after="0" w:line="240" w:lineRule="auto"/>
        <w:ind w:left="-142" w:right="-142" w:firstLine="753"/>
        <w:contextualSpacing/>
        <w:rPr>
          <w:rFonts w:ascii="Times New Roman" w:eastAsia="Times New Roman" w:hAnsi="Times New Roman" w:cs="Times New Roman"/>
          <w:b/>
          <w:bCs/>
          <w:i/>
          <w:iCs/>
          <w:color w:val="000000"/>
          <w:sz w:val="24"/>
          <w:szCs w:val="24"/>
          <w:lang w:eastAsia="ru-RU"/>
        </w:rPr>
      </w:pPr>
      <w:r w:rsidRPr="00DB244E">
        <w:rPr>
          <w:rFonts w:ascii="Times New Roman" w:eastAsia="Times New Roman" w:hAnsi="Times New Roman" w:cs="Times New Roman"/>
          <w:b/>
          <w:bCs/>
          <w:i/>
          <w:iCs/>
          <w:color w:val="000000"/>
          <w:sz w:val="24"/>
          <w:szCs w:val="24"/>
          <w:lang w:eastAsia="ru-RU"/>
        </w:rPr>
        <w:lastRenderedPageBreak/>
        <w:t>В сфере транспорта и автомобильных дорог: (3 показателя)</w:t>
      </w:r>
    </w:p>
    <w:p w:rsidR="005958D7" w:rsidRPr="00AD5441"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4B2ACC">
        <w:rPr>
          <w:rFonts w:ascii="Times New Roman" w:eastAsia="Times New Roman" w:hAnsi="Times New Roman" w:cs="Times New Roman"/>
          <w:color w:val="000000"/>
          <w:sz w:val="24"/>
          <w:szCs w:val="24"/>
          <w:lang w:eastAsia="ru-RU"/>
        </w:rPr>
        <w:t>)</w:t>
      </w:r>
      <w:r w:rsidRPr="004B2ACC">
        <w:rPr>
          <w:rFonts w:ascii="Times New Roman" w:hAnsi="Times New Roman"/>
          <w:sz w:val="24"/>
          <w:szCs w:val="24"/>
          <w:lang w:val="kk-KZ"/>
        </w:rPr>
        <w:t xml:space="preserve"> В области обновляется парк го</w:t>
      </w:r>
      <w:r>
        <w:rPr>
          <w:rFonts w:ascii="Times New Roman" w:hAnsi="Times New Roman"/>
          <w:sz w:val="24"/>
          <w:szCs w:val="24"/>
          <w:lang w:val="kk-KZ"/>
        </w:rPr>
        <w:t>р</w:t>
      </w:r>
      <w:r w:rsidRPr="004B2ACC">
        <w:rPr>
          <w:rFonts w:ascii="Times New Roman" w:hAnsi="Times New Roman"/>
          <w:sz w:val="24"/>
          <w:szCs w:val="24"/>
          <w:lang w:val="kk-KZ"/>
        </w:rPr>
        <w:t>одских автобусов</w:t>
      </w:r>
      <w:r>
        <w:rPr>
          <w:rFonts w:ascii="Times New Roman" w:hAnsi="Times New Roman"/>
          <w:sz w:val="24"/>
          <w:szCs w:val="24"/>
          <w:lang w:val="kk-KZ"/>
        </w:rPr>
        <w:t xml:space="preserve">. Так, </w:t>
      </w:r>
      <w:r w:rsidRPr="004B2ACC">
        <w:rPr>
          <w:rFonts w:ascii="Times New Roman" w:hAnsi="Times New Roman"/>
          <w:sz w:val="24"/>
          <w:szCs w:val="24"/>
          <w:lang w:val="kk-KZ"/>
        </w:rPr>
        <w:t xml:space="preserve"> </w:t>
      </w:r>
      <w:r>
        <w:rPr>
          <w:rFonts w:ascii="Times New Roman" w:hAnsi="Times New Roman"/>
          <w:sz w:val="24"/>
          <w:szCs w:val="24"/>
          <w:lang w:val="kk-KZ"/>
        </w:rPr>
        <w:t>в</w:t>
      </w:r>
      <w:r w:rsidRPr="004B2ACC">
        <w:rPr>
          <w:rFonts w:ascii="Times New Roman" w:hAnsi="Times New Roman"/>
          <w:sz w:val="24"/>
          <w:szCs w:val="24"/>
          <w:lang w:val="kk-KZ"/>
        </w:rPr>
        <w:t xml:space="preserve"> 2022</w:t>
      </w:r>
      <w:r>
        <w:rPr>
          <w:rFonts w:ascii="Times New Roman" w:hAnsi="Times New Roman"/>
          <w:sz w:val="24"/>
          <w:szCs w:val="24"/>
          <w:lang w:val="kk-KZ"/>
        </w:rPr>
        <w:t xml:space="preserve"> </w:t>
      </w:r>
      <w:r w:rsidRPr="00AD5441">
        <w:rPr>
          <w:rFonts w:ascii="Times New Roman" w:hAnsi="Times New Roman"/>
          <w:sz w:val="24"/>
          <w:szCs w:val="24"/>
          <w:lang w:val="kk-KZ"/>
        </w:rPr>
        <w:t xml:space="preserve">году </w:t>
      </w:r>
      <w:r>
        <w:rPr>
          <w:rFonts w:ascii="Times New Roman" w:hAnsi="Times New Roman"/>
          <w:sz w:val="24"/>
          <w:szCs w:val="24"/>
          <w:lang w:val="kk-KZ"/>
        </w:rPr>
        <w:t xml:space="preserve">перевозчиками </w:t>
      </w:r>
      <w:r w:rsidRPr="00AD5441">
        <w:rPr>
          <w:rFonts w:ascii="Times New Roman" w:hAnsi="Times New Roman"/>
          <w:sz w:val="24"/>
          <w:szCs w:val="24"/>
          <w:lang w:val="kk-KZ"/>
        </w:rPr>
        <w:t>осуществлен закуп 5</w:t>
      </w:r>
      <w:r>
        <w:rPr>
          <w:rFonts w:ascii="Times New Roman" w:hAnsi="Times New Roman"/>
          <w:sz w:val="24"/>
          <w:szCs w:val="24"/>
          <w:lang w:val="kk-KZ"/>
        </w:rPr>
        <w:t>3</w:t>
      </w:r>
      <w:r w:rsidRPr="00AD5441">
        <w:rPr>
          <w:rFonts w:ascii="Times New Roman" w:hAnsi="Times New Roman"/>
          <w:sz w:val="24"/>
          <w:szCs w:val="24"/>
          <w:lang w:val="kk-KZ"/>
        </w:rPr>
        <w:t xml:space="preserve"> автобусов, в 2023 году - 42 автобуса</w:t>
      </w:r>
      <w:r>
        <w:rPr>
          <w:rFonts w:ascii="Times New Roman" w:hAnsi="Times New Roman"/>
          <w:sz w:val="24"/>
          <w:szCs w:val="24"/>
          <w:lang w:val="kk-KZ"/>
        </w:rPr>
        <w:t>, в</w:t>
      </w:r>
      <w:r w:rsidRPr="00AD5441">
        <w:rPr>
          <w:rFonts w:ascii="Times New Roman" w:eastAsia="Times New Roman" w:hAnsi="Times New Roman" w:cs="Times New Roman"/>
          <w:color w:val="000000"/>
          <w:sz w:val="24"/>
          <w:szCs w:val="24"/>
          <w:lang w:eastAsia="ru-RU"/>
        </w:rPr>
        <w:t xml:space="preserve"> 2024 году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77</w:t>
      </w:r>
      <w:r w:rsidRPr="00AD5441">
        <w:rPr>
          <w:rFonts w:ascii="Times New Roman" w:eastAsia="Times New Roman" w:hAnsi="Times New Roman" w:cs="Times New Roman"/>
          <w:color w:val="000000"/>
          <w:sz w:val="24"/>
          <w:szCs w:val="24"/>
          <w:lang w:eastAsia="ru-RU"/>
        </w:rPr>
        <w:t xml:space="preserve"> автобус</w:t>
      </w:r>
      <w:r>
        <w:rPr>
          <w:rFonts w:ascii="Times New Roman" w:eastAsia="Times New Roman" w:hAnsi="Times New Roman" w:cs="Times New Roman"/>
          <w:color w:val="000000"/>
          <w:sz w:val="24"/>
          <w:szCs w:val="24"/>
          <w:lang w:val="kk-KZ" w:eastAsia="ru-RU"/>
        </w:rPr>
        <w:t>ов</w:t>
      </w:r>
      <w:r w:rsidRPr="00AD5441">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val="kk-KZ" w:eastAsia="ru-RU"/>
        </w:rPr>
        <w:t>26</w:t>
      </w:r>
      <w:r w:rsidRPr="00AD5441">
        <w:rPr>
          <w:rFonts w:ascii="Times New Roman" w:eastAsia="Times New Roman" w:hAnsi="Times New Roman" w:cs="Times New Roman"/>
          <w:color w:val="000000"/>
          <w:sz w:val="24"/>
          <w:szCs w:val="24"/>
          <w:lang w:eastAsia="ru-RU"/>
        </w:rPr>
        <w:t xml:space="preserve"> микроавтобус</w:t>
      </w:r>
      <w:r>
        <w:rPr>
          <w:rFonts w:ascii="Times New Roman" w:eastAsia="Times New Roman" w:hAnsi="Times New Roman" w:cs="Times New Roman"/>
          <w:color w:val="000000"/>
          <w:sz w:val="24"/>
          <w:szCs w:val="24"/>
          <w:lang w:val="kk-KZ" w:eastAsia="ru-RU"/>
        </w:rPr>
        <w:t>ов</w:t>
      </w:r>
      <w:r w:rsidRPr="00AD5441">
        <w:rPr>
          <w:rFonts w:ascii="Times New Roman" w:eastAsia="Times New Roman" w:hAnsi="Times New Roman" w:cs="Times New Roman"/>
          <w:color w:val="000000"/>
          <w:sz w:val="24"/>
          <w:szCs w:val="24"/>
          <w:lang w:eastAsia="ru-RU"/>
        </w:rPr>
        <w:t>.</w:t>
      </w:r>
    </w:p>
    <w:p w:rsidR="005958D7" w:rsidRPr="00AD5441"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sz w:val="24"/>
          <w:szCs w:val="24"/>
          <w:lang w:eastAsia="ru-RU"/>
        </w:rPr>
      </w:pPr>
      <w:r w:rsidRPr="00AD5441">
        <w:rPr>
          <w:rFonts w:ascii="Times New Roman" w:eastAsia="Times New Roman" w:hAnsi="Times New Roman" w:cs="Times New Roman"/>
          <w:color w:val="000000"/>
          <w:sz w:val="24"/>
          <w:szCs w:val="24"/>
          <w:lang w:eastAsia="ru-RU"/>
        </w:rPr>
        <w:t>По итогам 2024 года</w:t>
      </w:r>
      <w:r w:rsidRPr="00AD5441">
        <w:rPr>
          <w:rFonts w:ascii="Times New Roman" w:eastAsia="Times New Roman" w:hAnsi="Times New Roman" w:cs="Times New Roman"/>
          <w:b/>
          <w:bCs/>
          <w:color w:val="000000"/>
          <w:sz w:val="24"/>
          <w:szCs w:val="24"/>
          <w:lang w:eastAsia="ru-RU"/>
        </w:rPr>
        <w:t xml:space="preserve"> показатель результата Снижение доли автобусов, имеющих срок службы более 10 лет</w:t>
      </w:r>
      <w:r w:rsidRPr="00AD5441">
        <w:rPr>
          <w:rFonts w:ascii="Times New Roman" w:eastAsia="Times New Roman" w:hAnsi="Times New Roman" w:cs="Times New Roman"/>
          <w:color w:val="000000"/>
          <w:sz w:val="24"/>
          <w:szCs w:val="24"/>
          <w:lang w:eastAsia="ru-RU"/>
        </w:rPr>
        <w:t xml:space="preserve"> </w:t>
      </w:r>
      <w:r w:rsidRPr="00B97967">
        <w:rPr>
          <w:rFonts w:ascii="Times New Roman" w:eastAsia="Times New Roman" w:hAnsi="Times New Roman" w:cs="Times New Roman"/>
          <w:b/>
          <w:bCs/>
          <w:color w:val="000000"/>
          <w:sz w:val="24"/>
          <w:szCs w:val="24"/>
          <w:lang w:eastAsia="ru-RU"/>
        </w:rPr>
        <w:t>выполнен, сн</w:t>
      </w:r>
      <w:r w:rsidRPr="00AD5441">
        <w:rPr>
          <w:rFonts w:ascii="Times New Roman" w:eastAsia="Times New Roman" w:hAnsi="Times New Roman" w:cs="Times New Roman"/>
          <w:color w:val="000000"/>
          <w:sz w:val="24"/>
          <w:szCs w:val="24"/>
          <w:lang w:eastAsia="ru-RU"/>
        </w:rPr>
        <w:t xml:space="preserve">изился до </w:t>
      </w:r>
      <w:r>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val="kk-KZ" w:eastAsia="ru-RU"/>
        </w:rPr>
        <w:t>5</w:t>
      </w:r>
      <w:r w:rsidRPr="00AD5441">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8</w:t>
      </w:r>
      <w:r w:rsidRPr="00AD5441">
        <w:rPr>
          <w:rFonts w:ascii="Times New Roman" w:eastAsia="Times New Roman" w:hAnsi="Times New Roman" w:cs="Times New Roman"/>
          <w:b/>
          <w:bCs/>
          <w:color w:val="000000"/>
          <w:sz w:val="24"/>
          <w:szCs w:val="24"/>
          <w:lang w:eastAsia="ru-RU"/>
        </w:rPr>
        <w:t>% (план</w:t>
      </w:r>
      <w:r>
        <w:rPr>
          <w:rFonts w:ascii="Times New Roman" w:eastAsia="Times New Roman" w:hAnsi="Times New Roman" w:cs="Times New Roman"/>
          <w:b/>
          <w:bCs/>
          <w:color w:val="000000"/>
          <w:sz w:val="24"/>
          <w:szCs w:val="24"/>
          <w:lang w:eastAsia="ru-RU"/>
        </w:rPr>
        <w:t xml:space="preserve"> -</w:t>
      </w:r>
      <w:r w:rsidRPr="00AD5441">
        <w:rPr>
          <w:rFonts w:ascii="Times New Roman" w:eastAsia="Times New Roman" w:hAnsi="Times New Roman" w:cs="Times New Roman"/>
          <w:b/>
          <w:bCs/>
          <w:color w:val="000000"/>
          <w:sz w:val="24"/>
          <w:szCs w:val="24"/>
          <w:lang w:eastAsia="ru-RU"/>
        </w:rPr>
        <w:t xml:space="preserve"> 53,5%).</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876F9B">
        <w:rPr>
          <w:rFonts w:ascii="Times New Roman" w:eastAsia="Times New Roman" w:hAnsi="Times New Roman" w:cs="Times New Roman"/>
          <w:color w:val="000000"/>
          <w:sz w:val="24"/>
          <w:szCs w:val="24"/>
          <w:lang w:eastAsia="ru-RU"/>
        </w:rPr>
        <w:t>)</w:t>
      </w:r>
      <w:r w:rsidRPr="00876F9B">
        <w:rPr>
          <w:rFonts w:ascii="Times New Roman" w:hAnsi="Times New Roman"/>
          <w:sz w:val="24"/>
          <w:szCs w:val="24"/>
          <w:lang w:val="kk-KZ"/>
        </w:rPr>
        <w:t xml:space="preserve"> </w:t>
      </w:r>
      <w:r w:rsidRPr="00876F9B">
        <w:rPr>
          <w:rFonts w:ascii="Times New Roman" w:eastAsia="Times New Roman" w:hAnsi="Times New Roman" w:cs="Times New Roman"/>
          <w:color w:val="000000"/>
          <w:sz w:val="24"/>
          <w:szCs w:val="24"/>
          <w:lang w:eastAsia="ru-RU"/>
        </w:rPr>
        <w:t>В 2024</w:t>
      </w:r>
      <w:r w:rsidRPr="00F078B5">
        <w:rPr>
          <w:rFonts w:ascii="Times New Roman" w:eastAsia="Times New Roman" w:hAnsi="Times New Roman" w:cs="Times New Roman"/>
          <w:color w:val="000000"/>
          <w:sz w:val="24"/>
          <w:szCs w:val="24"/>
          <w:lang w:eastAsia="ru-RU"/>
        </w:rPr>
        <w:t xml:space="preserve"> году в области реализовано 8 проектов по строительству, реконструкция и ремонту внутригородских дорог на 4,9 млрд.тенге.</w:t>
      </w:r>
    </w:p>
    <w:p w:rsidR="005958D7" w:rsidRPr="00AD5441"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П</w:t>
      </w:r>
      <w:r w:rsidRPr="00F078B5">
        <w:rPr>
          <w:rFonts w:ascii="Times New Roman" w:eastAsia="Times New Roman" w:hAnsi="Times New Roman" w:cs="Times New Roman"/>
          <w:b/>
          <w:bCs/>
          <w:color w:val="000000"/>
          <w:sz w:val="24"/>
          <w:szCs w:val="24"/>
          <w:lang w:eastAsia="ru-RU"/>
        </w:rPr>
        <w:t>оказатель результата</w:t>
      </w:r>
      <w:r w:rsidRPr="00F078B5">
        <w:rPr>
          <w:rFonts w:ascii="Times New Roman" w:eastAsia="Times New Roman" w:hAnsi="Times New Roman" w:cs="Times New Roman"/>
          <w:b/>
          <w:bCs/>
          <w:sz w:val="24"/>
          <w:szCs w:val="24"/>
          <w:lang w:eastAsia="ru-RU"/>
        </w:rPr>
        <w:t xml:space="preserve"> Доля внутригородских автомобильных дорог, находящихся в нормативном состоянии,</w:t>
      </w:r>
      <w:r w:rsidRPr="00F078B5">
        <w:rPr>
          <w:rFonts w:ascii="Times New Roman" w:eastAsia="Times New Roman" w:hAnsi="Times New Roman" w:cs="Times New Roman"/>
          <w:sz w:val="24"/>
          <w:szCs w:val="24"/>
          <w:lang w:eastAsia="ru-RU"/>
        </w:rPr>
        <w:t xml:space="preserve"> </w:t>
      </w:r>
      <w:r w:rsidRPr="00AD5441">
        <w:rPr>
          <w:rFonts w:ascii="Times New Roman" w:eastAsia="Times New Roman" w:hAnsi="Times New Roman" w:cs="Times New Roman"/>
          <w:sz w:val="24"/>
          <w:szCs w:val="24"/>
          <w:lang w:eastAsia="ru-RU"/>
        </w:rPr>
        <w:t xml:space="preserve">не достиг планового значения и составил </w:t>
      </w:r>
      <w:r w:rsidRPr="00AD5441">
        <w:rPr>
          <w:rFonts w:ascii="Times New Roman" w:eastAsia="Times New Roman" w:hAnsi="Times New Roman" w:cs="Times New Roman"/>
          <w:b/>
          <w:bCs/>
          <w:sz w:val="24"/>
          <w:szCs w:val="24"/>
          <w:lang w:eastAsia="ru-RU"/>
        </w:rPr>
        <w:t>86%  (план - 86,2%).</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Pr="00F078B5">
        <w:rPr>
          <w:rFonts w:ascii="Times New Roman" w:eastAsia="Times New Roman" w:hAnsi="Times New Roman" w:cs="Times New Roman"/>
          <w:color w:val="000000"/>
          <w:sz w:val="24"/>
          <w:szCs w:val="24"/>
          <w:lang w:eastAsia="ru-RU"/>
        </w:rPr>
        <w:t>В 2024 году в области реализован 61 проект по ремонту внутрипоселковых дорог на 6,2 млрд.тенге.</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sz w:val="24"/>
          <w:szCs w:val="24"/>
          <w:lang w:eastAsia="ru-RU"/>
        </w:rPr>
      </w:pPr>
      <w:r w:rsidRPr="00F078B5">
        <w:rPr>
          <w:rFonts w:ascii="Times New Roman" w:eastAsia="Times New Roman" w:hAnsi="Times New Roman" w:cs="Times New Roman"/>
          <w:color w:val="000000"/>
          <w:sz w:val="24"/>
          <w:szCs w:val="24"/>
          <w:lang w:eastAsia="ru-RU"/>
        </w:rPr>
        <w:t xml:space="preserve">По итогам 2024 года </w:t>
      </w:r>
      <w:r>
        <w:rPr>
          <w:rFonts w:ascii="Times New Roman" w:eastAsia="Times New Roman" w:hAnsi="Times New Roman" w:cs="Times New Roman"/>
          <w:b/>
          <w:bCs/>
          <w:color w:val="000000"/>
          <w:sz w:val="24"/>
          <w:szCs w:val="24"/>
          <w:lang w:eastAsia="ru-RU"/>
        </w:rPr>
        <w:t>п</w:t>
      </w:r>
      <w:r w:rsidRPr="00F078B5">
        <w:rPr>
          <w:rFonts w:ascii="Times New Roman" w:eastAsia="Times New Roman" w:hAnsi="Times New Roman" w:cs="Times New Roman"/>
          <w:b/>
          <w:bCs/>
          <w:color w:val="000000"/>
          <w:sz w:val="24"/>
          <w:szCs w:val="24"/>
          <w:lang w:eastAsia="ru-RU"/>
        </w:rPr>
        <w:t>оказатель результата</w:t>
      </w:r>
      <w:r w:rsidRPr="00F078B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F078B5">
        <w:rPr>
          <w:rFonts w:ascii="Times New Roman" w:eastAsia="Times New Roman" w:hAnsi="Times New Roman" w:cs="Times New Roman"/>
          <w:b/>
          <w:bCs/>
          <w:sz w:val="24"/>
          <w:szCs w:val="24"/>
          <w:lang w:eastAsia="ru-RU"/>
        </w:rPr>
        <w:t>Доля внутрипоселковых автомобильных дорог</w:t>
      </w:r>
      <w:r>
        <w:rPr>
          <w:rFonts w:ascii="Times New Roman" w:eastAsia="Times New Roman" w:hAnsi="Times New Roman" w:cs="Times New Roman"/>
          <w:b/>
          <w:bCs/>
          <w:sz w:val="24"/>
          <w:szCs w:val="24"/>
          <w:lang w:eastAsia="ru-RU"/>
        </w:rPr>
        <w:t>,</w:t>
      </w:r>
      <w:r w:rsidRPr="00F078B5">
        <w:rPr>
          <w:rFonts w:ascii="Times New Roman" w:eastAsia="Times New Roman" w:hAnsi="Times New Roman" w:cs="Times New Roman"/>
          <w:b/>
          <w:bCs/>
          <w:sz w:val="24"/>
          <w:szCs w:val="24"/>
          <w:lang w:eastAsia="ru-RU"/>
        </w:rPr>
        <w:t xml:space="preserve"> находящихся в нормативном состоянии</w:t>
      </w:r>
      <w:r>
        <w:rPr>
          <w:rFonts w:ascii="Times New Roman" w:eastAsia="Times New Roman" w:hAnsi="Times New Roman" w:cs="Times New Roman"/>
          <w:b/>
          <w:bCs/>
          <w:sz w:val="24"/>
          <w:szCs w:val="24"/>
          <w:lang w:eastAsia="ru-RU"/>
        </w:rPr>
        <w:t>»</w:t>
      </w:r>
      <w:r w:rsidRPr="00F078B5">
        <w:rPr>
          <w:rFonts w:ascii="Times New Roman" w:eastAsia="Times New Roman" w:hAnsi="Times New Roman" w:cs="Times New Roman"/>
          <w:sz w:val="24"/>
          <w:szCs w:val="24"/>
          <w:lang w:eastAsia="ru-RU"/>
        </w:rPr>
        <w:t xml:space="preserve"> достиг планового значения и составил </w:t>
      </w:r>
      <w:r w:rsidRPr="00E20CD5">
        <w:rPr>
          <w:rFonts w:ascii="Times New Roman" w:eastAsia="Times New Roman" w:hAnsi="Times New Roman" w:cs="Times New Roman"/>
          <w:b/>
          <w:bCs/>
          <w:sz w:val="24"/>
          <w:szCs w:val="24"/>
          <w:lang w:eastAsia="ru-RU"/>
        </w:rPr>
        <w:t>67,6%</w:t>
      </w:r>
      <w:r w:rsidRPr="00F078B5">
        <w:rPr>
          <w:rFonts w:ascii="Times New Roman" w:eastAsia="Times New Roman" w:hAnsi="Times New Roman" w:cs="Times New Roman"/>
          <w:sz w:val="24"/>
          <w:szCs w:val="24"/>
          <w:lang w:eastAsia="ru-RU"/>
        </w:rPr>
        <w:t xml:space="preserve">  </w:t>
      </w:r>
      <w:r w:rsidRPr="00E20CD5">
        <w:rPr>
          <w:rFonts w:ascii="Times New Roman" w:eastAsia="Times New Roman" w:hAnsi="Times New Roman" w:cs="Times New Roman"/>
          <w:b/>
          <w:bCs/>
          <w:sz w:val="24"/>
          <w:szCs w:val="24"/>
          <w:lang w:eastAsia="ru-RU"/>
        </w:rPr>
        <w:t>(план - 63,4%).</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Проведено</w:t>
      </w:r>
      <w:r w:rsidRPr="00F078B5">
        <w:rPr>
          <w:rFonts w:ascii="Times New Roman" w:eastAsia="Times New Roman" w:hAnsi="Times New Roman" w:cs="Times New Roman"/>
          <w:sz w:val="24"/>
          <w:szCs w:val="24"/>
          <w:lang w:eastAsia="ru-RU"/>
        </w:rPr>
        <w:t xml:space="preserve"> освещени</w:t>
      </w:r>
      <w:r>
        <w:rPr>
          <w:rFonts w:ascii="Times New Roman" w:eastAsia="Times New Roman" w:hAnsi="Times New Roman" w:cs="Times New Roman"/>
          <w:sz w:val="24"/>
          <w:szCs w:val="24"/>
          <w:lang w:eastAsia="ru-RU"/>
        </w:rPr>
        <w:t>е</w:t>
      </w:r>
      <w:r w:rsidRPr="00F078B5">
        <w:rPr>
          <w:rFonts w:ascii="Times New Roman" w:eastAsia="Times New Roman" w:hAnsi="Times New Roman" w:cs="Times New Roman"/>
          <w:sz w:val="24"/>
          <w:szCs w:val="24"/>
          <w:lang w:eastAsia="ru-RU"/>
        </w:rPr>
        <w:t xml:space="preserve"> вдоль улиц в городах (3</w:t>
      </w:r>
      <w:r>
        <w:rPr>
          <w:rFonts w:ascii="Times New Roman" w:eastAsia="Times New Roman" w:hAnsi="Times New Roman" w:cs="Times New Roman"/>
          <w:sz w:val="24"/>
          <w:szCs w:val="24"/>
          <w:lang w:eastAsia="ru-RU"/>
        </w:rPr>
        <w:t xml:space="preserve"> </w:t>
      </w:r>
      <w:r w:rsidRPr="00F078B5">
        <w:rPr>
          <w:rFonts w:ascii="Times New Roman" w:eastAsia="Times New Roman" w:hAnsi="Times New Roman" w:cs="Times New Roman"/>
          <w:sz w:val="24"/>
          <w:szCs w:val="24"/>
          <w:lang w:eastAsia="ru-RU"/>
        </w:rPr>
        <w:t>проекта) на 341,7 млн.тенге,  в селах (84 проекта) на 905 млн.тенге.</w:t>
      </w:r>
    </w:p>
    <w:p w:rsidR="005958D7" w:rsidRPr="00DB244E" w:rsidRDefault="005958D7" w:rsidP="005958D7">
      <w:pPr>
        <w:spacing w:after="0" w:line="240" w:lineRule="auto"/>
        <w:ind w:left="-142" w:right="-142" w:firstLine="709"/>
        <w:rPr>
          <w:rFonts w:ascii="Times New Roman" w:eastAsia="Times New Roman" w:hAnsi="Times New Roman" w:cs="Times New Roman"/>
          <w:color w:val="000000"/>
          <w:sz w:val="24"/>
          <w:szCs w:val="24"/>
          <w:lang w:eastAsia="ru-RU"/>
        </w:rPr>
      </w:pPr>
      <w:r w:rsidRPr="00DB244E">
        <w:rPr>
          <w:rFonts w:ascii="Times New Roman" w:eastAsia="Times New Roman" w:hAnsi="Times New Roman" w:cs="Times New Roman"/>
          <w:b/>
          <w:bCs/>
          <w:i/>
          <w:iCs/>
          <w:color w:val="000000"/>
          <w:sz w:val="24"/>
          <w:szCs w:val="24"/>
          <w:lang w:eastAsia="ru-RU"/>
        </w:rPr>
        <w:t>В сфере водоснабжения и водоотведения (2 показателя)</w:t>
      </w:r>
    </w:p>
    <w:p w:rsidR="005958D7" w:rsidRPr="00223618" w:rsidRDefault="005958D7" w:rsidP="005958D7">
      <w:pPr>
        <w:spacing w:after="0" w:line="240" w:lineRule="auto"/>
        <w:ind w:left="-142" w:right="-142" w:firstLine="709"/>
        <w:jc w:val="both"/>
        <w:rPr>
          <w:rFonts w:ascii="Times New Roman" w:eastAsia="Times New Roman" w:hAnsi="Times New Roman" w:cs="Times New Roman"/>
          <w:sz w:val="24"/>
          <w:szCs w:val="24"/>
        </w:rPr>
      </w:pPr>
      <w:r w:rsidRPr="00223618">
        <w:rPr>
          <w:rFonts w:ascii="Times New Roman" w:eastAsia="Times New Roman" w:hAnsi="Times New Roman" w:cs="Times New Roman"/>
          <w:color w:val="000000"/>
          <w:sz w:val="24"/>
          <w:szCs w:val="24"/>
          <w:lang w:eastAsia="ru-RU"/>
        </w:rPr>
        <w:t>10)</w:t>
      </w:r>
      <w:r w:rsidRPr="00223618">
        <w:rPr>
          <w:rFonts w:ascii="Times New Roman" w:hAnsi="Times New Roman"/>
          <w:sz w:val="24"/>
          <w:szCs w:val="24"/>
          <w:lang w:val="kk-KZ"/>
        </w:rPr>
        <w:t xml:space="preserve"> </w:t>
      </w:r>
      <w:r w:rsidRPr="00223618">
        <w:rPr>
          <w:rFonts w:ascii="Times New Roman" w:eastAsia="Times New Roman" w:hAnsi="Times New Roman" w:cs="Times New Roman"/>
          <w:sz w:val="24"/>
          <w:szCs w:val="24"/>
        </w:rPr>
        <w:t xml:space="preserve">Для расширения доступа к централизованному водоснабжению и водоотведению в 2022 году </w:t>
      </w:r>
      <w:r w:rsidRPr="00223618">
        <w:rPr>
          <w:rFonts w:ascii="Times New Roman" w:eastAsia="Times New Roman" w:hAnsi="Times New Roman" w:cs="Times New Roman"/>
          <w:sz w:val="24"/>
          <w:szCs w:val="24"/>
          <w:lang w:val="kk-KZ"/>
        </w:rPr>
        <w:t>реализовано</w:t>
      </w:r>
      <w:r w:rsidRPr="00223618">
        <w:rPr>
          <w:rFonts w:ascii="Times New Roman" w:eastAsia="Times New Roman" w:hAnsi="Times New Roman" w:cs="Times New Roman"/>
          <w:sz w:val="24"/>
          <w:szCs w:val="24"/>
        </w:rPr>
        <w:t xml:space="preserve"> 15 проектов с дополнительным охватом </w:t>
      </w:r>
      <w:r w:rsidRPr="00223618">
        <w:rPr>
          <w:rFonts w:ascii="Times New Roman" w:eastAsia="Times New Roman" w:hAnsi="Times New Roman" w:cs="Times New Roman"/>
          <w:sz w:val="24"/>
          <w:szCs w:val="24"/>
          <w:lang w:val="kk-KZ"/>
        </w:rPr>
        <w:t>8,9</w:t>
      </w:r>
      <w:r w:rsidRPr="00223618">
        <w:rPr>
          <w:rFonts w:ascii="Times New Roman" w:eastAsia="Times New Roman" w:hAnsi="Times New Roman" w:cs="Times New Roman"/>
          <w:sz w:val="24"/>
          <w:szCs w:val="24"/>
        </w:rPr>
        <w:t xml:space="preserve"> тыс. человек</w:t>
      </w:r>
      <w:r w:rsidRPr="00223618">
        <w:rPr>
          <w:rFonts w:ascii="Times New Roman" w:eastAsia="Times New Roman" w:hAnsi="Times New Roman" w:cs="Times New Roman"/>
          <w:i/>
          <w:sz w:val="24"/>
          <w:szCs w:val="24"/>
        </w:rPr>
        <w:t xml:space="preserve">, </w:t>
      </w:r>
      <w:r w:rsidRPr="00223618">
        <w:rPr>
          <w:rFonts w:ascii="Times New Roman" w:eastAsia="Times New Roman" w:hAnsi="Times New Roman" w:cs="Times New Roman"/>
          <w:sz w:val="24"/>
          <w:szCs w:val="24"/>
        </w:rPr>
        <w:t>в 2023 году - 12 проектов с охватом 4,3 тыс. человек</w:t>
      </w:r>
      <w:r w:rsidRPr="00223618">
        <w:rPr>
          <w:rFonts w:ascii="Times New Roman" w:eastAsia="Times New Roman" w:hAnsi="Times New Roman" w:cs="Times New Roman"/>
          <w:i/>
          <w:sz w:val="24"/>
          <w:szCs w:val="24"/>
        </w:rPr>
        <w:t>.</w:t>
      </w:r>
      <w:r w:rsidRPr="00223618">
        <w:rPr>
          <w:rFonts w:ascii="Times New Roman" w:eastAsia="Times New Roman" w:hAnsi="Times New Roman" w:cs="Times New Roman"/>
          <w:sz w:val="24"/>
          <w:szCs w:val="24"/>
        </w:rPr>
        <w:t xml:space="preserve"> </w:t>
      </w:r>
      <w:r w:rsidRPr="00223618">
        <w:rPr>
          <w:rFonts w:ascii="Times New Roman" w:eastAsia="Times New Roman" w:hAnsi="Times New Roman" w:cs="Times New Roman"/>
          <w:sz w:val="24"/>
          <w:szCs w:val="24"/>
          <w:lang w:val="kk-KZ"/>
        </w:rPr>
        <w:t>Доступ к централизованному водоснабжению в составил  в 2022 году в городах - 99,7%, в селах - 95,4%, в 2023 году в городах  - 99,9%, в селах - 97,2%.</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В 2024  году на реализацию 27 проектов водоснабжения выделено 15,4 млрд.тенге (РБ</w:t>
      </w:r>
      <w:r>
        <w:rPr>
          <w:rFonts w:ascii="Times New Roman" w:eastAsia="Times New Roman" w:hAnsi="Times New Roman" w:cs="Times New Roman"/>
          <w:color w:val="000000"/>
          <w:sz w:val="24"/>
          <w:szCs w:val="24"/>
          <w:lang w:eastAsia="ru-RU"/>
        </w:rPr>
        <w:t xml:space="preserve"> </w:t>
      </w:r>
      <w:r w:rsidRPr="000E4B25">
        <w:rPr>
          <w:rFonts w:ascii="Times New Roman" w:eastAsia="Times New Roman" w:hAnsi="Times New Roman" w:cs="Times New Roman"/>
          <w:color w:val="000000"/>
          <w:sz w:val="24"/>
          <w:szCs w:val="24"/>
          <w:lang w:eastAsia="ru-RU"/>
        </w:rPr>
        <w:t>- 12,0 млрд.тенге, ОБ -3,4 млрд.тенге). К концу года введено в эксплуатацию 11 проектов,</w:t>
      </w:r>
      <w:r w:rsidRPr="000E4B25">
        <w:rPr>
          <w:rFonts w:ascii="Times New Roman" w:hAnsi="Times New Roman" w:cs="Times New Roman"/>
        </w:rPr>
        <w:t xml:space="preserve"> общей стоимостью 11,5 млрд.тенге,</w:t>
      </w:r>
      <w:r w:rsidRPr="000E4B25">
        <w:rPr>
          <w:rFonts w:ascii="Times New Roman" w:eastAsia="Times New Roman" w:hAnsi="Times New Roman" w:cs="Times New Roman"/>
          <w:color w:val="000000"/>
          <w:sz w:val="24"/>
          <w:szCs w:val="24"/>
          <w:lang w:eastAsia="ru-RU"/>
        </w:rPr>
        <w:t xml:space="preserve"> в том числе 6 проектов по строительству,  с охватом населения численностью 3,4 тыс. человек.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color w:val="000000"/>
          <w:sz w:val="24"/>
          <w:szCs w:val="24"/>
          <w:lang w:eastAsia="ru-RU"/>
        </w:rPr>
        <w:t>По итогам 2024 года</w:t>
      </w:r>
      <w:r w:rsidRPr="000E4B25">
        <w:rPr>
          <w:rFonts w:ascii="Times New Roman" w:eastAsia="Times New Roman" w:hAnsi="Times New Roman" w:cs="Times New Roman"/>
          <w:b/>
          <w:bCs/>
          <w:color w:val="000000"/>
          <w:sz w:val="24"/>
          <w:szCs w:val="24"/>
          <w:lang w:eastAsia="ru-RU"/>
        </w:rPr>
        <w:t xml:space="preserve"> показатель результата</w:t>
      </w:r>
      <w:r w:rsidRPr="000E4B25">
        <w:rPr>
          <w:rFonts w:ascii="Times New Roman" w:eastAsia="Times New Roman" w:hAnsi="Times New Roman" w:cs="Times New Roman"/>
          <w:sz w:val="24"/>
          <w:szCs w:val="24"/>
          <w:lang w:eastAsia="ru-RU"/>
        </w:rPr>
        <w:t xml:space="preserve"> </w:t>
      </w:r>
      <w:r w:rsidRPr="000E4B25">
        <w:rPr>
          <w:rFonts w:ascii="Times New Roman" w:eastAsia="Times New Roman" w:hAnsi="Times New Roman" w:cs="Times New Roman"/>
          <w:b/>
          <w:bCs/>
          <w:sz w:val="24"/>
          <w:szCs w:val="24"/>
          <w:lang w:eastAsia="ru-RU"/>
        </w:rPr>
        <w:t>Доступ населения к услугам водоснабжения в городах</w:t>
      </w:r>
      <w:r w:rsidRPr="000E4B25">
        <w:rPr>
          <w:rFonts w:ascii="Times New Roman" w:eastAsia="Times New Roman" w:hAnsi="Times New Roman" w:cs="Times New Roman"/>
          <w:sz w:val="24"/>
          <w:szCs w:val="24"/>
          <w:lang w:eastAsia="ru-RU"/>
        </w:rPr>
        <w:t xml:space="preserve"> достиг</w:t>
      </w:r>
      <w:r w:rsidRPr="000E4B25">
        <w:rPr>
          <w:rFonts w:ascii="Times New Roman" w:eastAsia="Times New Roman" w:hAnsi="Times New Roman" w:cs="Times New Roman"/>
          <w:color w:val="000000"/>
          <w:sz w:val="24"/>
          <w:szCs w:val="24"/>
          <w:lang w:eastAsia="ru-RU"/>
        </w:rPr>
        <w:t xml:space="preserve"> планового значения </w:t>
      </w:r>
      <w:r w:rsidRPr="00E20CD5">
        <w:rPr>
          <w:rFonts w:ascii="Times New Roman" w:eastAsia="Times New Roman" w:hAnsi="Times New Roman" w:cs="Times New Roman"/>
          <w:b/>
          <w:bCs/>
          <w:color w:val="000000"/>
          <w:sz w:val="24"/>
          <w:szCs w:val="24"/>
          <w:lang w:eastAsia="ru-RU"/>
        </w:rPr>
        <w:t>99,9%,</w:t>
      </w:r>
      <w:r w:rsidRPr="000E4B25">
        <w:rPr>
          <w:rFonts w:ascii="Times New Roman" w:eastAsia="Times New Roman" w:hAnsi="Times New Roman" w:cs="Times New Roman"/>
          <w:color w:val="000000"/>
          <w:sz w:val="24"/>
          <w:szCs w:val="24"/>
          <w:lang w:eastAsia="ru-RU"/>
        </w:rPr>
        <w:t xml:space="preserve"> в сельских </w:t>
      </w:r>
      <w:r w:rsidRPr="00AD5441">
        <w:rPr>
          <w:rFonts w:ascii="Times New Roman" w:eastAsia="Times New Roman" w:hAnsi="Times New Roman" w:cs="Times New Roman"/>
          <w:color w:val="000000"/>
          <w:sz w:val="24"/>
          <w:szCs w:val="24"/>
          <w:lang w:eastAsia="ru-RU"/>
        </w:rPr>
        <w:t>населенных пунктах -</w:t>
      </w:r>
      <w:r>
        <w:rPr>
          <w:rFonts w:ascii="Times New Roman" w:eastAsia="Times New Roman" w:hAnsi="Times New Roman" w:cs="Times New Roman"/>
          <w:color w:val="000000"/>
          <w:sz w:val="24"/>
          <w:szCs w:val="24"/>
          <w:lang w:eastAsia="ru-RU"/>
        </w:rPr>
        <w:t xml:space="preserve"> </w:t>
      </w:r>
      <w:r w:rsidRPr="00E20CD5">
        <w:rPr>
          <w:rFonts w:ascii="Times New Roman" w:eastAsia="Times New Roman" w:hAnsi="Times New Roman" w:cs="Times New Roman"/>
          <w:b/>
          <w:bCs/>
          <w:color w:val="000000"/>
          <w:sz w:val="24"/>
          <w:szCs w:val="24"/>
          <w:lang w:eastAsia="ru-RU"/>
        </w:rPr>
        <w:t>98,4% (план - 98,2%).</w:t>
      </w:r>
    </w:p>
    <w:p w:rsidR="005958D7" w:rsidRPr="00B9796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A72ACB">
        <w:rPr>
          <w:rFonts w:ascii="Times New Roman" w:eastAsia="Times New Roman" w:hAnsi="Times New Roman" w:cs="Times New Roman"/>
          <w:color w:val="000000"/>
          <w:sz w:val="24"/>
          <w:szCs w:val="24"/>
          <w:lang w:eastAsia="ru-RU"/>
        </w:rPr>
        <w:t>11)</w:t>
      </w:r>
      <w:r w:rsidRPr="00A72ACB">
        <w:rPr>
          <w:rFonts w:ascii="Times New Roman" w:hAnsi="Times New Roman"/>
          <w:sz w:val="24"/>
          <w:szCs w:val="24"/>
          <w:lang w:val="kk-KZ"/>
        </w:rPr>
        <w:t xml:space="preserve"> </w:t>
      </w:r>
      <w:r w:rsidRPr="00DB244E">
        <w:rPr>
          <w:rFonts w:ascii="Times New Roman" w:eastAsia="Times New Roman" w:hAnsi="Times New Roman" w:cs="Times New Roman"/>
          <w:b/>
          <w:bCs/>
          <w:i/>
          <w:iCs/>
          <w:color w:val="000000"/>
          <w:sz w:val="24"/>
          <w:szCs w:val="24"/>
          <w:lang w:eastAsia="ru-RU"/>
        </w:rPr>
        <w:t>В сфере строительства жилья</w:t>
      </w:r>
      <w:r>
        <w:rPr>
          <w:rFonts w:ascii="Times New Roman" w:eastAsia="Times New Roman" w:hAnsi="Times New Roman" w:cs="Times New Roman"/>
          <w:b/>
          <w:bCs/>
          <w:i/>
          <w:iCs/>
          <w:color w:val="000000"/>
          <w:sz w:val="24"/>
          <w:szCs w:val="24"/>
          <w:lang w:eastAsia="ru-RU"/>
        </w:rPr>
        <w:t xml:space="preserve">: </w:t>
      </w:r>
      <w:r w:rsidRPr="00DB244E">
        <w:rPr>
          <w:rFonts w:ascii="Times New Roman" w:eastAsia="Times New Roman" w:hAnsi="Times New Roman" w:cs="Times New Roman"/>
          <w:b/>
          <w:bCs/>
          <w:i/>
          <w:iCs/>
          <w:color w:val="000000"/>
          <w:sz w:val="24"/>
          <w:szCs w:val="24"/>
          <w:lang w:eastAsia="ru-RU"/>
        </w:rPr>
        <w:t>1 показатель</w:t>
      </w:r>
      <w:r w:rsidRPr="00B97967">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w:t>
      </w:r>
      <w:r w:rsidRPr="00AD5441">
        <w:rPr>
          <w:rFonts w:ascii="Times New Roman" w:eastAsia="Times New Roman" w:hAnsi="Times New Roman" w:cs="Times New Roman"/>
          <w:b/>
          <w:bCs/>
          <w:color w:val="000000"/>
          <w:sz w:val="24"/>
          <w:szCs w:val="24"/>
          <w:lang w:eastAsia="ru-RU"/>
        </w:rPr>
        <w:t>Строительство кредитных и арендных домов в городах</w:t>
      </w:r>
      <w:r>
        <w:rPr>
          <w:rFonts w:ascii="Times New Roman" w:eastAsia="Times New Roman" w:hAnsi="Times New Roman" w:cs="Times New Roman"/>
          <w:b/>
          <w:bCs/>
          <w:color w:val="000000"/>
          <w:sz w:val="24"/>
          <w:szCs w:val="24"/>
          <w:lang w:eastAsia="ru-RU"/>
        </w:rPr>
        <w:t>»</w:t>
      </w:r>
      <w:r w:rsidRPr="00AD5441">
        <w:rPr>
          <w:rFonts w:ascii="Times New Roman" w:eastAsia="Times New Roman" w:hAnsi="Times New Roman" w:cs="Times New Roman"/>
          <w:b/>
          <w:bCs/>
          <w:color w:val="000000"/>
          <w:sz w:val="24"/>
          <w:szCs w:val="24"/>
          <w:lang w:eastAsia="ru-RU"/>
        </w:rPr>
        <w:t xml:space="preserve"> </w:t>
      </w:r>
      <w:r w:rsidRPr="00B97967">
        <w:rPr>
          <w:rFonts w:ascii="Times New Roman" w:eastAsia="Times New Roman" w:hAnsi="Times New Roman" w:cs="Times New Roman"/>
          <w:b/>
          <w:bCs/>
          <w:color w:val="000000"/>
          <w:sz w:val="24"/>
          <w:szCs w:val="24"/>
          <w:lang w:eastAsia="ru-RU"/>
        </w:rPr>
        <w:t xml:space="preserve">достиг планового значения </w:t>
      </w:r>
      <w:r w:rsidRPr="00B97967">
        <w:rPr>
          <w:rFonts w:ascii="Times New Roman" w:eastAsia="Times New Roman" w:hAnsi="Times New Roman" w:cs="Times New Roman"/>
          <w:color w:val="000000"/>
          <w:sz w:val="24"/>
          <w:szCs w:val="24"/>
          <w:lang w:eastAsia="ru-RU"/>
        </w:rPr>
        <w:t>и составил</w:t>
      </w:r>
      <w:r w:rsidRPr="00B97967">
        <w:rPr>
          <w:rFonts w:ascii="Times New Roman" w:eastAsia="Times New Roman" w:hAnsi="Times New Roman" w:cs="Times New Roman"/>
          <w:b/>
          <w:bCs/>
          <w:color w:val="000000"/>
          <w:sz w:val="24"/>
          <w:szCs w:val="24"/>
          <w:lang w:eastAsia="ru-RU"/>
        </w:rPr>
        <w:t xml:space="preserve"> 13 объектов (план - 4 объекта).</w:t>
      </w:r>
    </w:p>
    <w:p w:rsidR="005958D7" w:rsidRPr="00A72ACB"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A72ACB">
        <w:rPr>
          <w:rFonts w:ascii="Times New Roman" w:eastAsia="Times New Roman" w:hAnsi="Times New Roman" w:cs="Times New Roman"/>
          <w:color w:val="000000"/>
          <w:sz w:val="24"/>
          <w:szCs w:val="24"/>
          <w:lang w:eastAsia="ru-RU"/>
        </w:rPr>
        <w:t xml:space="preserve">В 2022-2023 году в области введено 672,7 тыс.м2 жилья </w:t>
      </w:r>
      <w:r w:rsidRPr="00A72ACB">
        <w:rPr>
          <w:rFonts w:ascii="Times New Roman" w:eastAsia="Times New Roman" w:hAnsi="Times New Roman" w:cs="Times New Roman"/>
          <w:i/>
          <w:iCs/>
          <w:color w:val="000000"/>
          <w:sz w:val="24"/>
          <w:szCs w:val="24"/>
          <w:lang w:eastAsia="ru-RU"/>
        </w:rPr>
        <w:t>(2022 год – 320,5 тыс.м2 жилья, 2023 год – 352,2 тыс.м2 жилья).</w:t>
      </w:r>
    </w:p>
    <w:p w:rsidR="005958D7" w:rsidRPr="005E5A93"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A72ACB">
        <w:rPr>
          <w:rFonts w:ascii="Times New Roman" w:eastAsia="Times New Roman" w:hAnsi="Times New Roman" w:cs="Times New Roman"/>
          <w:color w:val="000000"/>
          <w:sz w:val="24"/>
          <w:szCs w:val="24"/>
          <w:lang w:eastAsia="ru-RU"/>
        </w:rPr>
        <w:t>В 2024 году введено 401,3 тыс.м2 жилья. В области велось строительство 13 кредитных домов на 14,9 тыс.м2 (1 302 квартиры). Выкуплено 750 квартир арендного жилья, в том числе: 597 – за счет ГЦБ, 153 – за счет РБ. Освоено 15042,9 млн.тенге. Введено 25 коммерческих</w:t>
      </w:r>
      <w:r w:rsidRPr="00AD5441">
        <w:rPr>
          <w:rFonts w:ascii="Times New Roman" w:eastAsia="Times New Roman" w:hAnsi="Times New Roman" w:cs="Times New Roman"/>
          <w:color w:val="000000"/>
          <w:sz w:val="24"/>
          <w:szCs w:val="24"/>
          <w:lang w:eastAsia="ru-RU"/>
        </w:rPr>
        <w:t xml:space="preserve"> домов на 241,6 тыс.м2 (1 846 квартир) за счет частных инвестиции, из них: г. Усть-Каменогорск – 19 домов на 232,7 тыс.м2 (1 751 кв), Зайсанский район – 2 дома на 4,8 тыс.м2 (45 кв), Катон-Карагайский – 3 дома на 2,4 тыс.м2 (36 кв), район Алтай – 1 дом на 1,7 тыс.м2 (14 кв).</w:t>
      </w:r>
      <w:r>
        <w:rPr>
          <w:rFonts w:ascii="Times New Roman" w:eastAsia="Times New Roman" w:hAnsi="Times New Roman" w:cs="Times New Roman"/>
          <w:color w:val="000000"/>
          <w:sz w:val="24"/>
          <w:szCs w:val="24"/>
          <w:lang w:eastAsia="ru-RU"/>
        </w:rPr>
        <w:t xml:space="preserve"> </w:t>
      </w:r>
      <w:r w:rsidRPr="00AD5441">
        <w:rPr>
          <w:rFonts w:ascii="Times New Roman" w:eastAsia="Times New Roman" w:hAnsi="Times New Roman" w:cs="Times New Roman"/>
          <w:color w:val="000000"/>
          <w:sz w:val="24"/>
          <w:szCs w:val="24"/>
          <w:lang w:eastAsia="ru-RU"/>
        </w:rPr>
        <w:t>Введено 123,4 тыс.м2, в том числе: по офтейк-контрактам – 32,3 тыс.м2 (425 квартир), ИЖС за счет населения – 91,1 тыс.м2. В связи с  дополнительно выделенным объемом средств на выкуп арендного жилья увеличен план ввода на 46 тыс.м2.</w:t>
      </w:r>
    </w:p>
    <w:p w:rsidR="005958D7" w:rsidRPr="00DB244E" w:rsidRDefault="005958D7" w:rsidP="005958D7">
      <w:pPr>
        <w:widowControl w:val="0"/>
        <w:tabs>
          <w:tab w:val="left" w:pos="296"/>
          <w:tab w:val="center" w:pos="709"/>
        </w:tabs>
        <w:spacing w:after="0" w:line="240" w:lineRule="auto"/>
        <w:ind w:left="-142" w:right="-142" w:firstLine="753"/>
        <w:contextualSpacing/>
        <w:rPr>
          <w:rFonts w:ascii="Times New Roman" w:hAnsi="Times New Roman"/>
          <w:b/>
          <w:bCs/>
          <w:sz w:val="24"/>
          <w:szCs w:val="24"/>
        </w:rPr>
      </w:pPr>
      <w:r w:rsidRPr="00DB244E">
        <w:rPr>
          <w:rFonts w:ascii="Times New Roman" w:eastAsia="Times New Roman" w:hAnsi="Times New Roman" w:cs="Times New Roman"/>
          <w:b/>
          <w:bCs/>
          <w:i/>
          <w:iCs/>
          <w:color w:val="000000"/>
          <w:sz w:val="24"/>
          <w:szCs w:val="24"/>
          <w:lang w:eastAsia="ru-RU"/>
        </w:rPr>
        <w:t>В сфере инженерной инфраструктуры (3 показателя)</w:t>
      </w:r>
    </w:p>
    <w:p w:rsidR="005958D7" w:rsidRPr="00FD06D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Pr="00FD06DF">
        <w:rPr>
          <w:rFonts w:ascii="Times New Roman" w:hAnsi="Times New Roman" w:cs="Times New Roman"/>
        </w:rPr>
        <w:t xml:space="preserve">Электроснабжением  охвачено </w:t>
      </w:r>
      <w:r>
        <w:rPr>
          <w:rFonts w:ascii="Times New Roman" w:hAnsi="Times New Roman" w:cs="Times New Roman"/>
        </w:rPr>
        <w:t xml:space="preserve">6 городов и </w:t>
      </w:r>
      <w:r w:rsidRPr="00FD06DF">
        <w:rPr>
          <w:rFonts w:ascii="Times New Roman" w:hAnsi="Times New Roman" w:cs="Times New Roman"/>
        </w:rPr>
        <w:t xml:space="preserve">345 сельских населенных пунктов  из 350 или 98,6% всех сел и поселков.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highlight w:val="yellow"/>
          <w:lang w:eastAsia="ru-RU"/>
        </w:rPr>
      </w:pPr>
      <w:r w:rsidRPr="00FD06DF">
        <w:rPr>
          <w:rFonts w:ascii="Times New Roman" w:eastAsia="Times New Roman" w:hAnsi="Times New Roman" w:cs="Times New Roman"/>
          <w:color w:val="000000"/>
          <w:sz w:val="24"/>
          <w:szCs w:val="24"/>
          <w:lang w:eastAsia="ru-RU"/>
        </w:rPr>
        <w:t>В 2024 году в городах реализовано</w:t>
      </w:r>
      <w:r w:rsidRPr="00AD5441">
        <w:rPr>
          <w:rFonts w:ascii="Times New Roman" w:eastAsia="Times New Roman" w:hAnsi="Times New Roman" w:cs="Times New Roman"/>
          <w:color w:val="000000"/>
          <w:sz w:val="24"/>
          <w:szCs w:val="24"/>
          <w:lang w:eastAsia="ru-RU"/>
        </w:rPr>
        <w:t xml:space="preserve"> 4 проекта, завершены работы по 2 проектам: внутриквартальные сети электроснабжения и наружное освещение 3 и 5 микрорайонов 24 жилого района г.Усть-Каменогорск</w:t>
      </w:r>
      <w:r>
        <w:rPr>
          <w:rFonts w:ascii="Times New Roman" w:eastAsia="Times New Roman" w:hAnsi="Times New Roman" w:cs="Times New Roman"/>
          <w:color w:val="000000"/>
          <w:sz w:val="24"/>
          <w:szCs w:val="24"/>
          <w:lang w:eastAsia="ru-RU"/>
        </w:rPr>
        <w:t xml:space="preserve"> на 1510,7 млн.тенге,</w:t>
      </w:r>
      <w:r w:rsidRPr="00AD5441">
        <w:rPr>
          <w:rFonts w:ascii="Times New Roman" w:eastAsia="Times New Roman" w:hAnsi="Times New Roman" w:cs="Times New Roman"/>
          <w:color w:val="000000"/>
          <w:sz w:val="24"/>
          <w:szCs w:val="24"/>
          <w:lang w:eastAsia="ru-RU"/>
        </w:rPr>
        <w:t xml:space="preserve"> 2 проекта - переходящие на 2025 год.</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В селах р</w:t>
      </w:r>
      <w:r w:rsidRPr="00AD5441">
        <w:rPr>
          <w:rFonts w:ascii="Times New Roman" w:eastAsia="Times New Roman" w:hAnsi="Times New Roman" w:cs="Times New Roman"/>
          <w:color w:val="000000"/>
          <w:sz w:val="24"/>
          <w:szCs w:val="24"/>
          <w:lang w:eastAsia="ru-RU"/>
        </w:rPr>
        <w:t xml:space="preserve">еализовано 2 проекта: </w:t>
      </w:r>
      <w:r>
        <w:rPr>
          <w:rFonts w:ascii="Times New Roman" w:eastAsia="Times New Roman" w:hAnsi="Times New Roman" w:cs="Times New Roman"/>
          <w:color w:val="000000"/>
          <w:sz w:val="24"/>
          <w:szCs w:val="24"/>
          <w:lang w:eastAsia="ru-RU"/>
        </w:rPr>
        <w:t>м</w:t>
      </w:r>
      <w:r w:rsidRPr="00AD5441">
        <w:rPr>
          <w:rFonts w:ascii="Times New Roman" w:eastAsia="Times New Roman" w:hAnsi="Times New Roman" w:cs="Times New Roman"/>
          <w:color w:val="000000"/>
          <w:sz w:val="24"/>
          <w:szCs w:val="24"/>
          <w:lang w:eastAsia="ru-RU"/>
        </w:rPr>
        <w:t>агистральные сети электроснабжения к жилому району Самсоновка и замена аварийных опор электропередач села Малеевск района Алтай на</w:t>
      </w:r>
      <w:r>
        <w:rPr>
          <w:rFonts w:ascii="Times New Roman" w:eastAsia="Times New Roman" w:hAnsi="Times New Roman" w:cs="Times New Roman"/>
          <w:color w:val="000000"/>
          <w:sz w:val="24"/>
          <w:szCs w:val="24"/>
          <w:lang w:eastAsia="ru-RU"/>
        </w:rPr>
        <w:t xml:space="preserve"> </w:t>
      </w:r>
      <w:r w:rsidRPr="00AD5441">
        <w:rPr>
          <w:rFonts w:ascii="Times New Roman" w:eastAsia="Times New Roman" w:hAnsi="Times New Roman" w:cs="Times New Roman"/>
          <w:color w:val="000000"/>
          <w:sz w:val="24"/>
          <w:szCs w:val="24"/>
          <w:lang w:eastAsia="ru-RU"/>
        </w:rPr>
        <w:t>79 млн.тенге.</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D06DF">
        <w:rPr>
          <w:rFonts w:ascii="Times New Roman" w:eastAsia="Times New Roman" w:hAnsi="Times New Roman" w:cs="Times New Roman"/>
          <w:color w:val="000000"/>
          <w:sz w:val="24"/>
          <w:szCs w:val="24"/>
          <w:lang w:eastAsia="ru-RU"/>
        </w:rPr>
        <w:t>По итогам 2024 года</w:t>
      </w:r>
      <w:r w:rsidRPr="00FD06DF">
        <w:rPr>
          <w:rFonts w:ascii="Times New Roman" w:eastAsia="Times New Roman" w:hAnsi="Times New Roman" w:cs="Times New Roman"/>
          <w:b/>
          <w:bCs/>
          <w:color w:val="000000"/>
          <w:sz w:val="24"/>
          <w:szCs w:val="24"/>
          <w:lang w:eastAsia="ru-RU"/>
        </w:rPr>
        <w:t xml:space="preserve"> показатель результата</w:t>
      </w:r>
      <w:r w:rsidRPr="00FD06DF">
        <w:rPr>
          <w:rFonts w:ascii="Times New Roman" w:eastAsia="Times New Roman" w:hAnsi="Times New Roman" w:cs="Times New Roman"/>
          <w:sz w:val="24"/>
          <w:szCs w:val="24"/>
          <w:lang w:eastAsia="ru-RU"/>
        </w:rPr>
        <w:t xml:space="preserve"> </w:t>
      </w:r>
      <w:r w:rsidRPr="00FD06DF">
        <w:rPr>
          <w:rFonts w:ascii="Times New Roman" w:eastAsia="Times New Roman" w:hAnsi="Times New Roman" w:cs="Times New Roman"/>
          <w:b/>
          <w:bCs/>
          <w:sz w:val="24"/>
          <w:szCs w:val="24"/>
          <w:lang w:eastAsia="ru-RU"/>
        </w:rPr>
        <w:t>Строительство электрических сетей</w:t>
      </w:r>
      <w:r w:rsidRPr="00FD06DF">
        <w:rPr>
          <w:rFonts w:ascii="Times New Roman" w:eastAsia="Times New Roman" w:hAnsi="Times New Roman" w:cs="Times New Roman"/>
          <w:sz w:val="24"/>
          <w:szCs w:val="24"/>
          <w:lang w:eastAsia="ru-RU"/>
        </w:rPr>
        <w:t xml:space="preserve"> не достиг п</w:t>
      </w:r>
      <w:r w:rsidRPr="00AD5441">
        <w:rPr>
          <w:rFonts w:ascii="Times New Roman" w:eastAsia="Times New Roman" w:hAnsi="Times New Roman" w:cs="Times New Roman"/>
          <w:sz w:val="24"/>
          <w:szCs w:val="24"/>
          <w:lang w:eastAsia="ru-RU"/>
        </w:rPr>
        <w:t>ланового значения</w:t>
      </w:r>
      <w:r>
        <w:rPr>
          <w:rFonts w:ascii="Times New Roman" w:eastAsia="Times New Roman" w:hAnsi="Times New Roman" w:cs="Times New Roman"/>
          <w:sz w:val="24"/>
          <w:szCs w:val="24"/>
          <w:lang w:eastAsia="ru-RU"/>
        </w:rPr>
        <w:t xml:space="preserve"> и составил </w:t>
      </w:r>
      <w:r w:rsidRPr="00E20CD5">
        <w:rPr>
          <w:rFonts w:ascii="Times New Roman" w:eastAsia="Times New Roman" w:hAnsi="Times New Roman" w:cs="Times New Roman"/>
          <w:b/>
          <w:bCs/>
          <w:sz w:val="24"/>
          <w:szCs w:val="24"/>
          <w:lang w:eastAsia="ru-RU"/>
        </w:rPr>
        <w:t>4 проекта</w:t>
      </w:r>
      <w:r>
        <w:rPr>
          <w:rFonts w:ascii="Times New Roman" w:eastAsia="Times New Roman" w:hAnsi="Times New Roman" w:cs="Times New Roman"/>
          <w:sz w:val="24"/>
          <w:szCs w:val="24"/>
          <w:lang w:eastAsia="ru-RU"/>
        </w:rPr>
        <w:t xml:space="preserve"> </w:t>
      </w:r>
      <w:r w:rsidRPr="00E20CD5">
        <w:rPr>
          <w:rFonts w:ascii="Times New Roman" w:eastAsia="Times New Roman" w:hAnsi="Times New Roman" w:cs="Times New Roman"/>
          <w:b/>
          <w:bCs/>
          <w:sz w:val="24"/>
          <w:szCs w:val="24"/>
          <w:lang w:eastAsia="ru-RU"/>
        </w:rPr>
        <w:t>(план – 8 проектов).</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highlight w:val="magenta"/>
          <w:lang w:val="kk-KZ"/>
        </w:rPr>
      </w:pPr>
      <w:r>
        <w:rPr>
          <w:rFonts w:ascii="Times New Roman" w:eastAsia="Times New Roman" w:hAnsi="Times New Roman" w:cs="Times New Roman"/>
          <w:color w:val="000000"/>
          <w:sz w:val="24"/>
          <w:szCs w:val="24"/>
          <w:lang w:eastAsia="ru-RU"/>
        </w:rPr>
        <w:t>13</w:t>
      </w:r>
      <w:r w:rsidRPr="00150267">
        <w:rPr>
          <w:rFonts w:ascii="Times New Roman" w:eastAsia="Times New Roman" w:hAnsi="Times New Roman" w:cs="Times New Roman"/>
          <w:color w:val="000000"/>
          <w:sz w:val="24"/>
          <w:szCs w:val="24"/>
          <w:lang w:eastAsia="ru-RU"/>
        </w:rPr>
        <w:t>)</w:t>
      </w:r>
      <w:r w:rsidRPr="00150267">
        <w:rPr>
          <w:rFonts w:ascii="Times New Roman" w:hAnsi="Times New Roman"/>
          <w:sz w:val="24"/>
          <w:szCs w:val="24"/>
          <w:lang w:val="kk-KZ"/>
        </w:rPr>
        <w:t xml:space="preserve"> </w:t>
      </w:r>
      <w:r w:rsidRPr="00150267">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2024 году в городах велось  </w:t>
      </w:r>
      <w:r w:rsidRPr="00DE4A3A">
        <w:rPr>
          <w:rFonts w:ascii="Times New Roman" w:eastAsia="Times New Roman" w:hAnsi="Times New Roman" w:cs="Times New Roman"/>
          <w:color w:val="000000"/>
          <w:sz w:val="24"/>
          <w:szCs w:val="24"/>
          <w:lang w:eastAsia="ru-RU"/>
        </w:rPr>
        <w:t>строительство 3-х проектов: 2</w:t>
      </w:r>
      <w:r>
        <w:rPr>
          <w:rFonts w:ascii="Times New Roman" w:eastAsia="Times New Roman" w:hAnsi="Times New Roman" w:cs="Times New Roman"/>
          <w:color w:val="000000"/>
          <w:sz w:val="24"/>
          <w:szCs w:val="24"/>
          <w:lang w:eastAsia="ru-RU"/>
        </w:rPr>
        <w:t>-х</w:t>
      </w:r>
      <w:r w:rsidRPr="00DE4A3A">
        <w:rPr>
          <w:rFonts w:ascii="Times New Roman" w:eastAsia="Times New Roman" w:hAnsi="Times New Roman" w:cs="Times New Roman"/>
          <w:color w:val="000000"/>
          <w:sz w:val="24"/>
          <w:szCs w:val="24"/>
          <w:lang w:eastAsia="ru-RU"/>
        </w:rPr>
        <w:t xml:space="preserve"> в г.Усть-Каменогорск,1</w:t>
      </w:r>
      <w:r>
        <w:rPr>
          <w:rFonts w:ascii="Times New Roman" w:eastAsia="Times New Roman" w:hAnsi="Times New Roman" w:cs="Times New Roman"/>
          <w:color w:val="000000"/>
          <w:sz w:val="24"/>
          <w:szCs w:val="24"/>
          <w:lang w:eastAsia="ru-RU"/>
        </w:rPr>
        <w:t xml:space="preserve"> </w:t>
      </w:r>
      <w:r w:rsidRPr="00DE4A3A">
        <w:rPr>
          <w:rFonts w:ascii="Times New Roman" w:eastAsia="Times New Roman" w:hAnsi="Times New Roman" w:cs="Times New Roman"/>
          <w:color w:val="000000"/>
          <w:sz w:val="24"/>
          <w:szCs w:val="24"/>
          <w:lang w:eastAsia="ru-RU"/>
        </w:rPr>
        <w:t>- в г.Шемонаиха</w:t>
      </w:r>
      <w:r>
        <w:rPr>
          <w:rFonts w:ascii="Times New Roman" w:eastAsia="Times New Roman" w:hAnsi="Times New Roman" w:cs="Times New Roman"/>
          <w:color w:val="000000"/>
          <w:sz w:val="24"/>
          <w:szCs w:val="24"/>
          <w:lang w:eastAsia="ru-RU"/>
        </w:rPr>
        <w:t xml:space="preserve"> на 5271,8 млн.тенге</w:t>
      </w:r>
      <w:r w:rsidRPr="00DE4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DE4A3A">
        <w:rPr>
          <w:rFonts w:ascii="Times New Roman" w:eastAsia="Times New Roman" w:hAnsi="Times New Roman" w:cs="Times New Roman"/>
          <w:color w:val="000000"/>
          <w:sz w:val="24"/>
          <w:szCs w:val="24"/>
          <w:lang w:eastAsia="ru-RU"/>
        </w:rPr>
        <w:t>бъекты</w:t>
      </w:r>
      <w:r>
        <w:rPr>
          <w:rFonts w:ascii="Times New Roman" w:eastAsia="Times New Roman" w:hAnsi="Times New Roman" w:cs="Times New Roman"/>
          <w:color w:val="000000"/>
          <w:sz w:val="24"/>
          <w:szCs w:val="24"/>
          <w:lang w:eastAsia="ru-RU"/>
        </w:rPr>
        <w:t>,</w:t>
      </w:r>
      <w:r w:rsidRPr="00DE4A3A">
        <w:rPr>
          <w:rFonts w:ascii="Times New Roman" w:eastAsia="Times New Roman" w:hAnsi="Times New Roman" w:cs="Times New Roman"/>
          <w:color w:val="000000"/>
          <w:sz w:val="24"/>
          <w:szCs w:val="24"/>
          <w:lang w:eastAsia="ru-RU"/>
        </w:rPr>
        <w:t xml:space="preserve"> переходящие на 2025 год</w:t>
      </w:r>
      <w:r>
        <w:rPr>
          <w:rFonts w:ascii="Times New Roman" w:eastAsia="Times New Roman" w:hAnsi="Times New Roman" w:cs="Times New Roman"/>
          <w:color w:val="000000"/>
          <w:sz w:val="24"/>
          <w:szCs w:val="24"/>
          <w:lang w:eastAsia="ru-RU"/>
        </w:rPr>
        <w:t>)</w:t>
      </w:r>
      <w:r w:rsidRPr="00DE4A3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DE4A3A">
        <w:rPr>
          <w:rFonts w:ascii="Times New Roman" w:eastAsia="Times New Roman" w:hAnsi="Times New Roman" w:cs="Times New Roman"/>
          <w:color w:val="000000"/>
          <w:sz w:val="24"/>
          <w:szCs w:val="24"/>
          <w:lang w:eastAsia="ru-RU"/>
        </w:rPr>
        <w:t>Произведен ремонт 3-х объектов в городах Усть-Каменогорск, Риддер, Шемонаиха на 8178,4 млн.тенге.</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сельской местности в</w:t>
      </w:r>
      <w:r w:rsidRPr="00DE4A3A">
        <w:rPr>
          <w:rFonts w:ascii="Times New Roman" w:eastAsia="Times New Roman" w:hAnsi="Times New Roman" w:cs="Times New Roman"/>
          <w:color w:val="000000"/>
          <w:sz w:val="24"/>
          <w:szCs w:val="24"/>
          <w:lang w:eastAsia="ru-RU"/>
        </w:rPr>
        <w:t>елось строительство котельной в с.Таврическое Уланского района</w:t>
      </w:r>
      <w:r>
        <w:rPr>
          <w:rFonts w:ascii="Times New Roman" w:eastAsia="Times New Roman" w:hAnsi="Times New Roman" w:cs="Times New Roman"/>
          <w:color w:val="000000"/>
          <w:sz w:val="24"/>
          <w:szCs w:val="24"/>
          <w:lang w:eastAsia="ru-RU"/>
        </w:rPr>
        <w:t xml:space="preserve"> на 811,6 млн.тенге</w:t>
      </w:r>
      <w:r w:rsidRPr="00DE4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DE4A3A">
        <w:rPr>
          <w:rFonts w:ascii="Times New Roman" w:eastAsia="Times New Roman" w:hAnsi="Times New Roman" w:cs="Times New Roman"/>
          <w:color w:val="000000"/>
          <w:sz w:val="24"/>
          <w:szCs w:val="24"/>
          <w:lang w:eastAsia="ru-RU"/>
        </w:rPr>
        <w:t>бъект</w:t>
      </w:r>
      <w:r>
        <w:rPr>
          <w:rFonts w:ascii="Times New Roman" w:eastAsia="Times New Roman" w:hAnsi="Times New Roman" w:cs="Times New Roman"/>
          <w:color w:val="000000"/>
          <w:sz w:val="24"/>
          <w:szCs w:val="24"/>
          <w:lang w:eastAsia="ru-RU"/>
        </w:rPr>
        <w:t>,</w:t>
      </w:r>
      <w:r w:rsidRPr="00DE4A3A">
        <w:rPr>
          <w:rFonts w:ascii="Times New Roman" w:eastAsia="Times New Roman" w:hAnsi="Times New Roman" w:cs="Times New Roman"/>
          <w:color w:val="000000"/>
          <w:sz w:val="24"/>
          <w:szCs w:val="24"/>
          <w:lang w:eastAsia="ru-RU"/>
        </w:rPr>
        <w:t xml:space="preserve"> переходящий на 2025 год</w:t>
      </w:r>
      <w:r>
        <w:rPr>
          <w:rFonts w:ascii="Times New Roman" w:eastAsia="Times New Roman" w:hAnsi="Times New Roman" w:cs="Times New Roman"/>
          <w:color w:val="000000"/>
          <w:sz w:val="24"/>
          <w:szCs w:val="24"/>
          <w:lang w:eastAsia="ru-RU"/>
        </w:rPr>
        <w:t>)</w:t>
      </w:r>
      <w:r w:rsidRPr="00DE4A3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15012E">
        <w:rPr>
          <w:rFonts w:ascii="Times New Roman" w:eastAsia="Times New Roman" w:hAnsi="Times New Roman" w:cs="Times New Roman"/>
          <w:color w:val="000000"/>
          <w:sz w:val="24"/>
          <w:szCs w:val="24"/>
          <w:lang w:eastAsia="ru-RU"/>
        </w:rPr>
        <w:t>Реализовано 10 проектов на  7158,4 млн.тенге</w:t>
      </w:r>
      <w:r>
        <w:rPr>
          <w:rFonts w:ascii="Times New Roman" w:eastAsia="Times New Roman" w:hAnsi="Times New Roman" w:cs="Times New Roman"/>
          <w:color w:val="000000"/>
          <w:sz w:val="24"/>
          <w:szCs w:val="24"/>
          <w:lang w:eastAsia="ru-RU"/>
        </w:rPr>
        <w:t>,</w:t>
      </w:r>
      <w:r w:rsidRPr="001501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w:t>
      </w:r>
      <w:r w:rsidRPr="0015012E">
        <w:rPr>
          <w:rFonts w:ascii="Times New Roman" w:eastAsia="Times New Roman" w:hAnsi="Times New Roman" w:cs="Times New Roman"/>
          <w:color w:val="000000"/>
          <w:sz w:val="24"/>
          <w:szCs w:val="24"/>
          <w:lang w:eastAsia="ru-RU"/>
        </w:rPr>
        <w:t>авершен ремонт на 6-ти объектах</w:t>
      </w:r>
      <w:r>
        <w:rPr>
          <w:rFonts w:ascii="Times New Roman" w:eastAsia="Times New Roman" w:hAnsi="Times New Roman" w:cs="Times New Roman"/>
          <w:color w:val="000000"/>
          <w:sz w:val="24"/>
          <w:szCs w:val="24"/>
          <w:lang w:eastAsia="ru-RU"/>
        </w:rPr>
        <w:t xml:space="preserve"> (4 о</w:t>
      </w:r>
      <w:r w:rsidRPr="00DE4A3A">
        <w:rPr>
          <w:rFonts w:ascii="Times New Roman" w:eastAsia="Times New Roman" w:hAnsi="Times New Roman" w:cs="Times New Roman"/>
          <w:color w:val="000000"/>
          <w:sz w:val="24"/>
          <w:szCs w:val="24"/>
          <w:lang w:eastAsia="ru-RU"/>
        </w:rPr>
        <w:t>бъект</w:t>
      </w:r>
      <w:r>
        <w:rPr>
          <w:rFonts w:ascii="Times New Roman" w:eastAsia="Times New Roman" w:hAnsi="Times New Roman" w:cs="Times New Roman"/>
          <w:color w:val="000000"/>
          <w:sz w:val="24"/>
          <w:szCs w:val="24"/>
          <w:lang w:eastAsia="ru-RU"/>
        </w:rPr>
        <w:t>а,</w:t>
      </w:r>
      <w:r w:rsidRPr="00DE4A3A">
        <w:rPr>
          <w:rFonts w:ascii="Times New Roman" w:eastAsia="Times New Roman" w:hAnsi="Times New Roman" w:cs="Times New Roman"/>
          <w:color w:val="000000"/>
          <w:sz w:val="24"/>
          <w:szCs w:val="24"/>
          <w:lang w:eastAsia="ru-RU"/>
        </w:rPr>
        <w:t xml:space="preserve"> переходящие на 2025 год</w:t>
      </w:r>
      <w:r>
        <w:rPr>
          <w:rFonts w:ascii="Times New Roman" w:eastAsia="Times New Roman" w:hAnsi="Times New Roman" w:cs="Times New Roman"/>
          <w:color w:val="000000"/>
          <w:sz w:val="24"/>
          <w:szCs w:val="24"/>
          <w:lang w:eastAsia="ru-RU"/>
        </w:rPr>
        <w:t>)</w:t>
      </w:r>
      <w:r w:rsidRPr="00DE4A3A">
        <w:rPr>
          <w:rFonts w:ascii="Times New Roman" w:eastAsia="Times New Roman" w:hAnsi="Times New Roman" w:cs="Times New Roman"/>
          <w:color w:val="000000"/>
          <w:sz w:val="24"/>
          <w:szCs w:val="24"/>
          <w:lang w:eastAsia="ru-RU"/>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По итогам 2024 год </w:t>
      </w:r>
      <w:r w:rsidRPr="005E5A9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п</w:t>
      </w:r>
      <w:r w:rsidRPr="005E5A93">
        <w:rPr>
          <w:rFonts w:ascii="Times New Roman" w:eastAsia="Times New Roman" w:hAnsi="Times New Roman" w:cs="Times New Roman"/>
          <w:b/>
          <w:bCs/>
          <w:color w:val="000000"/>
          <w:sz w:val="24"/>
          <w:szCs w:val="24"/>
          <w:lang w:eastAsia="ru-RU"/>
        </w:rPr>
        <w:t>оказатель результата</w:t>
      </w:r>
      <w:r w:rsidRPr="004C6A45">
        <w:rPr>
          <w:rFonts w:ascii="Times New Roman" w:eastAsia="Times New Roman" w:hAnsi="Times New Roman" w:cs="Times New Roman"/>
          <w:sz w:val="24"/>
          <w:szCs w:val="24"/>
          <w:lang w:eastAsia="ru-RU"/>
        </w:rPr>
        <w:t xml:space="preserve"> </w:t>
      </w:r>
      <w:r w:rsidRPr="005E5A93">
        <w:rPr>
          <w:rFonts w:ascii="Times New Roman" w:eastAsia="Times New Roman" w:hAnsi="Times New Roman" w:cs="Times New Roman"/>
          <w:b/>
          <w:bCs/>
          <w:color w:val="000000"/>
          <w:sz w:val="24"/>
          <w:szCs w:val="24"/>
          <w:lang w:eastAsia="ru-RU"/>
        </w:rPr>
        <w:t>Строительство, реконструкция и капитальный ремонт тепловых сетей</w:t>
      </w:r>
      <w:r>
        <w:rPr>
          <w:rFonts w:ascii="Times New Roman" w:eastAsia="Times New Roman" w:hAnsi="Times New Roman" w:cs="Times New Roman"/>
          <w:color w:val="000000"/>
          <w:sz w:val="24"/>
          <w:szCs w:val="24"/>
          <w:lang w:eastAsia="ru-RU"/>
        </w:rPr>
        <w:t xml:space="preserve"> достиг планового значения и составил 9 проектов (план - 8 объектов).</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r w:rsidRPr="00FD06DF">
        <w:rPr>
          <w:rFonts w:ascii="Times New Roman" w:eastAsia="Times New Roman" w:hAnsi="Times New Roman" w:cs="Times New Roman"/>
          <w:color w:val="000000"/>
          <w:sz w:val="24"/>
          <w:szCs w:val="24"/>
          <w:lang w:eastAsia="ru-RU"/>
        </w:rPr>
        <w:t>14)</w:t>
      </w:r>
      <w:r w:rsidRPr="00FD06DF">
        <w:rPr>
          <w:rFonts w:ascii="Times New Roman" w:hAnsi="Times New Roman"/>
          <w:sz w:val="24"/>
          <w:szCs w:val="24"/>
          <w:lang w:val="kk-KZ"/>
        </w:rPr>
        <w:t xml:space="preserve"> Централизованным газоснабжением обеспечены 10 населенных пунктов Зайсанского района (г.Зайсан, села: Карабулак, Кенсай, Кайнар, Айнабулак, Жамбыл, Когедай, Шалкар, Каратал, Улкен Каратал) с населением 23,6 тыс. человек (3,26% от общей численности населения области).</w:t>
      </w:r>
    </w:p>
    <w:p w:rsidR="005958D7" w:rsidRPr="00FD06D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По итогам 2024 года</w:t>
      </w:r>
      <w:r w:rsidRPr="000E4B2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п</w:t>
      </w:r>
      <w:r w:rsidRPr="000E4B25">
        <w:rPr>
          <w:rFonts w:ascii="Times New Roman" w:eastAsia="Times New Roman" w:hAnsi="Times New Roman" w:cs="Times New Roman"/>
          <w:b/>
          <w:bCs/>
          <w:color w:val="000000"/>
          <w:sz w:val="24"/>
          <w:szCs w:val="24"/>
          <w:lang w:eastAsia="ru-RU"/>
        </w:rPr>
        <w:t>оказатель результата</w:t>
      </w:r>
      <w:r w:rsidRPr="000E4B25">
        <w:rPr>
          <w:rFonts w:ascii="Times New Roman" w:eastAsia="Times New Roman" w:hAnsi="Times New Roman" w:cs="Times New Roman"/>
          <w:color w:val="000000"/>
          <w:sz w:val="24"/>
          <w:szCs w:val="24"/>
          <w:lang w:eastAsia="ru-RU"/>
        </w:rPr>
        <w:t xml:space="preserve"> </w:t>
      </w:r>
      <w:r w:rsidRPr="000E4B25">
        <w:rPr>
          <w:rFonts w:ascii="Times New Roman" w:eastAsia="Times New Roman" w:hAnsi="Times New Roman" w:cs="Times New Roman"/>
          <w:b/>
          <w:bCs/>
          <w:color w:val="000000"/>
          <w:sz w:val="24"/>
          <w:szCs w:val="24"/>
          <w:lang w:eastAsia="ru-RU"/>
        </w:rPr>
        <w:t>Уровень газификации населения</w:t>
      </w:r>
      <w:r w:rsidRPr="000E4B25">
        <w:rPr>
          <w:rFonts w:ascii="Times New Roman" w:eastAsia="Times New Roman" w:hAnsi="Times New Roman" w:cs="Times New Roman"/>
          <w:color w:val="000000"/>
          <w:sz w:val="24"/>
          <w:szCs w:val="24"/>
          <w:lang w:eastAsia="ru-RU"/>
        </w:rPr>
        <w:t xml:space="preserve"> достиг планового значения и составил</w:t>
      </w:r>
      <w:r>
        <w:rPr>
          <w:rFonts w:ascii="Times New Roman" w:eastAsia="Times New Roman" w:hAnsi="Times New Roman" w:cs="Times New Roman"/>
          <w:color w:val="000000"/>
          <w:sz w:val="24"/>
          <w:szCs w:val="24"/>
          <w:lang w:eastAsia="ru-RU"/>
        </w:rPr>
        <w:t xml:space="preserve"> </w:t>
      </w:r>
      <w:r w:rsidRPr="00FD06DF">
        <w:rPr>
          <w:rFonts w:ascii="Times New Roman" w:eastAsia="Times New Roman" w:hAnsi="Times New Roman" w:cs="Times New Roman"/>
          <w:b/>
          <w:bCs/>
          <w:color w:val="000000"/>
          <w:sz w:val="24"/>
          <w:szCs w:val="24"/>
          <w:lang w:eastAsia="ru-RU"/>
        </w:rPr>
        <w:t>3,26 % (план -  3,18%).</w:t>
      </w:r>
    </w:p>
    <w:p w:rsidR="005958D7" w:rsidRPr="00C553EB"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color w:val="000000"/>
          <w:sz w:val="24"/>
          <w:szCs w:val="24"/>
          <w:lang w:eastAsia="ru-RU"/>
        </w:rPr>
        <w:t>15</w:t>
      </w:r>
      <w:r w:rsidRPr="005608F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553EB">
        <w:rPr>
          <w:rFonts w:ascii="Times New Roman" w:eastAsia="Times New Roman" w:hAnsi="Times New Roman" w:cs="Times New Roman"/>
          <w:b/>
          <w:bCs/>
          <w:i/>
          <w:iCs/>
          <w:color w:val="000000"/>
          <w:sz w:val="24"/>
          <w:szCs w:val="24"/>
          <w:lang w:eastAsia="ru-RU"/>
        </w:rPr>
        <w:t>Обеспечение безопасности</w:t>
      </w:r>
      <w:r>
        <w:rPr>
          <w:rFonts w:ascii="Times New Roman" w:eastAsia="Times New Roman" w:hAnsi="Times New Roman" w:cs="Times New Roman"/>
          <w:b/>
          <w:bCs/>
          <w:i/>
          <w:iCs/>
          <w:color w:val="000000"/>
          <w:sz w:val="24"/>
          <w:szCs w:val="24"/>
          <w:lang w:eastAsia="ru-RU"/>
        </w:rPr>
        <w:t xml:space="preserve">: </w:t>
      </w:r>
      <w:r w:rsidRPr="00C553EB">
        <w:rPr>
          <w:rFonts w:ascii="Times New Roman" w:eastAsia="Times New Roman" w:hAnsi="Times New Roman" w:cs="Times New Roman"/>
          <w:b/>
          <w:bCs/>
          <w:i/>
          <w:iCs/>
          <w:color w:val="000000"/>
          <w:sz w:val="24"/>
          <w:szCs w:val="24"/>
          <w:lang w:eastAsia="ru-RU"/>
        </w:rPr>
        <w:t>1 показатель</w:t>
      </w:r>
      <w:r w:rsidRPr="00B97967">
        <w:rPr>
          <w:rFonts w:ascii="Times New Roman" w:eastAsia="Times New Roman" w:hAnsi="Times New Roman" w:cs="Times New Roman"/>
          <w:b/>
          <w:bCs/>
          <w:color w:val="000000"/>
          <w:sz w:val="24"/>
          <w:szCs w:val="24"/>
          <w:lang w:eastAsia="ru-RU"/>
        </w:rPr>
        <w:t xml:space="preserve"> </w:t>
      </w:r>
      <w:r w:rsidRPr="000E4B25">
        <w:rPr>
          <w:rFonts w:ascii="Times New Roman" w:eastAsia="Times New Roman" w:hAnsi="Times New Roman" w:cs="Times New Roman"/>
          <w:b/>
          <w:bCs/>
          <w:color w:val="000000"/>
          <w:sz w:val="24"/>
          <w:szCs w:val="24"/>
          <w:lang w:eastAsia="ru-RU"/>
        </w:rPr>
        <w:t>результата</w:t>
      </w:r>
      <w:r w:rsidRPr="000E4B25">
        <w:rPr>
          <w:rFonts w:ascii="Times New Roman" w:eastAsia="Times New Roman" w:hAnsi="Times New Roman" w:cs="Times New Roman"/>
          <w:color w:val="000000"/>
          <w:sz w:val="24"/>
          <w:szCs w:val="24"/>
          <w:lang w:eastAsia="ru-RU"/>
        </w:rPr>
        <w:t xml:space="preserve"> </w:t>
      </w:r>
      <w:r w:rsidRPr="00B97967">
        <w:rPr>
          <w:rFonts w:ascii="Times New Roman" w:eastAsia="Times New Roman" w:hAnsi="Times New Roman" w:cs="Times New Roman"/>
          <w:b/>
          <w:bCs/>
          <w:color w:val="000000"/>
          <w:sz w:val="24"/>
          <w:szCs w:val="24"/>
          <w:lang w:eastAsia="ru-RU"/>
        </w:rPr>
        <w:t>«</w:t>
      </w:r>
      <w:r w:rsidRPr="00B97967">
        <w:rPr>
          <w:rFonts w:ascii="Times New Roman" w:eastAsia="Times New Roman" w:hAnsi="Times New Roman" w:cs="Times New Roman"/>
          <w:b/>
          <w:bCs/>
          <w:sz w:val="24"/>
          <w:szCs w:val="24"/>
          <w:lang w:eastAsia="ru-RU"/>
        </w:rPr>
        <w:t>Увеличение количества участковых пунктов полиции на селе»</w:t>
      </w:r>
      <w:r>
        <w:rPr>
          <w:rFonts w:ascii="Times New Roman" w:eastAsia="Times New Roman" w:hAnsi="Times New Roman" w:cs="Times New Roman"/>
          <w:b/>
          <w:bCs/>
          <w:sz w:val="24"/>
          <w:szCs w:val="24"/>
          <w:lang w:eastAsia="ru-RU"/>
        </w:rPr>
        <w:t xml:space="preserve">, </w:t>
      </w:r>
      <w:r w:rsidRPr="000E4B25">
        <w:rPr>
          <w:rFonts w:ascii="Times New Roman" w:eastAsia="Times New Roman" w:hAnsi="Times New Roman" w:cs="Times New Roman"/>
          <w:sz w:val="24"/>
          <w:szCs w:val="24"/>
          <w:lang w:eastAsia="ru-RU"/>
        </w:rPr>
        <w:t xml:space="preserve"> достиг планового значения </w:t>
      </w:r>
      <w:r>
        <w:rPr>
          <w:rFonts w:ascii="Times New Roman" w:eastAsia="Times New Roman" w:hAnsi="Times New Roman" w:cs="Times New Roman"/>
          <w:sz w:val="24"/>
          <w:szCs w:val="24"/>
          <w:lang w:eastAsia="ru-RU"/>
        </w:rPr>
        <w:t xml:space="preserve">- </w:t>
      </w:r>
      <w:r w:rsidRPr="000E4B25">
        <w:rPr>
          <w:rFonts w:ascii="Times New Roman" w:eastAsia="Times New Roman" w:hAnsi="Times New Roman" w:cs="Times New Roman"/>
          <w:b/>
          <w:bCs/>
          <w:sz w:val="24"/>
          <w:szCs w:val="24"/>
          <w:lang w:eastAsia="ru-RU"/>
        </w:rPr>
        <w:t>144 пункта полиции</w:t>
      </w:r>
      <w:r>
        <w:rPr>
          <w:rFonts w:ascii="Times New Roman" w:eastAsia="Times New Roman" w:hAnsi="Times New Roman" w:cs="Times New Roman"/>
          <w:b/>
          <w:bCs/>
          <w:sz w:val="24"/>
          <w:szCs w:val="24"/>
          <w:lang w:eastAsia="ru-RU"/>
        </w:rPr>
        <w:t>.</w:t>
      </w:r>
      <w:r w:rsidRPr="000E4B25">
        <w:rPr>
          <w:rFonts w:ascii="Times New Roman" w:eastAsia="Times New Roman" w:hAnsi="Times New Roman" w:cs="Times New Roman"/>
          <w:b/>
          <w:bCs/>
          <w:sz w:val="24"/>
          <w:szCs w:val="24"/>
          <w:lang w:eastAsia="ru-RU"/>
        </w:rPr>
        <w:t xml:space="preserve"> </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5608F1">
        <w:rPr>
          <w:rFonts w:ascii="Times New Roman" w:eastAsia="Times New Roman" w:hAnsi="Times New Roman" w:cs="Times New Roman"/>
          <w:color w:val="000000"/>
          <w:sz w:val="24"/>
          <w:szCs w:val="24"/>
          <w:lang w:eastAsia="ru-RU"/>
        </w:rPr>
        <w:t>В 2024</w:t>
      </w:r>
      <w:r w:rsidRPr="000E4B25">
        <w:rPr>
          <w:rFonts w:ascii="Times New Roman" w:eastAsia="Times New Roman" w:hAnsi="Times New Roman" w:cs="Times New Roman"/>
          <w:color w:val="000000"/>
          <w:sz w:val="24"/>
          <w:szCs w:val="24"/>
          <w:lang w:eastAsia="ru-RU"/>
        </w:rPr>
        <w:t xml:space="preserve"> году в сельских местностях открыто 3 </w:t>
      </w:r>
      <w:r>
        <w:rPr>
          <w:rFonts w:ascii="Times New Roman" w:eastAsia="Times New Roman" w:hAnsi="Times New Roman" w:cs="Times New Roman"/>
          <w:color w:val="000000"/>
          <w:sz w:val="24"/>
          <w:szCs w:val="24"/>
          <w:lang w:eastAsia="ru-RU"/>
        </w:rPr>
        <w:t xml:space="preserve"> участковых пункта полиции</w:t>
      </w:r>
      <w:r w:rsidRPr="000E4B25">
        <w:rPr>
          <w:rFonts w:ascii="Times New Roman" w:eastAsia="Times New Roman" w:hAnsi="Times New Roman" w:cs="Times New Roman"/>
          <w:color w:val="000000"/>
          <w:sz w:val="24"/>
          <w:szCs w:val="24"/>
          <w:lang w:eastAsia="ru-RU"/>
        </w:rPr>
        <w:t xml:space="preserve"> (г.Алтай-2 ул.Панфилова и пос.Никольск-1, Глубокое-1 с.Винное), увеличилось по сравнению с 2023 годом на 3 пункта (2023 году -141).</w:t>
      </w:r>
      <w:r>
        <w:rPr>
          <w:rFonts w:ascii="Times New Roman" w:eastAsia="Times New Roman" w:hAnsi="Times New Roman" w:cs="Times New Roman"/>
          <w:color w:val="000000"/>
          <w:sz w:val="24"/>
          <w:szCs w:val="24"/>
          <w:lang w:eastAsia="ru-RU"/>
        </w:rPr>
        <w:t xml:space="preserve"> </w:t>
      </w:r>
      <w:r w:rsidRPr="000E4B25">
        <w:rPr>
          <w:rFonts w:ascii="Times New Roman" w:eastAsia="Times New Roman" w:hAnsi="Times New Roman" w:cs="Times New Roman"/>
          <w:color w:val="000000"/>
          <w:sz w:val="24"/>
          <w:szCs w:val="24"/>
          <w:lang w:eastAsia="ru-RU"/>
        </w:rPr>
        <w:t xml:space="preserve">Местными исполнительными органами   Тарбагатайского района проведены ремонтные работы </w:t>
      </w:r>
      <w:r>
        <w:rPr>
          <w:rFonts w:ascii="Times New Roman" w:eastAsia="Times New Roman" w:hAnsi="Times New Roman" w:cs="Times New Roman"/>
          <w:color w:val="000000"/>
          <w:sz w:val="24"/>
          <w:szCs w:val="24"/>
          <w:lang w:eastAsia="ru-RU"/>
        </w:rPr>
        <w:t xml:space="preserve"> участкового пункта полиции в </w:t>
      </w:r>
      <w:r w:rsidRPr="000E4B25">
        <w:rPr>
          <w:rFonts w:ascii="Times New Roman" w:eastAsia="Times New Roman" w:hAnsi="Times New Roman" w:cs="Times New Roman"/>
          <w:color w:val="000000"/>
          <w:sz w:val="24"/>
          <w:szCs w:val="24"/>
          <w:lang w:eastAsia="ru-RU"/>
        </w:rPr>
        <w:t>с.Акжар</w:t>
      </w:r>
      <w:r>
        <w:rPr>
          <w:rFonts w:ascii="Times New Roman" w:eastAsia="Times New Roman" w:hAnsi="Times New Roman" w:cs="Times New Roman"/>
          <w:color w:val="000000"/>
          <w:sz w:val="24"/>
          <w:szCs w:val="24"/>
          <w:lang w:eastAsia="ru-RU"/>
        </w:rPr>
        <w:t>.</w:t>
      </w:r>
    </w:p>
    <w:p w:rsidR="005958D7" w:rsidRDefault="005958D7" w:rsidP="005958D7">
      <w:pPr>
        <w:widowControl w:val="0"/>
        <w:tabs>
          <w:tab w:val="left" w:pos="296"/>
          <w:tab w:val="center" w:pos="709"/>
        </w:tabs>
        <w:spacing w:after="0" w:line="240" w:lineRule="auto"/>
        <w:ind w:left="-142" w:right="-142" w:firstLine="753"/>
        <w:contextualSpacing/>
        <w:rPr>
          <w:rFonts w:ascii="Times New Roman" w:eastAsia="Times New Roman" w:hAnsi="Times New Roman" w:cs="Times New Roman"/>
          <w:b/>
          <w:bCs/>
          <w:i/>
          <w:iCs/>
          <w:color w:val="000000"/>
          <w:sz w:val="24"/>
          <w:szCs w:val="24"/>
          <w:lang w:eastAsia="ru-RU"/>
        </w:rPr>
      </w:pPr>
    </w:p>
    <w:p w:rsidR="005958D7" w:rsidRPr="00C553EB"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eastAsia="ru-RU"/>
        </w:rPr>
      </w:pPr>
      <w:r w:rsidRPr="000E4B25">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lang w:eastAsia="ru-RU"/>
        </w:rPr>
        <w:t xml:space="preserve"> </w:t>
      </w:r>
      <w:r w:rsidRPr="00C553EB">
        <w:rPr>
          <w:rFonts w:ascii="Times New Roman" w:eastAsia="Times New Roman" w:hAnsi="Times New Roman" w:cs="Times New Roman"/>
          <w:b/>
          <w:bCs/>
          <w:i/>
          <w:iCs/>
          <w:color w:val="000000"/>
          <w:sz w:val="24"/>
          <w:szCs w:val="24"/>
          <w:lang w:eastAsia="ru-RU"/>
        </w:rPr>
        <w:t>Доступ к интернету</w:t>
      </w:r>
      <w:r>
        <w:rPr>
          <w:rFonts w:ascii="Times New Roman" w:eastAsia="Times New Roman" w:hAnsi="Times New Roman" w:cs="Times New Roman"/>
          <w:b/>
          <w:bCs/>
          <w:i/>
          <w:iCs/>
          <w:color w:val="000000"/>
          <w:sz w:val="24"/>
          <w:szCs w:val="24"/>
          <w:lang w:eastAsia="ru-RU"/>
        </w:rPr>
        <w:t xml:space="preserve">: </w:t>
      </w:r>
      <w:r w:rsidRPr="00C553EB">
        <w:rPr>
          <w:rFonts w:ascii="Times New Roman" w:eastAsia="Times New Roman" w:hAnsi="Times New Roman" w:cs="Times New Roman"/>
          <w:b/>
          <w:bCs/>
          <w:i/>
          <w:iCs/>
          <w:color w:val="000000"/>
          <w:sz w:val="24"/>
          <w:szCs w:val="24"/>
          <w:lang w:eastAsia="ru-RU"/>
        </w:rPr>
        <w:t>1 показатель</w:t>
      </w:r>
      <w:r>
        <w:rPr>
          <w:rFonts w:ascii="Times New Roman" w:eastAsia="Times New Roman" w:hAnsi="Times New Roman" w:cs="Times New Roman"/>
          <w:b/>
          <w:bCs/>
          <w:i/>
          <w:iCs/>
          <w:color w:val="000000"/>
          <w:sz w:val="24"/>
          <w:szCs w:val="24"/>
          <w:lang w:eastAsia="ru-RU"/>
        </w:rPr>
        <w:t xml:space="preserve"> результата – «</w:t>
      </w:r>
      <w:r w:rsidRPr="000E4B25">
        <w:rPr>
          <w:rFonts w:ascii="Times New Roman" w:eastAsia="Times New Roman" w:hAnsi="Times New Roman" w:cs="Times New Roman"/>
          <w:b/>
          <w:bCs/>
          <w:sz w:val="24"/>
          <w:szCs w:val="24"/>
          <w:lang w:eastAsia="ru-RU"/>
        </w:rPr>
        <w:t>Охват домохозяйств доступом к высокоскоростному Интернету</w:t>
      </w:r>
      <w:r>
        <w:rPr>
          <w:rFonts w:ascii="Times New Roman" w:eastAsia="Times New Roman" w:hAnsi="Times New Roman" w:cs="Times New Roman"/>
          <w:b/>
          <w:bCs/>
          <w:sz w:val="24"/>
          <w:szCs w:val="24"/>
          <w:lang w:eastAsia="ru-RU"/>
        </w:rPr>
        <w:t xml:space="preserve">», </w:t>
      </w:r>
      <w:r w:rsidRPr="000E4B25">
        <w:rPr>
          <w:rFonts w:ascii="Times New Roman" w:hAnsi="Times New Roman"/>
          <w:b/>
          <w:bCs/>
          <w:sz w:val="24"/>
          <w:szCs w:val="24"/>
        </w:rPr>
        <w:t xml:space="preserve"> </w:t>
      </w:r>
      <w:r w:rsidRPr="00B97967">
        <w:rPr>
          <w:rFonts w:ascii="Times New Roman" w:hAnsi="Times New Roman"/>
          <w:b/>
          <w:sz w:val="24"/>
          <w:szCs w:val="24"/>
        </w:rPr>
        <w:t>достиг планового значения</w:t>
      </w:r>
      <w:r w:rsidRPr="000E4B25">
        <w:rPr>
          <w:rFonts w:ascii="Times New Roman" w:hAnsi="Times New Roman"/>
          <w:bCs/>
          <w:sz w:val="24"/>
          <w:szCs w:val="24"/>
        </w:rPr>
        <w:t xml:space="preserve"> </w:t>
      </w:r>
      <w:r w:rsidRPr="00B97967">
        <w:rPr>
          <w:rFonts w:ascii="Times New Roman" w:hAnsi="Times New Roman"/>
          <w:b/>
          <w:sz w:val="24"/>
          <w:szCs w:val="24"/>
        </w:rPr>
        <w:t>- 96,8</w:t>
      </w:r>
      <w:r w:rsidRPr="000E4B25">
        <w:rPr>
          <w:rFonts w:ascii="Times New Roman" w:hAnsi="Times New Roman"/>
          <w:bCs/>
          <w:sz w:val="24"/>
          <w:szCs w:val="24"/>
        </w:rPr>
        <w:t>%</w:t>
      </w:r>
      <w:r>
        <w:rPr>
          <w:rFonts w:ascii="Times New Roman" w:hAnsi="Times New Roman"/>
          <w:bCs/>
          <w:sz w:val="24"/>
          <w:szCs w:val="24"/>
        </w:rPr>
        <w:t xml:space="preserve"> (</w:t>
      </w:r>
      <w:r w:rsidRPr="000E4B25">
        <w:rPr>
          <w:rFonts w:ascii="Times New Roman" w:hAnsi="Times New Roman"/>
          <w:bCs/>
          <w:sz w:val="24"/>
          <w:szCs w:val="24"/>
        </w:rPr>
        <w:t>план</w:t>
      </w:r>
      <w:r>
        <w:rPr>
          <w:rFonts w:ascii="Times New Roman" w:hAnsi="Times New Roman"/>
          <w:bCs/>
          <w:sz w:val="24"/>
          <w:szCs w:val="24"/>
        </w:rPr>
        <w:t xml:space="preserve"> -</w:t>
      </w:r>
      <w:r w:rsidRPr="000E4B25">
        <w:rPr>
          <w:rFonts w:ascii="Times New Roman" w:hAnsi="Times New Roman"/>
          <w:bCs/>
          <w:sz w:val="24"/>
          <w:szCs w:val="24"/>
        </w:rPr>
        <w:t xml:space="preserve"> 96%</w:t>
      </w:r>
      <w:r>
        <w:rPr>
          <w:rFonts w:ascii="Times New Roman" w:hAnsi="Times New Roman"/>
          <w:bCs/>
          <w:sz w:val="24"/>
          <w:szCs w:val="24"/>
        </w:rPr>
        <w:t>)</w:t>
      </w:r>
      <w:r w:rsidRPr="000E4B25">
        <w:rPr>
          <w:rFonts w:ascii="Times New Roman" w:hAnsi="Times New Roman"/>
          <w:bCs/>
          <w:sz w:val="24"/>
          <w:szCs w:val="24"/>
        </w:rPr>
        <w:t>.</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i/>
          <w:iCs/>
          <w:lang w:eastAsia="ru-RU"/>
        </w:rPr>
      </w:pPr>
      <w:bookmarkStart w:id="11" w:name="_Hlk190452626"/>
      <w:r w:rsidRPr="000E4B25">
        <w:rPr>
          <w:rFonts w:ascii="Times New Roman" w:eastAsia="Times New Roman" w:hAnsi="Times New Roman" w:cs="Times New Roman"/>
          <w:sz w:val="24"/>
          <w:szCs w:val="24"/>
          <w:lang w:eastAsia="ru-RU"/>
        </w:rPr>
        <w:t xml:space="preserve">В 2022 году мобильным интернетом было обеспечено 17 сел, в 2023 году - 20 сел. </w:t>
      </w:r>
      <w:bookmarkEnd w:id="11"/>
      <w:r w:rsidRPr="000E4B25">
        <w:rPr>
          <w:rFonts w:ascii="Times New Roman" w:eastAsia="Times New Roman" w:hAnsi="Times New Roman" w:cs="Times New Roman"/>
          <w:sz w:val="24"/>
          <w:szCs w:val="24"/>
          <w:lang w:eastAsia="ru-RU"/>
        </w:rPr>
        <w:t xml:space="preserve">В 2024 году обеспечены мобильным интернетом 45 сел. </w:t>
      </w:r>
    </w:p>
    <w:p w:rsidR="005958D7" w:rsidRPr="000E4B25" w:rsidRDefault="005958D7" w:rsidP="005958D7">
      <w:pPr>
        <w:widowControl w:val="0"/>
        <w:pBdr>
          <w:bottom w:val="single" w:sz="4" w:space="30" w:color="FFFFFF"/>
        </w:pBdr>
        <w:tabs>
          <w:tab w:val="left" w:pos="993"/>
          <w:tab w:val="left" w:pos="1418"/>
        </w:tabs>
        <w:spacing w:after="0" w:line="240" w:lineRule="auto"/>
        <w:ind w:firstLine="567"/>
        <w:contextualSpacing/>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sz w:val="24"/>
          <w:szCs w:val="24"/>
          <w:lang w:eastAsia="ru-RU"/>
        </w:rPr>
        <w:t>Положительная динамика подключения к ШПД отдаленных сел достигнута за счет совместной систематической работы с операторами связи и «Республиканский центр космической связи» (в 9 НП установлены и активированы общедоступные точки доступа Wi-Fi геостационарных спутников «KazSat», радиус 50 м, скорость до 10 МБИТ/с).</w:t>
      </w:r>
    </w:p>
    <w:p w:rsidR="005958D7" w:rsidRPr="000E4B25"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eastAsia="Times New Roman" w:hAnsi="Times New Roman" w:cs="Times New Roman"/>
          <w:i/>
          <w:iCs/>
          <w:sz w:val="24"/>
          <w:szCs w:val="24"/>
          <w:lang w:eastAsia="ru-RU"/>
        </w:rPr>
      </w:pPr>
      <w:r w:rsidRPr="000E4B25">
        <w:rPr>
          <w:rFonts w:ascii="Times New Roman" w:eastAsia="Times New Roman" w:hAnsi="Times New Roman" w:cs="Times New Roman"/>
          <w:sz w:val="24"/>
          <w:szCs w:val="24"/>
          <w:lang w:eastAsia="ru-RU"/>
        </w:rPr>
        <w:t>В</w:t>
      </w:r>
      <w:r w:rsidRPr="000E4B25">
        <w:rPr>
          <w:rFonts w:ascii="Times New Roman" w:hAnsi="Times New Roman"/>
          <w:sz w:val="24"/>
          <w:szCs w:val="24"/>
          <w:lang w:val="kk-KZ"/>
        </w:rPr>
        <w:t>олоконно-оптические линии связи доведены до государственных органов и населения.</w:t>
      </w:r>
      <w:r w:rsidRPr="000E4B25">
        <w:rPr>
          <w:rFonts w:ascii="Times New Roman" w:eastAsia="Times New Roman" w:hAnsi="Times New Roman" w:cs="Times New Roman"/>
          <w:sz w:val="24"/>
          <w:szCs w:val="24"/>
          <w:lang w:eastAsia="ru-RU"/>
        </w:rPr>
        <w:t xml:space="preserve"> На 1 января 2025 года из 357 населенных пунктов области обеспечены интернетом 218 населенных пунктов или 701,0</w:t>
      </w:r>
      <w:r w:rsidRPr="000E4B25">
        <w:rPr>
          <w:rFonts w:ascii="Times New Roman" w:hAnsi="Times New Roman"/>
          <w:sz w:val="24"/>
          <w:szCs w:val="24"/>
          <w:lang w:val="kk-KZ"/>
        </w:rPr>
        <w:t xml:space="preserve"> тыс. человек, что составляет</w:t>
      </w:r>
      <w:r w:rsidRPr="000E4B25">
        <w:rPr>
          <w:rFonts w:ascii="Times New Roman" w:eastAsia="Times New Roman" w:hAnsi="Times New Roman" w:cs="Times New Roman"/>
          <w:sz w:val="24"/>
          <w:szCs w:val="24"/>
          <w:lang w:eastAsia="ru-RU"/>
        </w:rPr>
        <w:t xml:space="preserve"> </w:t>
      </w:r>
      <w:r w:rsidRPr="000E4B25">
        <w:rPr>
          <w:rFonts w:ascii="Times New Roman" w:hAnsi="Times New Roman"/>
          <w:sz w:val="24"/>
          <w:szCs w:val="24"/>
          <w:lang w:val="kk-KZ"/>
        </w:rPr>
        <w:t xml:space="preserve">96,8 % от общего количества населения </w:t>
      </w:r>
      <w:r w:rsidRPr="000E4B25">
        <w:rPr>
          <w:rFonts w:ascii="Times New Roman" w:hAnsi="Times New Roman"/>
          <w:i/>
          <w:iCs/>
          <w:sz w:val="24"/>
          <w:szCs w:val="24"/>
          <w:lang w:val="kk-KZ"/>
        </w:rPr>
        <w:t>(</w:t>
      </w:r>
      <w:r w:rsidRPr="000E4B25">
        <w:rPr>
          <w:rFonts w:ascii="Times New Roman" w:eastAsia="Times New Roman" w:hAnsi="Times New Roman" w:cs="Times New Roman"/>
          <w:i/>
          <w:iCs/>
          <w:sz w:val="24"/>
          <w:szCs w:val="24"/>
          <w:lang w:eastAsia="ru-RU"/>
        </w:rPr>
        <w:t>139 населенных пунктов будут обеспечены поэтапно до 2026 года).</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eastAsia="Times New Roman" w:hAnsi="Times New Roman" w:cs="Times New Roman"/>
          <w:color w:val="000000"/>
          <w:sz w:val="24"/>
          <w:szCs w:val="24"/>
          <w:lang w:eastAsia="ru-RU"/>
        </w:rPr>
      </w:pP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В результате п</w:t>
      </w:r>
      <w:r w:rsidRPr="000E4B25">
        <w:rPr>
          <w:rFonts w:ascii="Times New Roman" w:eastAsia="Times New Roman" w:hAnsi="Times New Roman" w:cs="Times New Roman"/>
          <w:color w:val="000000"/>
          <w:sz w:val="24"/>
          <w:szCs w:val="24"/>
          <w:lang w:eastAsia="ru-RU"/>
        </w:rPr>
        <w:t>о итогам 2024 года</w:t>
      </w:r>
      <w:r w:rsidRPr="000E4B25">
        <w:rPr>
          <w:rFonts w:ascii="Times New Roman" w:eastAsia="Times New Roman" w:hAnsi="Times New Roman" w:cs="Times New Roman"/>
          <w:b/>
          <w:bCs/>
          <w:color w:val="000000"/>
          <w:sz w:val="24"/>
          <w:szCs w:val="24"/>
          <w:lang w:eastAsia="ru-RU"/>
        </w:rPr>
        <w:t xml:space="preserve"> 2 ключевых национальных индикатора </w:t>
      </w:r>
      <w:r>
        <w:rPr>
          <w:rFonts w:ascii="Times New Roman" w:eastAsia="Times New Roman" w:hAnsi="Times New Roman" w:cs="Times New Roman"/>
          <w:b/>
          <w:bCs/>
          <w:color w:val="000000"/>
          <w:sz w:val="24"/>
          <w:szCs w:val="24"/>
          <w:lang w:eastAsia="ru-RU"/>
        </w:rPr>
        <w:t>«</w:t>
      </w:r>
      <w:r w:rsidRPr="000E4B25">
        <w:rPr>
          <w:rFonts w:ascii="Times New Roman" w:eastAsia="Times New Roman" w:hAnsi="Times New Roman" w:cs="Times New Roman"/>
          <w:b/>
          <w:bCs/>
          <w:color w:val="000000"/>
          <w:sz w:val="24"/>
          <w:szCs w:val="24"/>
          <w:lang w:eastAsia="ru-RU"/>
        </w:rPr>
        <w:t>Уровень обеспеченности социальными благами и услугами в соответствии с Системой региональных стандартов по городам и селам</w:t>
      </w:r>
      <w:r>
        <w:rPr>
          <w:rFonts w:ascii="Times New Roman" w:eastAsia="Times New Roman" w:hAnsi="Times New Roman" w:cs="Times New Roman"/>
          <w:b/>
          <w:bCs/>
          <w:color w:val="000000"/>
          <w:sz w:val="24"/>
          <w:szCs w:val="24"/>
          <w:lang w:eastAsia="ru-RU"/>
        </w:rPr>
        <w:t>»</w:t>
      </w:r>
      <w:r w:rsidRPr="000E4B25">
        <w:rPr>
          <w:rFonts w:ascii="Times New Roman" w:eastAsia="Times New Roman" w:hAnsi="Times New Roman" w:cs="Times New Roman"/>
          <w:b/>
          <w:bCs/>
          <w:color w:val="000000"/>
          <w:sz w:val="24"/>
          <w:szCs w:val="24"/>
          <w:lang w:eastAsia="ru-RU"/>
        </w:rPr>
        <w:t xml:space="preserve"> достигнуты</w:t>
      </w:r>
      <w:r>
        <w:rPr>
          <w:rFonts w:ascii="Times New Roman" w:eastAsia="Times New Roman" w:hAnsi="Times New Roman" w:cs="Times New Roman"/>
          <w:b/>
          <w:bCs/>
          <w:color w:val="000000"/>
          <w:sz w:val="24"/>
          <w:szCs w:val="24"/>
          <w:lang w:eastAsia="ru-RU"/>
        </w:rPr>
        <w:t xml:space="preserve">: </w:t>
      </w:r>
      <w:r w:rsidRPr="000E4B25">
        <w:rPr>
          <w:rFonts w:ascii="Times New Roman" w:eastAsia="Times New Roman" w:hAnsi="Times New Roman" w:cs="Times New Roman"/>
          <w:b/>
          <w:bCs/>
          <w:color w:val="000000"/>
          <w:sz w:val="24"/>
          <w:szCs w:val="24"/>
          <w:lang w:eastAsia="ru-RU"/>
        </w:rPr>
        <w:t xml:space="preserve"> по городам </w:t>
      </w:r>
      <w:r>
        <w:rPr>
          <w:rFonts w:ascii="Times New Roman" w:eastAsia="Times New Roman" w:hAnsi="Times New Roman" w:cs="Times New Roman"/>
          <w:b/>
          <w:bCs/>
          <w:color w:val="000000"/>
          <w:sz w:val="24"/>
          <w:szCs w:val="24"/>
          <w:lang w:eastAsia="ru-RU"/>
        </w:rPr>
        <w:t xml:space="preserve">- </w:t>
      </w:r>
      <w:r w:rsidRPr="000E4B25">
        <w:rPr>
          <w:rFonts w:ascii="Times New Roman" w:eastAsia="Times New Roman" w:hAnsi="Times New Roman" w:cs="Times New Roman"/>
          <w:b/>
          <w:bCs/>
          <w:color w:val="000000"/>
          <w:sz w:val="24"/>
          <w:szCs w:val="24"/>
          <w:lang w:eastAsia="ru-RU"/>
        </w:rPr>
        <w:t xml:space="preserve">90,7% </w:t>
      </w:r>
      <w:r>
        <w:rPr>
          <w:rFonts w:ascii="Times New Roman" w:eastAsia="Times New Roman" w:hAnsi="Times New Roman" w:cs="Times New Roman"/>
          <w:b/>
          <w:bCs/>
          <w:color w:val="000000"/>
          <w:sz w:val="24"/>
          <w:szCs w:val="24"/>
          <w:lang w:eastAsia="ru-RU"/>
        </w:rPr>
        <w:t>(пл</w:t>
      </w:r>
      <w:r w:rsidRPr="000E4B25">
        <w:rPr>
          <w:rFonts w:ascii="Times New Roman" w:eastAsia="Times New Roman" w:hAnsi="Times New Roman" w:cs="Times New Roman"/>
          <w:b/>
          <w:bCs/>
          <w:color w:val="000000"/>
          <w:sz w:val="24"/>
          <w:szCs w:val="24"/>
          <w:lang w:eastAsia="ru-RU"/>
        </w:rPr>
        <w:t>ан</w:t>
      </w:r>
      <w:r>
        <w:rPr>
          <w:rFonts w:ascii="Times New Roman" w:eastAsia="Times New Roman" w:hAnsi="Times New Roman" w:cs="Times New Roman"/>
          <w:b/>
          <w:bCs/>
          <w:color w:val="000000"/>
          <w:sz w:val="24"/>
          <w:szCs w:val="24"/>
          <w:lang w:eastAsia="ru-RU"/>
        </w:rPr>
        <w:t xml:space="preserve"> -</w:t>
      </w:r>
      <w:r w:rsidRPr="000E4B25">
        <w:rPr>
          <w:rFonts w:ascii="Times New Roman" w:eastAsia="Times New Roman" w:hAnsi="Times New Roman" w:cs="Times New Roman"/>
          <w:b/>
          <w:bCs/>
          <w:color w:val="000000"/>
          <w:sz w:val="24"/>
          <w:szCs w:val="24"/>
          <w:lang w:eastAsia="ru-RU"/>
        </w:rPr>
        <w:t xml:space="preserve">  </w:t>
      </w:r>
      <w:r w:rsidRPr="000E4B25">
        <w:rPr>
          <w:rFonts w:ascii="Times New Roman" w:eastAsia="Times New Roman" w:hAnsi="Times New Roman" w:cs="Times New Roman"/>
          <w:b/>
          <w:bCs/>
          <w:color w:val="000000"/>
          <w:sz w:val="24"/>
          <w:szCs w:val="24"/>
          <w:lang w:eastAsia="ru-RU"/>
        </w:rPr>
        <w:lastRenderedPageBreak/>
        <w:t>89,8%</w:t>
      </w:r>
      <w:r>
        <w:rPr>
          <w:rFonts w:ascii="Times New Roman" w:eastAsia="Times New Roman" w:hAnsi="Times New Roman" w:cs="Times New Roman"/>
          <w:b/>
          <w:bCs/>
          <w:color w:val="000000"/>
          <w:sz w:val="24"/>
          <w:szCs w:val="24"/>
          <w:lang w:eastAsia="ru-RU"/>
        </w:rPr>
        <w:t>)</w:t>
      </w:r>
      <w:r w:rsidRPr="000E4B25">
        <w:rPr>
          <w:rFonts w:ascii="Times New Roman" w:eastAsia="Times New Roman" w:hAnsi="Times New Roman" w:cs="Times New Roman"/>
          <w:b/>
          <w:bCs/>
          <w:color w:val="000000"/>
          <w:sz w:val="24"/>
          <w:szCs w:val="24"/>
          <w:lang w:eastAsia="ru-RU"/>
        </w:rPr>
        <w:t xml:space="preserve">, по селам  </w:t>
      </w:r>
      <w:r>
        <w:rPr>
          <w:rFonts w:ascii="Times New Roman" w:eastAsia="Times New Roman" w:hAnsi="Times New Roman" w:cs="Times New Roman"/>
          <w:b/>
          <w:bCs/>
          <w:color w:val="000000"/>
          <w:sz w:val="24"/>
          <w:szCs w:val="24"/>
          <w:lang w:eastAsia="ru-RU"/>
        </w:rPr>
        <w:t>-</w:t>
      </w:r>
      <w:r w:rsidRPr="000E4B25">
        <w:rPr>
          <w:rFonts w:ascii="Times New Roman" w:eastAsia="Times New Roman" w:hAnsi="Times New Roman" w:cs="Times New Roman"/>
          <w:b/>
          <w:bCs/>
          <w:color w:val="000000"/>
          <w:sz w:val="24"/>
          <w:szCs w:val="24"/>
          <w:lang w:eastAsia="ru-RU"/>
        </w:rPr>
        <w:t>59,</w:t>
      </w:r>
      <w:r>
        <w:rPr>
          <w:rFonts w:ascii="Times New Roman" w:eastAsia="Times New Roman" w:hAnsi="Times New Roman" w:cs="Times New Roman"/>
          <w:b/>
          <w:bCs/>
          <w:color w:val="000000"/>
          <w:sz w:val="24"/>
          <w:szCs w:val="24"/>
          <w:lang w:eastAsia="ru-RU"/>
        </w:rPr>
        <w:t>7</w:t>
      </w:r>
      <w:r w:rsidRPr="000E4B2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w:t>
      </w:r>
      <w:r w:rsidRPr="000E4B25">
        <w:rPr>
          <w:rFonts w:ascii="Times New Roman" w:eastAsia="Times New Roman" w:hAnsi="Times New Roman" w:cs="Times New Roman"/>
          <w:b/>
          <w:bCs/>
          <w:color w:val="000000"/>
          <w:sz w:val="24"/>
          <w:szCs w:val="24"/>
          <w:lang w:eastAsia="ru-RU"/>
        </w:rPr>
        <w:t>план</w:t>
      </w:r>
      <w:r>
        <w:rPr>
          <w:rFonts w:ascii="Times New Roman" w:eastAsia="Times New Roman" w:hAnsi="Times New Roman" w:cs="Times New Roman"/>
          <w:b/>
          <w:bCs/>
          <w:color w:val="000000"/>
          <w:sz w:val="24"/>
          <w:szCs w:val="24"/>
          <w:lang w:eastAsia="ru-RU"/>
        </w:rPr>
        <w:t xml:space="preserve"> -</w:t>
      </w:r>
      <w:r w:rsidRPr="000E4B25">
        <w:rPr>
          <w:rFonts w:ascii="Times New Roman" w:eastAsia="Times New Roman" w:hAnsi="Times New Roman" w:cs="Times New Roman"/>
          <w:b/>
          <w:bCs/>
          <w:color w:val="000000"/>
          <w:sz w:val="24"/>
          <w:szCs w:val="24"/>
          <w:lang w:eastAsia="ru-RU"/>
        </w:rPr>
        <w:t xml:space="preserve"> 59,2%</w:t>
      </w:r>
      <w:r>
        <w:rPr>
          <w:rFonts w:ascii="Times New Roman" w:eastAsia="Times New Roman" w:hAnsi="Times New Roman" w:cs="Times New Roman"/>
          <w:b/>
          <w:bCs/>
          <w:color w:val="000000"/>
          <w:sz w:val="24"/>
          <w:szCs w:val="24"/>
          <w:lang w:eastAsia="ru-RU"/>
        </w:rPr>
        <w:t>)</w:t>
      </w:r>
      <w:r w:rsidRPr="000E4B25">
        <w:rPr>
          <w:rFonts w:ascii="Times New Roman" w:eastAsia="Times New Roman" w:hAnsi="Times New Roman" w:cs="Times New Roman"/>
          <w:b/>
          <w:bCs/>
          <w:color w:val="000000"/>
          <w:sz w:val="24"/>
          <w:szCs w:val="24"/>
          <w:lang w:eastAsia="ru-RU"/>
        </w:rPr>
        <w:t>.</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eastAsia="Times New Roman" w:hAnsi="Times New Roman" w:cs="Times New Roman"/>
          <w:bCs/>
          <w:sz w:val="24"/>
          <w:szCs w:val="24"/>
          <w:lang w:eastAsia="ru-RU"/>
        </w:rPr>
      </w:pPr>
    </w:p>
    <w:p w:rsidR="005958D7" w:rsidRPr="00C87E93" w:rsidRDefault="005958D7" w:rsidP="005958D7">
      <w:pPr>
        <w:widowControl w:val="0"/>
        <w:pBdr>
          <w:bottom w:val="single" w:sz="4" w:space="30" w:color="FFFFFF"/>
        </w:pBdr>
        <w:tabs>
          <w:tab w:val="left" w:pos="0"/>
        </w:tabs>
        <w:spacing w:after="0" w:line="240" w:lineRule="auto"/>
        <w:ind w:firstLine="567"/>
        <w:contextualSpacing/>
        <w:jc w:val="center"/>
        <w:rPr>
          <w:rFonts w:ascii="Times New Roman" w:hAnsi="Times New Roman"/>
          <w:b/>
          <w:bCs/>
          <w:sz w:val="24"/>
          <w:szCs w:val="24"/>
          <w:u w:val="single"/>
        </w:rPr>
      </w:pPr>
      <w:r w:rsidRPr="00C87E93">
        <w:rPr>
          <w:rFonts w:ascii="Times New Roman" w:hAnsi="Times New Roman"/>
          <w:b/>
          <w:bCs/>
          <w:sz w:val="24"/>
          <w:szCs w:val="24"/>
          <w:u w:val="single"/>
        </w:rPr>
        <w:t>Инженерная инфраструктура и экология</w:t>
      </w:r>
    </w:p>
    <w:p w:rsidR="005958D7"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b/>
          <w:bCs/>
          <w:sz w:val="24"/>
          <w:szCs w:val="24"/>
        </w:rPr>
      </w:pPr>
      <w:r w:rsidRPr="00855EA4">
        <w:rPr>
          <w:rFonts w:ascii="Times New Roman" w:eastAsia="Times New Roman" w:hAnsi="Times New Roman" w:cs="Times New Roman"/>
          <w:b/>
          <w:bCs/>
          <w:i/>
          <w:iCs/>
          <w:color w:val="000000"/>
          <w:sz w:val="24"/>
          <w:szCs w:val="24"/>
          <w:lang w:eastAsia="ru-RU"/>
        </w:rPr>
        <w:t>Цель:</w:t>
      </w:r>
      <w:r w:rsidRPr="009778C8">
        <w:rPr>
          <w:rFonts w:ascii="Times New Roman" w:eastAsia="Times New Roman" w:hAnsi="Times New Roman" w:cs="Times New Roman"/>
          <w:b/>
          <w:bCs/>
          <w:color w:val="000000"/>
          <w:sz w:val="24"/>
          <w:szCs w:val="24"/>
          <w:lang w:eastAsia="ru-RU"/>
        </w:rPr>
        <w:t xml:space="preserve"> </w:t>
      </w:r>
      <w:r w:rsidRPr="009778C8">
        <w:rPr>
          <w:rFonts w:ascii="Times New Roman" w:eastAsia="Times New Roman" w:hAnsi="Times New Roman" w:cs="Times New Roman"/>
          <w:b/>
          <w:bCs/>
          <w:i/>
          <w:iCs/>
          <w:color w:val="000000"/>
          <w:sz w:val="24"/>
          <w:szCs w:val="24"/>
          <w:lang w:eastAsia="ru-RU"/>
        </w:rPr>
        <w:t xml:space="preserve">Снижение износа сетей тепло-, водоснабжения и водоотведения </w:t>
      </w:r>
    </w:p>
    <w:p w:rsidR="005958D7"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b/>
          <w:bCs/>
          <w:sz w:val="24"/>
          <w:szCs w:val="24"/>
        </w:rPr>
      </w:pPr>
      <w:r w:rsidRPr="00C87E93">
        <w:rPr>
          <w:rFonts w:ascii="Times New Roman" w:hAnsi="Times New Roman"/>
          <w:sz w:val="24"/>
          <w:szCs w:val="24"/>
        </w:rPr>
        <w:t>Для достижения ключевого национального индикатора Уровень износа сетей тепло-, водоснабжения и водоотведения, регулируемых субъектами естественных монополий</w:t>
      </w:r>
      <w:r>
        <w:rPr>
          <w:rFonts w:ascii="Times New Roman" w:hAnsi="Times New Roman"/>
          <w:sz w:val="24"/>
          <w:szCs w:val="24"/>
        </w:rPr>
        <w:t>,</w:t>
      </w:r>
      <w:r w:rsidRPr="00E90561">
        <w:rPr>
          <w:rFonts w:ascii="Times New Roman" w:hAnsi="Times New Roman" w:cs="Times New Roman"/>
          <w:bCs/>
          <w:sz w:val="28"/>
          <w:szCs w:val="24"/>
        </w:rPr>
        <w:t xml:space="preserve"> </w:t>
      </w:r>
      <w:r w:rsidRPr="00C87E93">
        <w:rPr>
          <w:rFonts w:ascii="Times New Roman" w:hAnsi="Times New Roman" w:cs="Times New Roman"/>
          <w:bCs/>
          <w:sz w:val="24"/>
          <w:szCs w:val="24"/>
        </w:rPr>
        <w:t>в</w:t>
      </w:r>
      <w:r w:rsidRPr="00C87E93">
        <w:rPr>
          <w:rFonts w:ascii="Times New Roman" w:hAnsi="Times New Roman"/>
          <w:sz w:val="24"/>
          <w:szCs w:val="24"/>
        </w:rPr>
        <w:t xml:space="preserve"> 2</w:t>
      </w:r>
      <w:r w:rsidRPr="009778C8">
        <w:rPr>
          <w:rFonts w:ascii="Times New Roman" w:hAnsi="Times New Roman"/>
          <w:sz w:val="24"/>
          <w:szCs w:val="24"/>
        </w:rPr>
        <w:t>024 год</w:t>
      </w:r>
      <w:r>
        <w:rPr>
          <w:rFonts w:ascii="Times New Roman" w:hAnsi="Times New Roman"/>
          <w:sz w:val="24"/>
          <w:szCs w:val="24"/>
        </w:rPr>
        <w:t>у</w:t>
      </w:r>
      <w:r w:rsidRPr="009778C8">
        <w:rPr>
          <w:rFonts w:ascii="Times New Roman" w:hAnsi="Times New Roman"/>
          <w:sz w:val="24"/>
          <w:szCs w:val="24"/>
        </w:rPr>
        <w:t xml:space="preserve"> </w:t>
      </w:r>
      <w:r>
        <w:rPr>
          <w:rFonts w:ascii="Times New Roman" w:hAnsi="Times New Roman"/>
          <w:sz w:val="24"/>
          <w:szCs w:val="24"/>
        </w:rPr>
        <w:t>на</w:t>
      </w:r>
      <w:r w:rsidRPr="00876F9B">
        <w:rPr>
          <w:rFonts w:ascii="Times New Roman" w:hAnsi="Times New Roman"/>
          <w:sz w:val="24"/>
          <w:szCs w:val="24"/>
        </w:rPr>
        <w:t xml:space="preserve"> снижени</w:t>
      </w:r>
      <w:r>
        <w:rPr>
          <w:rFonts w:ascii="Times New Roman" w:hAnsi="Times New Roman"/>
          <w:sz w:val="24"/>
          <w:szCs w:val="24"/>
        </w:rPr>
        <w:t>е</w:t>
      </w:r>
      <w:r w:rsidRPr="00876F9B">
        <w:rPr>
          <w:rFonts w:ascii="Times New Roman" w:hAnsi="Times New Roman"/>
          <w:sz w:val="24"/>
          <w:szCs w:val="24"/>
        </w:rPr>
        <w:t xml:space="preserve"> износа тепловых сетей предусмотрен</w:t>
      </w:r>
      <w:r>
        <w:rPr>
          <w:rFonts w:ascii="Times New Roman" w:hAnsi="Times New Roman"/>
          <w:sz w:val="24"/>
          <w:szCs w:val="24"/>
        </w:rPr>
        <w:t>о</w:t>
      </w:r>
      <w:r w:rsidRPr="00876F9B">
        <w:rPr>
          <w:rFonts w:ascii="Times New Roman" w:hAnsi="Times New Roman"/>
          <w:sz w:val="24"/>
          <w:szCs w:val="24"/>
        </w:rPr>
        <w:t xml:space="preserve"> </w:t>
      </w:r>
      <w:r>
        <w:rPr>
          <w:rFonts w:ascii="Times New Roman" w:hAnsi="Times New Roman"/>
          <w:sz w:val="24"/>
          <w:szCs w:val="24"/>
        </w:rPr>
        <w:t>всего</w:t>
      </w:r>
      <w:r w:rsidRPr="00876F9B">
        <w:rPr>
          <w:rFonts w:ascii="Times New Roman" w:hAnsi="Times New Roman"/>
          <w:sz w:val="24"/>
          <w:szCs w:val="24"/>
        </w:rPr>
        <w:t xml:space="preserve"> 24,1 млрд. тенге, что больше на 5,1 млрд. тенге по сравнению с прошлым годом, в том числе: </w:t>
      </w:r>
    </w:p>
    <w:p w:rsidR="005958D7"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b/>
          <w:bCs/>
          <w:sz w:val="24"/>
          <w:szCs w:val="24"/>
        </w:rPr>
      </w:pPr>
      <w:r>
        <w:rPr>
          <w:rFonts w:ascii="Times New Roman" w:hAnsi="Times New Roman"/>
          <w:sz w:val="24"/>
          <w:szCs w:val="24"/>
        </w:rPr>
        <w:t>1)</w:t>
      </w:r>
      <w:r w:rsidRPr="003B4A1A">
        <w:rPr>
          <w:rFonts w:ascii="Times New Roman" w:hAnsi="Times New Roman"/>
          <w:sz w:val="24"/>
          <w:szCs w:val="24"/>
        </w:rPr>
        <w:t xml:space="preserve"> модернизаци</w:t>
      </w:r>
      <w:r>
        <w:rPr>
          <w:rFonts w:ascii="Times New Roman" w:hAnsi="Times New Roman"/>
          <w:sz w:val="24"/>
          <w:szCs w:val="24"/>
        </w:rPr>
        <w:t>ю</w:t>
      </w:r>
      <w:r w:rsidRPr="003B4A1A">
        <w:rPr>
          <w:rFonts w:ascii="Times New Roman" w:hAnsi="Times New Roman"/>
          <w:sz w:val="24"/>
          <w:szCs w:val="24"/>
        </w:rPr>
        <w:t xml:space="preserve"> тепловых сетей на 9,6 млрд. тенге ( за счет тарифа СЕМ  - 17,2 км на 2,2 млрд. тенге, за счет бюджетных средств - 51,4 км на 7,4 млрд. тенге (РБ – 5,3 млрд. тенге, ОБ – 1,95 млрд. тенге, МБ – 134 млн. тенге); </w:t>
      </w:r>
    </w:p>
    <w:p w:rsidR="005958D7"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b/>
          <w:bCs/>
          <w:sz w:val="24"/>
          <w:szCs w:val="24"/>
        </w:rPr>
      </w:pPr>
      <w:r>
        <w:rPr>
          <w:rFonts w:ascii="Times New Roman" w:hAnsi="Times New Roman"/>
          <w:sz w:val="24"/>
          <w:szCs w:val="24"/>
        </w:rPr>
        <w:t xml:space="preserve">2) </w:t>
      </w:r>
      <w:r w:rsidRPr="003B4A1A">
        <w:rPr>
          <w:rFonts w:ascii="Times New Roman" w:hAnsi="Times New Roman"/>
          <w:sz w:val="24"/>
          <w:szCs w:val="24"/>
        </w:rPr>
        <w:t>ремонт теплоисточников на 14,5 млрд.тенге ( за счет тарифа СЕМ  - 7,2 млрд. тенге, за счет бюджетных средств - 7,3 млрд. тенге (РБ – 4,95 млрд</w:t>
      </w:r>
      <w:r w:rsidRPr="009778C8">
        <w:rPr>
          <w:rFonts w:ascii="Times New Roman" w:hAnsi="Times New Roman"/>
          <w:sz w:val="24"/>
          <w:szCs w:val="24"/>
        </w:rPr>
        <w:t xml:space="preserve">. тенге, ОБ – 1,6 млрд. тенге, МБ – 695 млн. тенге). Выполнен ремонт 65,0 км тепловых сетей.    </w:t>
      </w:r>
      <w:r w:rsidRPr="00876F9B">
        <w:rPr>
          <w:rFonts w:ascii="Times New Roman" w:hAnsi="Times New Roman"/>
          <w:sz w:val="24"/>
          <w:szCs w:val="24"/>
        </w:rPr>
        <w:t xml:space="preserve">                                 </w:t>
      </w:r>
    </w:p>
    <w:p w:rsidR="005958D7" w:rsidRPr="00C87E93"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b/>
          <w:bCs/>
          <w:sz w:val="24"/>
          <w:szCs w:val="24"/>
        </w:rPr>
      </w:pPr>
      <w:r w:rsidRPr="00876F9B">
        <w:rPr>
          <w:rFonts w:ascii="Times New Roman" w:hAnsi="Times New Roman"/>
          <w:sz w:val="24"/>
          <w:szCs w:val="24"/>
        </w:rPr>
        <w:t xml:space="preserve">По итогам </w:t>
      </w:r>
      <w:r w:rsidRPr="009778C8">
        <w:rPr>
          <w:rFonts w:ascii="Times New Roman" w:hAnsi="Times New Roman"/>
          <w:sz w:val="24"/>
          <w:szCs w:val="24"/>
        </w:rPr>
        <w:t xml:space="preserve">проведенных мероприятий </w:t>
      </w:r>
      <w:r w:rsidRPr="00876F9B">
        <w:rPr>
          <w:rFonts w:ascii="Times New Roman" w:hAnsi="Times New Roman"/>
          <w:sz w:val="24"/>
          <w:szCs w:val="24"/>
        </w:rPr>
        <w:t>износ</w:t>
      </w:r>
      <w:r w:rsidRPr="009778C8">
        <w:rPr>
          <w:rFonts w:ascii="Times New Roman" w:hAnsi="Times New Roman"/>
          <w:sz w:val="24"/>
          <w:szCs w:val="24"/>
        </w:rPr>
        <w:t xml:space="preserve"> тепловых сетей снизился и составил </w:t>
      </w:r>
      <w:r w:rsidRPr="00C87E93">
        <w:rPr>
          <w:rFonts w:ascii="Times New Roman" w:hAnsi="Times New Roman"/>
          <w:b/>
          <w:bCs/>
          <w:sz w:val="24"/>
          <w:szCs w:val="24"/>
        </w:rPr>
        <w:t>55,6%.</w:t>
      </w:r>
    </w:p>
    <w:p w:rsidR="005958D7"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cs="Times New Roman"/>
          <w:sz w:val="24"/>
          <w:szCs w:val="24"/>
        </w:rPr>
      </w:pPr>
      <w:r w:rsidRPr="009778C8">
        <w:rPr>
          <w:rFonts w:ascii="Times New Roman" w:hAnsi="Times New Roman" w:cs="Times New Roman"/>
          <w:sz w:val="24"/>
          <w:szCs w:val="24"/>
        </w:rPr>
        <w:t xml:space="preserve">На реализацию 30 проектов по водоснабжению и водоотведению, общей стоимостью 41,4 млрд.тенге, выделено 16,2 млрд.тенге </w:t>
      </w:r>
      <w:r w:rsidRPr="009778C8">
        <w:rPr>
          <w:rFonts w:ascii="Times New Roman" w:hAnsi="Times New Roman" w:cs="Times New Roman"/>
          <w:i/>
          <w:iCs/>
          <w:sz w:val="24"/>
          <w:szCs w:val="24"/>
        </w:rPr>
        <w:t>(республиканский бюджет – 13,0 млрд.тенге</w:t>
      </w:r>
      <w:r>
        <w:rPr>
          <w:rFonts w:ascii="Times New Roman" w:hAnsi="Times New Roman" w:cs="Times New Roman"/>
          <w:i/>
          <w:iCs/>
          <w:sz w:val="24"/>
          <w:szCs w:val="24"/>
        </w:rPr>
        <w:t>,</w:t>
      </w:r>
      <w:r w:rsidRPr="009778C8">
        <w:rPr>
          <w:rFonts w:ascii="Times New Roman" w:hAnsi="Times New Roman" w:cs="Times New Roman"/>
          <w:i/>
          <w:iCs/>
          <w:sz w:val="24"/>
          <w:szCs w:val="24"/>
        </w:rPr>
        <w:t xml:space="preserve"> областной бюджет – 3,2 млрд.тенге).</w:t>
      </w:r>
      <w:r w:rsidRPr="009778C8">
        <w:rPr>
          <w:rFonts w:ascii="Times New Roman" w:hAnsi="Times New Roman" w:cs="Times New Roman"/>
          <w:sz w:val="24"/>
          <w:szCs w:val="24"/>
        </w:rPr>
        <w:t xml:space="preserve"> По итогам года построено/реконструировано 213,8 км сетей водоснабжения и 14,5 км сетей водоотведения, что позволило снизить показатель износа сетей водоснабжения </w:t>
      </w:r>
      <w:r w:rsidRPr="00C87E93">
        <w:rPr>
          <w:rFonts w:ascii="Times New Roman" w:hAnsi="Times New Roman" w:cs="Times New Roman"/>
          <w:b/>
          <w:bCs/>
          <w:sz w:val="24"/>
          <w:szCs w:val="24"/>
        </w:rPr>
        <w:t xml:space="preserve">до 49,1% </w:t>
      </w:r>
      <w:r w:rsidRPr="009778C8">
        <w:rPr>
          <w:rFonts w:ascii="Times New Roman" w:hAnsi="Times New Roman" w:cs="Times New Roman"/>
          <w:sz w:val="24"/>
          <w:szCs w:val="24"/>
        </w:rPr>
        <w:t xml:space="preserve">(на 0,6%), сетей водоотведения до </w:t>
      </w:r>
      <w:r w:rsidRPr="00C87E93">
        <w:rPr>
          <w:rFonts w:ascii="Times New Roman" w:hAnsi="Times New Roman" w:cs="Times New Roman"/>
          <w:b/>
          <w:bCs/>
          <w:sz w:val="24"/>
          <w:szCs w:val="24"/>
        </w:rPr>
        <w:t>69,9%</w:t>
      </w:r>
      <w:r w:rsidRPr="009778C8">
        <w:rPr>
          <w:rFonts w:ascii="Times New Roman" w:hAnsi="Times New Roman" w:cs="Times New Roman"/>
          <w:sz w:val="24"/>
          <w:szCs w:val="24"/>
        </w:rPr>
        <w:t xml:space="preserve"> (на 0,1%). </w:t>
      </w:r>
    </w:p>
    <w:p w:rsidR="005958D7"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cs="Times New Roman"/>
          <w:sz w:val="24"/>
          <w:szCs w:val="24"/>
        </w:rPr>
      </w:pPr>
    </w:p>
    <w:p w:rsidR="005958D7" w:rsidRPr="00FB4641" w:rsidRDefault="005958D7" w:rsidP="005958D7">
      <w:pPr>
        <w:widowControl w:val="0"/>
        <w:pBdr>
          <w:bottom w:val="single" w:sz="4" w:space="30" w:color="FFFFFF"/>
        </w:pBdr>
        <w:tabs>
          <w:tab w:val="left" w:pos="0"/>
        </w:tabs>
        <w:spacing w:after="0" w:line="240" w:lineRule="auto"/>
        <w:ind w:firstLine="567"/>
        <w:contextualSpacing/>
        <w:jc w:val="center"/>
        <w:rPr>
          <w:rFonts w:ascii="Times New Roman" w:hAnsi="Times New Roman"/>
          <w:b/>
          <w:bCs/>
          <w:sz w:val="24"/>
          <w:szCs w:val="24"/>
          <w:u w:val="single"/>
        </w:rPr>
      </w:pPr>
      <w:r w:rsidRPr="00FB4641">
        <w:rPr>
          <w:rFonts w:ascii="Times New Roman" w:hAnsi="Times New Roman"/>
          <w:b/>
          <w:bCs/>
          <w:sz w:val="24"/>
          <w:szCs w:val="24"/>
          <w:u w:val="single"/>
        </w:rPr>
        <w:t>Развитие транспортной инфраструктуры</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hAnsi="Times New Roman" w:cs="Times New Roman"/>
          <w:sz w:val="24"/>
          <w:szCs w:val="24"/>
        </w:rPr>
      </w:pPr>
      <w:r w:rsidRPr="00FB4641">
        <w:rPr>
          <w:rFonts w:ascii="Times New Roman" w:hAnsi="Times New Roman" w:cs="Times New Roman"/>
          <w:sz w:val="24"/>
          <w:szCs w:val="24"/>
        </w:rPr>
        <w:t xml:space="preserve">Для достижения ключевого национального индикатора </w:t>
      </w:r>
      <w:r>
        <w:rPr>
          <w:rFonts w:ascii="Times New Roman" w:hAnsi="Times New Roman" w:cs="Times New Roman"/>
          <w:sz w:val="24"/>
          <w:szCs w:val="24"/>
        </w:rPr>
        <w:t>«</w:t>
      </w:r>
      <w:r w:rsidRPr="00FB4641">
        <w:rPr>
          <w:rFonts w:ascii="Times New Roman" w:hAnsi="Times New Roman" w:cs="Times New Roman"/>
          <w:b/>
          <w:bCs/>
          <w:sz w:val="24"/>
          <w:szCs w:val="24"/>
        </w:rPr>
        <w:t>Объем транзитных перевозок через Казахстан</w:t>
      </w:r>
      <w:r>
        <w:rPr>
          <w:rFonts w:ascii="Times New Roman" w:hAnsi="Times New Roman" w:cs="Times New Roman"/>
          <w:b/>
          <w:bCs/>
          <w:sz w:val="24"/>
          <w:szCs w:val="24"/>
        </w:rPr>
        <w:t>»</w:t>
      </w:r>
      <w:r w:rsidRPr="00FB4641">
        <w:rPr>
          <w:rFonts w:ascii="Times New Roman" w:hAnsi="Times New Roman" w:cs="Times New Roman"/>
          <w:sz w:val="24"/>
          <w:szCs w:val="24"/>
        </w:rPr>
        <w:t xml:space="preserve"> определен  1 показатель результата</w:t>
      </w:r>
      <w:r w:rsidRPr="002066F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3B60C9">
        <w:rPr>
          <w:rFonts w:ascii="Times New Roman" w:eastAsia="Times New Roman" w:hAnsi="Times New Roman" w:cs="Times New Roman"/>
          <w:b/>
          <w:bCs/>
          <w:sz w:val="24"/>
          <w:szCs w:val="24"/>
          <w:lang w:eastAsia="ru-RU"/>
        </w:rPr>
        <w:t>Доля дорог местного значения, находящихся  в нормативном состоянии</w:t>
      </w:r>
      <w:r>
        <w:rPr>
          <w:rFonts w:ascii="Times New Roman" w:eastAsia="Times New Roman" w:hAnsi="Times New Roman" w:cs="Times New Roman"/>
          <w:b/>
          <w:bCs/>
          <w:sz w:val="24"/>
          <w:szCs w:val="24"/>
          <w:lang w:eastAsia="ru-RU"/>
        </w:rPr>
        <w:t>»</w:t>
      </w:r>
      <w:r w:rsidRPr="003B60C9">
        <w:rPr>
          <w:rFonts w:ascii="Times New Roman" w:eastAsia="Times New Roman" w:hAnsi="Times New Roman" w:cs="Times New Roman"/>
          <w:b/>
          <w:bCs/>
          <w:sz w:val="24"/>
          <w:szCs w:val="24"/>
          <w:lang w:eastAsia="ru-RU"/>
        </w:rPr>
        <w:t>,</w:t>
      </w:r>
      <w:r w:rsidRPr="003B60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который </w:t>
      </w:r>
      <w:r w:rsidRPr="002066F3">
        <w:rPr>
          <w:rFonts w:ascii="Times New Roman" w:eastAsia="Times New Roman" w:hAnsi="Times New Roman" w:cs="Times New Roman"/>
          <w:b/>
          <w:bCs/>
          <w:sz w:val="24"/>
          <w:szCs w:val="24"/>
          <w:lang w:eastAsia="ru-RU"/>
        </w:rPr>
        <w:t>достиг планового значения</w:t>
      </w:r>
      <w:r w:rsidRPr="003B60C9">
        <w:rPr>
          <w:rFonts w:ascii="Times New Roman" w:eastAsia="Times New Roman" w:hAnsi="Times New Roman" w:cs="Times New Roman"/>
          <w:sz w:val="24"/>
          <w:szCs w:val="24"/>
          <w:lang w:eastAsia="ru-RU"/>
        </w:rPr>
        <w:t xml:space="preserve"> </w:t>
      </w:r>
      <w:r w:rsidRPr="003B60C9">
        <w:rPr>
          <w:rFonts w:ascii="Times New Roman" w:eastAsia="Times New Roman" w:hAnsi="Times New Roman" w:cs="Times New Roman"/>
          <w:b/>
          <w:bCs/>
          <w:sz w:val="24"/>
          <w:szCs w:val="24"/>
          <w:lang w:eastAsia="ru-RU"/>
        </w:rPr>
        <w:t>93%.</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w:t>
      </w:r>
      <w:r w:rsidRPr="00590161">
        <w:rPr>
          <w:rFonts w:ascii="Times New Roman" w:hAnsi="Times New Roman" w:cs="Times New Roman"/>
          <w:sz w:val="24"/>
          <w:szCs w:val="24"/>
        </w:rPr>
        <w:t xml:space="preserve">а реализацию 114 проектов </w:t>
      </w:r>
      <w:r>
        <w:rPr>
          <w:rFonts w:ascii="Times New Roman" w:hAnsi="Times New Roman" w:cs="Times New Roman"/>
          <w:sz w:val="24"/>
          <w:szCs w:val="24"/>
        </w:rPr>
        <w:t>(</w:t>
      </w:r>
      <w:r w:rsidRPr="00590161">
        <w:rPr>
          <w:rFonts w:ascii="Times New Roman" w:hAnsi="Times New Roman" w:cs="Times New Roman"/>
          <w:sz w:val="24"/>
          <w:szCs w:val="24"/>
        </w:rPr>
        <w:t>протяженность 600 км</w:t>
      </w:r>
      <w:r>
        <w:rPr>
          <w:rFonts w:ascii="Times New Roman" w:hAnsi="Times New Roman" w:cs="Times New Roman"/>
          <w:sz w:val="24"/>
          <w:szCs w:val="24"/>
        </w:rPr>
        <w:t xml:space="preserve"> дорог местного значения)</w:t>
      </w:r>
      <w:r w:rsidRPr="00590161">
        <w:rPr>
          <w:rFonts w:ascii="Times New Roman" w:hAnsi="Times New Roman" w:cs="Times New Roman"/>
          <w:sz w:val="24"/>
          <w:szCs w:val="24"/>
        </w:rPr>
        <w:t xml:space="preserve"> </w:t>
      </w:r>
      <w:r>
        <w:rPr>
          <w:rFonts w:ascii="Times New Roman" w:hAnsi="Times New Roman" w:cs="Times New Roman"/>
          <w:sz w:val="24"/>
          <w:szCs w:val="24"/>
        </w:rPr>
        <w:t xml:space="preserve">направлено </w:t>
      </w:r>
      <w:r w:rsidRPr="00590161">
        <w:rPr>
          <w:rFonts w:ascii="Times New Roman" w:hAnsi="Times New Roman" w:cs="Times New Roman"/>
          <w:sz w:val="24"/>
          <w:szCs w:val="24"/>
        </w:rPr>
        <w:t>31,5 млрд. тенге (2023 г. – 20,4 млрд. тенге)</w:t>
      </w:r>
      <w:r>
        <w:rPr>
          <w:rFonts w:ascii="Times New Roman" w:hAnsi="Times New Roman" w:cs="Times New Roman"/>
          <w:sz w:val="24"/>
          <w:szCs w:val="24"/>
        </w:rPr>
        <w:t xml:space="preserve">, </w:t>
      </w:r>
      <w:r w:rsidRPr="00590161">
        <w:rPr>
          <w:rFonts w:ascii="Times New Roman" w:hAnsi="Times New Roman" w:cs="Times New Roman"/>
          <w:sz w:val="24"/>
          <w:szCs w:val="24"/>
        </w:rPr>
        <w:t xml:space="preserve"> строительство и реконструкцию дорог и мостов </w:t>
      </w:r>
      <w:r>
        <w:rPr>
          <w:rFonts w:ascii="Times New Roman" w:hAnsi="Times New Roman" w:cs="Times New Roman"/>
          <w:sz w:val="24"/>
          <w:szCs w:val="24"/>
        </w:rPr>
        <w:t>-</w:t>
      </w:r>
      <w:r w:rsidRPr="00590161">
        <w:rPr>
          <w:rFonts w:ascii="Times New Roman" w:hAnsi="Times New Roman" w:cs="Times New Roman"/>
          <w:sz w:val="24"/>
          <w:szCs w:val="24"/>
        </w:rPr>
        <w:t xml:space="preserve"> 3,8 млрд. </w:t>
      </w:r>
      <w:r w:rsidRPr="004C60DE">
        <w:rPr>
          <w:rFonts w:ascii="Times New Roman" w:hAnsi="Times New Roman" w:cs="Times New Roman"/>
          <w:sz w:val="24"/>
          <w:szCs w:val="24"/>
        </w:rPr>
        <w:t>тенге, в том числе</w:t>
      </w:r>
      <w:r w:rsidRPr="00590161">
        <w:rPr>
          <w:rFonts w:ascii="Times New Roman" w:hAnsi="Times New Roman" w:cs="Times New Roman"/>
          <w:sz w:val="24"/>
          <w:szCs w:val="24"/>
        </w:rPr>
        <w:t>:</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з</w:t>
      </w:r>
      <w:r w:rsidRPr="00590161">
        <w:rPr>
          <w:rFonts w:ascii="Times New Roman" w:hAnsi="Times New Roman" w:cs="Times New Roman"/>
          <w:sz w:val="24"/>
          <w:szCs w:val="24"/>
        </w:rPr>
        <w:t>авершена реконструкция ул. Базовой (1,8 км) и ул. Жибек Жолы с выходом на Алматинскую трассу (5,3 км). Продолжено строительство транспортной развязки на пересечении пр. Сатпаева и Жибек Жолы, развязки на ул. Пермитина и Славского</w:t>
      </w:r>
      <w:r>
        <w:rPr>
          <w:rFonts w:ascii="Times New Roman" w:hAnsi="Times New Roman" w:cs="Times New Roman"/>
          <w:sz w:val="24"/>
          <w:szCs w:val="24"/>
        </w:rPr>
        <w:t>;</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на</w:t>
      </w:r>
      <w:r w:rsidRPr="00590161">
        <w:rPr>
          <w:rFonts w:ascii="Times New Roman" w:hAnsi="Times New Roman" w:cs="Times New Roman"/>
          <w:sz w:val="24"/>
          <w:szCs w:val="24"/>
        </w:rPr>
        <w:t xml:space="preserve"> дорогах областного значения реализовано 15 проектов по среднему ремонту 192 км, текущим ремонтом охвачено 50 км по направлениям «Акжар - Шілікті –Зайсан», «Акжар-Омск-Майкапшагай», «Большенарым-Курчум», «Васильевка – Бозанбай», Усть-Каменогорск-Таргын-Самарское, «Курчум-Калжыр», «Курчум-Калжыр-Бурабай», «Октябрьская переправа-Алтайка-Новохайрузовка», «Подъезд к селу Новотроицкое»</w:t>
      </w:r>
      <w:r>
        <w:rPr>
          <w:rFonts w:ascii="Times New Roman" w:hAnsi="Times New Roman" w:cs="Times New Roman"/>
          <w:sz w:val="24"/>
          <w:szCs w:val="24"/>
        </w:rPr>
        <w:t>;</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w:t>
      </w:r>
      <w:r w:rsidRPr="00590161">
        <w:rPr>
          <w:rFonts w:ascii="Times New Roman" w:hAnsi="Times New Roman" w:cs="Times New Roman"/>
          <w:sz w:val="24"/>
          <w:szCs w:val="24"/>
        </w:rPr>
        <w:t>о дорогам районного значения и улицам реализовано 93 проект</w:t>
      </w:r>
      <w:r>
        <w:rPr>
          <w:rFonts w:ascii="Times New Roman" w:hAnsi="Times New Roman" w:cs="Times New Roman"/>
          <w:sz w:val="24"/>
          <w:szCs w:val="24"/>
        </w:rPr>
        <w:t>а</w:t>
      </w:r>
      <w:r w:rsidRPr="00590161">
        <w:rPr>
          <w:rFonts w:ascii="Times New Roman" w:hAnsi="Times New Roman" w:cs="Times New Roman"/>
          <w:sz w:val="24"/>
          <w:szCs w:val="24"/>
        </w:rPr>
        <w:t xml:space="preserve"> по среднему ремонту 351 км дорог и улиц, из них в 11 селах области впервые заасфальтированы улицы. </w:t>
      </w:r>
    </w:p>
    <w:p w:rsidR="005958D7" w:rsidRPr="003B60C9"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3B60C9">
        <w:rPr>
          <w:rFonts w:ascii="Times New Roman" w:eastAsia="Times New Roman" w:hAnsi="Times New Roman" w:cs="Times New Roman"/>
          <w:b/>
          <w:bCs/>
          <w:color w:val="000000"/>
          <w:sz w:val="24"/>
          <w:szCs w:val="24"/>
          <w:lang w:eastAsia="ru-RU"/>
        </w:rPr>
        <w:tab/>
      </w:r>
      <w:r w:rsidRPr="003B60C9">
        <w:rPr>
          <w:rFonts w:ascii="Times New Roman" w:eastAsia="Times New Roman" w:hAnsi="Times New Roman" w:cs="Times New Roman"/>
          <w:b/>
          <w:bCs/>
          <w:i/>
          <w:iCs/>
          <w:color w:val="000000"/>
          <w:sz w:val="24"/>
          <w:szCs w:val="24"/>
          <w:lang w:eastAsia="ru-RU"/>
        </w:rPr>
        <w:t>Цель: Сохранение, рациональное использование и воспроизводство лесных ресурсов, ресурсов животного мира, объектов природно-заповедного фонда</w:t>
      </w:r>
      <w:r>
        <w:rPr>
          <w:rFonts w:ascii="Times New Roman" w:eastAsia="Times New Roman" w:hAnsi="Times New Roman" w:cs="Times New Roman"/>
          <w:b/>
          <w:bCs/>
          <w:i/>
          <w:iCs/>
          <w:color w:val="000000"/>
          <w:sz w:val="24"/>
          <w:szCs w:val="24"/>
          <w:lang w:eastAsia="ru-RU"/>
        </w:rPr>
        <w:t xml:space="preserve"> (2 показателя результата).</w:t>
      </w:r>
    </w:p>
    <w:p w:rsidR="005958D7" w:rsidRPr="003B60C9" w:rsidRDefault="005958D7" w:rsidP="005958D7">
      <w:pPr>
        <w:spacing w:after="0" w:line="240" w:lineRule="auto"/>
        <w:jc w:val="both"/>
        <w:rPr>
          <w:rFonts w:ascii="Times New Roman" w:eastAsia="Times New Roman" w:hAnsi="Times New Roman" w:cs="Times New Roman"/>
          <w:color w:val="000000"/>
          <w:sz w:val="24"/>
          <w:szCs w:val="24"/>
          <w:lang w:eastAsia="ru-RU"/>
        </w:rPr>
      </w:pPr>
      <w:r w:rsidRPr="003B60C9">
        <w:rPr>
          <w:rFonts w:ascii="Times New Roman" w:eastAsia="Times New Roman" w:hAnsi="Times New Roman" w:cs="Times New Roman"/>
          <w:color w:val="000000"/>
          <w:sz w:val="24"/>
          <w:szCs w:val="24"/>
          <w:lang w:eastAsia="ru-RU"/>
        </w:rPr>
        <w:lastRenderedPageBreak/>
        <w:tab/>
        <w:t>Ежегодно на территории области проводится акции  «Birge-taza Qazaqstan», "World Clean up Day", "Чистые берега",  которые  привлекают жителей региона к уборке территорий и улучшению экологической ситуации.    В 2024 году в мероприятии приняли участие более 10 тыс.человек, в числе которых есть волонтеры, активно помогающие в организации и проведении уборки. В рамках акции проведена санитарная очистка парков, историко-культурных памятников, социальных объектов и водных объектов. Общая площадь, охваченная уборкой, составила более 35 тыс. га.  Данные акции  стали значимым шагом в привлечении внимания к проблемам экологии, содействуя очищению территорий от мусора и укреплению экологической ответственности среди населения.</w:t>
      </w:r>
    </w:p>
    <w:p w:rsidR="005958D7" w:rsidRPr="003B60C9" w:rsidRDefault="005958D7" w:rsidP="005958D7">
      <w:pPr>
        <w:spacing w:after="0" w:line="240" w:lineRule="auto"/>
        <w:jc w:val="both"/>
        <w:rPr>
          <w:rFonts w:ascii="Times New Roman" w:eastAsia="Times New Roman" w:hAnsi="Times New Roman" w:cs="Times New Roman"/>
          <w:color w:val="000000"/>
          <w:sz w:val="24"/>
          <w:szCs w:val="24"/>
          <w:lang w:eastAsia="ru-RU"/>
        </w:rPr>
      </w:pPr>
      <w:r w:rsidRPr="003B60C9">
        <w:rPr>
          <w:rFonts w:ascii="Times New Roman" w:eastAsia="Times New Roman" w:hAnsi="Times New Roman" w:cs="Times New Roman"/>
          <w:sz w:val="24"/>
          <w:szCs w:val="24"/>
        </w:rPr>
        <w:tab/>
        <w:t xml:space="preserve">Информирование  населения о принимаемых мерах в области охраны окружающей среды проводится на постоянной основе. Так, в 2024 году проведена  пресс-конференция на тему «Разъяснение по получению экологического разрешения на воздействие и заключение государственной экологической экспертизы», также принято участие в программе телеканала Altai  «Елге қызмет» на тему «Сохранение природных ресурсов»,  разъяснение порядка организации и проведения общественных слушаний в рамках Концепции «Слышащее государство» и т.д. </w:t>
      </w:r>
    </w:p>
    <w:p w:rsidR="005958D7" w:rsidRPr="003B60C9" w:rsidRDefault="005958D7" w:rsidP="005958D7">
      <w:pPr>
        <w:spacing w:after="0" w:line="240" w:lineRule="auto"/>
        <w:jc w:val="both"/>
        <w:rPr>
          <w:rFonts w:ascii="Times New Roman" w:eastAsia="Times New Roman" w:hAnsi="Times New Roman" w:cs="Times New Roman"/>
          <w:color w:val="000000"/>
          <w:sz w:val="24"/>
          <w:szCs w:val="24"/>
          <w:lang w:eastAsia="ru-RU"/>
        </w:rPr>
      </w:pPr>
      <w:r w:rsidRPr="003B60C9">
        <w:rPr>
          <w:rFonts w:ascii="Times New Roman" w:eastAsia="Times New Roman" w:hAnsi="Times New Roman" w:cs="Times New Roman"/>
          <w:sz w:val="24"/>
          <w:szCs w:val="24"/>
        </w:rPr>
        <w:tab/>
        <w:t>Размещение экологических информационных материалов (пресс-релиз, статья, отчет, соцсети и прочие) в электронных базах данных проводятся на постоянной основе. В 2024 году размещена информация о  проведенной  пресс-конференции на тему «Разъяснение по получению экологического разрешения на воздействие и заключение государственной экологической экспертизы», разъяснении по вопросу подачи декларации о воздействии на окружающую среду,  осеннему зарыблению водоемов области, об оказании  государственных услуг в области охраны окружающей среды в рамках Концепции «Слышащее государство».</w:t>
      </w:r>
    </w:p>
    <w:p w:rsidR="005958D7" w:rsidRPr="003B60C9" w:rsidRDefault="005958D7" w:rsidP="005958D7">
      <w:pPr>
        <w:widowControl w:val="0"/>
        <w:tabs>
          <w:tab w:val="left" w:pos="296"/>
          <w:tab w:val="center" w:pos="709"/>
        </w:tabs>
        <w:spacing w:after="0" w:line="240" w:lineRule="auto"/>
        <w:ind w:right="-142"/>
        <w:contextualSpacing/>
        <w:jc w:val="both"/>
        <w:rPr>
          <w:rFonts w:ascii="Times New Roman" w:eastAsia="Times New Roman" w:hAnsi="Times New Roman" w:cs="Times New Roman"/>
          <w:b/>
          <w:bCs/>
          <w:i/>
          <w:iCs/>
          <w:color w:val="000000"/>
          <w:sz w:val="24"/>
          <w:szCs w:val="24"/>
          <w:lang w:eastAsia="ru-RU"/>
        </w:rPr>
      </w:pPr>
      <w:r w:rsidRPr="003B60C9">
        <w:rPr>
          <w:rFonts w:ascii="Times New Roman" w:eastAsia="Times New Roman" w:hAnsi="Times New Roman" w:cs="Times New Roman"/>
          <w:color w:val="000000"/>
          <w:sz w:val="24"/>
          <w:szCs w:val="24"/>
          <w:lang w:eastAsia="ru-RU"/>
        </w:rPr>
        <w:tab/>
      </w:r>
      <w:r w:rsidRPr="003B60C9">
        <w:rPr>
          <w:rFonts w:ascii="Times New Roman" w:eastAsia="Times New Roman" w:hAnsi="Times New Roman" w:cs="Times New Roman"/>
          <w:sz w:val="24"/>
          <w:szCs w:val="24"/>
        </w:rPr>
        <w:t xml:space="preserve">Охват граждан экологической информационной кампанией составил 40,5% или 293411 человек.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3B60C9">
        <w:rPr>
          <w:rFonts w:ascii="Times New Roman" w:eastAsia="Times New Roman" w:hAnsi="Times New Roman" w:cs="Times New Roman"/>
          <w:color w:val="000000"/>
          <w:sz w:val="24"/>
          <w:szCs w:val="24"/>
          <w:lang w:eastAsia="ru-RU"/>
        </w:rPr>
        <w:t>В 2024 году в рамках акции "Таза Казахстан" в населенных пунктах области высажено 110,5 тыс. саженцев.</w:t>
      </w:r>
    </w:p>
    <w:p w:rsidR="005958D7" w:rsidRPr="002C1898"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3B60C9">
        <w:rPr>
          <w:rFonts w:ascii="Times New Roman" w:eastAsia="Times New Roman" w:hAnsi="Times New Roman" w:cs="Times New Roman"/>
          <w:color w:val="000000"/>
          <w:sz w:val="24"/>
          <w:szCs w:val="24"/>
          <w:lang w:eastAsia="ru-RU"/>
        </w:rPr>
        <w:t xml:space="preserve">По итогам 2024 года </w:t>
      </w:r>
      <w:r w:rsidRPr="003B60C9">
        <w:rPr>
          <w:rFonts w:ascii="Times New Roman" w:eastAsia="Times New Roman" w:hAnsi="Times New Roman" w:cs="Times New Roman"/>
          <w:b/>
          <w:bCs/>
          <w:color w:val="000000"/>
          <w:sz w:val="24"/>
          <w:szCs w:val="24"/>
          <w:lang w:eastAsia="ru-RU"/>
        </w:rPr>
        <w:t>показател</w:t>
      </w:r>
      <w:r>
        <w:rPr>
          <w:rFonts w:ascii="Times New Roman" w:eastAsia="Times New Roman" w:hAnsi="Times New Roman" w:cs="Times New Roman"/>
          <w:b/>
          <w:bCs/>
          <w:color w:val="000000"/>
          <w:sz w:val="24"/>
          <w:szCs w:val="24"/>
          <w:lang w:eastAsia="ru-RU"/>
        </w:rPr>
        <w:t>ь</w:t>
      </w:r>
      <w:r w:rsidRPr="003B60C9">
        <w:rPr>
          <w:rFonts w:ascii="Times New Roman" w:eastAsia="Times New Roman" w:hAnsi="Times New Roman" w:cs="Times New Roman"/>
          <w:b/>
          <w:bCs/>
          <w:color w:val="000000"/>
          <w:sz w:val="24"/>
          <w:szCs w:val="24"/>
          <w:lang w:eastAsia="ru-RU"/>
        </w:rPr>
        <w:t xml:space="preserve"> результата </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b/>
          <w:bCs/>
          <w:color w:val="000000"/>
          <w:sz w:val="24"/>
          <w:szCs w:val="24"/>
          <w:lang w:eastAsia="ru-RU"/>
        </w:rPr>
        <w:t>Охват граждан экологической информационной компанией</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b/>
          <w:bCs/>
          <w:color w:val="000000"/>
          <w:sz w:val="24"/>
          <w:szCs w:val="24"/>
          <w:lang w:eastAsia="ru-RU"/>
        </w:rPr>
        <w:t xml:space="preserve"> достиг планового значения - 40,5%, </w:t>
      </w:r>
      <w:r>
        <w:rPr>
          <w:rFonts w:ascii="Times New Roman" w:eastAsia="Times New Roman" w:hAnsi="Times New Roman" w:cs="Times New Roman"/>
          <w:b/>
          <w:bCs/>
          <w:color w:val="000000"/>
          <w:sz w:val="24"/>
          <w:szCs w:val="24"/>
          <w:lang w:eastAsia="ru-RU"/>
        </w:rPr>
        <w:t>«П</w:t>
      </w:r>
      <w:r w:rsidRPr="003B60C9">
        <w:rPr>
          <w:rFonts w:ascii="Times New Roman" w:eastAsia="Times New Roman" w:hAnsi="Times New Roman" w:cs="Times New Roman"/>
          <w:b/>
          <w:bCs/>
          <w:color w:val="000000"/>
          <w:sz w:val="24"/>
          <w:szCs w:val="24"/>
          <w:lang w:eastAsia="ru-RU"/>
        </w:rPr>
        <w:t>осадка насаждений на территории населенного пункта</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color w:val="000000"/>
          <w:sz w:val="24"/>
          <w:szCs w:val="24"/>
          <w:lang w:eastAsia="ru-RU"/>
        </w:rPr>
        <w:t xml:space="preserve"> составил </w:t>
      </w:r>
      <w:r w:rsidRPr="003B60C9">
        <w:rPr>
          <w:rFonts w:ascii="Times New Roman" w:eastAsia="Times New Roman" w:hAnsi="Times New Roman" w:cs="Times New Roman"/>
          <w:b/>
          <w:bCs/>
          <w:color w:val="000000"/>
          <w:sz w:val="24"/>
          <w:szCs w:val="24"/>
          <w:lang w:eastAsia="ru-RU"/>
        </w:rPr>
        <w:t>110,5 тыс.штук (</w:t>
      </w:r>
      <w:r w:rsidRPr="003B60C9">
        <w:rPr>
          <w:rFonts w:ascii="Times New Roman" w:eastAsia="Times New Roman" w:hAnsi="Times New Roman" w:cs="Times New Roman"/>
          <w:color w:val="000000"/>
          <w:sz w:val="24"/>
          <w:szCs w:val="24"/>
          <w:lang w:eastAsia="ru-RU"/>
        </w:rPr>
        <w:t xml:space="preserve">план - </w:t>
      </w:r>
      <w:r w:rsidRPr="003B60C9">
        <w:rPr>
          <w:rFonts w:ascii="Times New Roman" w:eastAsia="Times New Roman" w:hAnsi="Times New Roman" w:cs="Times New Roman"/>
          <w:b/>
          <w:bCs/>
          <w:color w:val="000000"/>
          <w:sz w:val="24"/>
          <w:szCs w:val="24"/>
          <w:lang w:eastAsia="ru-RU"/>
        </w:rPr>
        <w:t>49,5 тыс.штук).</w:t>
      </w:r>
    </w:p>
    <w:p w:rsidR="005958D7" w:rsidRPr="002C1898"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Pr="003B60C9" w:rsidRDefault="005958D7" w:rsidP="005958D7">
      <w:pPr>
        <w:spacing w:after="0" w:line="240" w:lineRule="auto"/>
        <w:jc w:val="both"/>
        <w:rPr>
          <w:rFonts w:ascii="Times New Roman" w:hAnsi="Times New Roman"/>
          <w:b/>
          <w:bCs/>
          <w:i/>
          <w:iCs/>
          <w:sz w:val="24"/>
          <w:szCs w:val="24"/>
        </w:rPr>
      </w:pPr>
      <w:r w:rsidRPr="002C1898">
        <w:rPr>
          <w:rFonts w:ascii="Times New Roman" w:eastAsia="Times New Roman" w:hAnsi="Times New Roman" w:cs="Times New Roman"/>
          <w:b/>
          <w:bCs/>
          <w:color w:val="000000"/>
          <w:sz w:val="24"/>
          <w:szCs w:val="24"/>
          <w:lang w:eastAsia="ru-RU"/>
        </w:rPr>
        <w:tab/>
      </w:r>
      <w:r w:rsidRPr="003B60C9">
        <w:rPr>
          <w:rFonts w:ascii="Times New Roman" w:hAnsi="Times New Roman"/>
          <w:b/>
          <w:bCs/>
          <w:i/>
          <w:iCs/>
          <w:sz w:val="24"/>
          <w:szCs w:val="24"/>
        </w:rPr>
        <w:t>Цель Оказание услуг по сбору и вывозу отходов для населения</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3B60C9">
        <w:rPr>
          <w:rFonts w:ascii="Times New Roman" w:eastAsia="Times New Roman" w:hAnsi="Times New Roman" w:cs="Times New Roman"/>
          <w:color w:val="000000"/>
          <w:sz w:val="24"/>
          <w:szCs w:val="24"/>
          <w:lang w:eastAsia="ru-RU"/>
        </w:rPr>
        <w:t>По итогам 2024 года в  10 городах и районах области централизованный сбор и вывоз ТБО осуществляют 13 специализированных организаций и 2 коммунальных предприятия.</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eastAsia="Times New Roman" w:hAnsi="Times New Roman" w:cs="Times New Roman"/>
          <w:color w:val="000000"/>
          <w:sz w:val="24"/>
          <w:szCs w:val="24"/>
          <w:lang w:eastAsia="ru-RU"/>
        </w:rPr>
        <w:t>По итогам 2024 года</w:t>
      </w:r>
      <w:r w:rsidRPr="003B60C9">
        <w:rPr>
          <w:rFonts w:ascii="Times New Roman" w:eastAsia="Times New Roman" w:hAnsi="Times New Roman" w:cs="Times New Roman"/>
          <w:b/>
          <w:bCs/>
          <w:color w:val="000000"/>
          <w:sz w:val="24"/>
          <w:szCs w:val="24"/>
          <w:lang w:eastAsia="ru-RU"/>
        </w:rPr>
        <w:t xml:space="preserve"> целевой индикатор Обеспечение населения услугами по сбору и вывозу отходов (индикатор ЦУР) </w:t>
      </w:r>
      <w:r w:rsidRPr="003B60C9">
        <w:rPr>
          <w:rFonts w:ascii="Times New Roman" w:eastAsia="Times New Roman" w:hAnsi="Times New Roman" w:cs="Times New Roman"/>
          <w:color w:val="000000"/>
          <w:sz w:val="24"/>
          <w:szCs w:val="24"/>
          <w:lang w:eastAsia="ru-RU"/>
        </w:rPr>
        <w:t xml:space="preserve">достиг </w:t>
      </w:r>
      <w:r w:rsidRPr="003B60C9">
        <w:rPr>
          <w:rFonts w:ascii="Times New Roman" w:eastAsia="Times New Roman" w:hAnsi="Times New Roman" w:cs="Times New Roman"/>
          <w:b/>
          <w:bCs/>
          <w:color w:val="000000"/>
          <w:sz w:val="24"/>
          <w:szCs w:val="24"/>
          <w:lang w:eastAsia="ru-RU"/>
        </w:rPr>
        <w:t>планового значения 60%.</w:t>
      </w:r>
    </w:p>
    <w:p w:rsidR="005958D7" w:rsidRPr="003B60C9"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3B60C9">
        <w:rPr>
          <w:rFonts w:ascii="Times New Roman" w:eastAsia="Times New Roman" w:hAnsi="Times New Roman" w:cs="Times New Roman"/>
          <w:b/>
          <w:bCs/>
          <w:i/>
          <w:iCs/>
          <w:color w:val="000000"/>
          <w:sz w:val="24"/>
          <w:szCs w:val="24"/>
          <w:lang w:eastAsia="ru-RU"/>
        </w:rPr>
        <w:tab/>
        <w:t>Цель: Переход Республики Казахстан к низкоуглеродному развитию</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3B60C9">
        <w:rPr>
          <w:rFonts w:ascii="Times New Roman" w:hAnsi="Times New Roman"/>
          <w:sz w:val="24"/>
          <w:szCs w:val="24"/>
        </w:rPr>
        <w:t>За 2024 год</w:t>
      </w:r>
      <w:r w:rsidRPr="003B60C9">
        <w:rPr>
          <w:rFonts w:ascii="Times New Roman" w:eastAsia="Times New Roman" w:hAnsi="Times New Roman" w:cs="Times New Roman"/>
          <w:b/>
          <w:bCs/>
          <w:color w:val="000000"/>
          <w:sz w:val="24"/>
          <w:szCs w:val="24"/>
          <w:lang w:eastAsia="ru-RU"/>
        </w:rPr>
        <w:t xml:space="preserve"> </w:t>
      </w:r>
      <w:r w:rsidRPr="003B60C9">
        <w:rPr>
          <w:rFonts w:ascii="Times New Roman" w:eastAsia="Times New Roman" w:hAnsi="Times New Roman" w:cs="Times New Roman"/>
          <w:color w:val="000000"/>
          <w:sz w:val="24"/>
          <w:szCs w:val="24"/>
          <w:lang w:eastAsia="ru-RU"/>
        </w:rPr>
        <w:t>увеличились объемы переработанных и утилизированных коммунальных отходов до 24 тыс.тонн.</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eastAsia="Times New Roman" w:hAnsi="Times New Roman" w:cs="Times New Roman"/>
          <w:color w:val="000000"/>
          <w:sz w:val="24"/>
          <w:szCs w:val="24"/>
          <w:lang w:eastAsia="ru-RU"/>
        </w:rPr>
        <w:t>По итогам 2024 года</w:t>
      </w:r>
      <w:r w:rsidRPr="003B60C9">
        <w:rPr>
          <w:rFonts w:ascii="Times New Roman" w:eastAsia="Times New Roman" w:hAnsi="Times New Roman" w:cs="Times New Roman"/>
          <w:b/>
          <w:bCs/>
          <w:color w:val="000000"/>
          <w:sz w:val="24"/>
          <w:szCs w:val="24"/>
          <w:lang w:eastAsia="ru-RU"/>
        </w:rPr>
        <w:t xml:space="preserve"> целевой индикатор </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b/>
          <w:bCs/>
          <w:color w:val="000000"/>
          <w:sz w:val="24"/>
          <w:szCs w:val="24"/>
          <w:lang w:eastAsia="ru-RU"/>
        </w:rPr>
        <w:t>Доля переработки и утилизации коммунальных отходов</w:t>
      </w:r>
      <w:r>
        <w:rPr>
          <w:rFonts w:ascii="Times New Roman" w:eastAsia="Times New Roman" w:hAnsi="Times New Roman" w:cs="Times New Roman"/>
          <w:b/>
          <w:bCs/>
          <w:color w:val="000000"/>
          <w:sz w:val="24"/>
          <w:szCs w:val="24"/>
          <w:lang w:eastAsia="ru-RU"/>
        </w:rPr>
        <w:t xml:space="preserve">» </w:t>
      </w:r>
      <w:r w:rsidRPr="003B60C9">
        <w:rPr>
          <w:rFonts w:ascii="Times New Roman" w:eastAsia="Times New Roman" w:hAnsi="Times New Roman" w:cs="Times New Roman"/>
          <w:b/>
          <w:bCs/>
          <w:color w:val="000000"/>
          <w:sz w:val="24"/>
          <w:szCs w:val="24"/>
          <w:lang w:eastAsia="ru-RU"/>
        </w:rPr>
        <w:t xml:space="preserve"> </w:t>
      </w:r>
      <w:r w:rsidRPr="003B60C9">
        <w:rPr>
          <w:rFonts w:ascii="Times New Roman" w:eastAsia="Times New Roman" w:hAnsi="Times New Roman" w:cs="Times New Roman"/>
          <w:color w:val="000000"/>
          <w:sz w:val="24"/>
          <w:szCs w:val="24"/>
          <w:lang w:eastAsia="ru-RU"/>
        </w:rPr>
        <w:t>достиг планового значения и составил</w:t>
      </w:r>
      <w:r w:rsidRPr="003B60C9">
        <w:rPr>
          <w:rFonts w:ascii="Times New Roman" w:eastAsia="Times New Roman" w:hAnsi="Times New Roman" w:cs="Times New Roman"/>
          <w:b/>
          <w:bCs/>
          <w:color w:val="000000"/>
          <w:sz w:val="24"/>
          <w:szCs w:val="24"/>
          <w:lang w:eastAsia="ru-RU"/>
        </w:rPr>
        <w:t xml:space="preserve"> 24% (план-23%).</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Default="005958D7" w:rsidP="005958D7">
      <w:pPr>
        <w:spacing w:after="0" w:line="240" w:lineRule="auto"/>
        <w:jc w:val="both"/>
        <w:rPr>
          <w:rFonts w:ascii="Times New Roman" w:hAnsi="Times New Roman"/>
          <w:sz w:val="24"/>
          <w:szCs w:val="24"/>
        </w:rPr>
      </w:pPr>
      <w:r>
        <w:rPr>
          <w:rFonts w:ascii="Times New Roman" w:eastAsia="Times New Roman" w:hAnsi="Times New Roman" w:cs="Times New Roman"/>
          <w:b/>
          <w:bCs/>
          <w:color w:val="000000"/>
          <w:sz w:val="24"/>
          <w:szCs w:val="24"/>
          <w:lang w:eastAsia="ru-RU"/>
        </w:rPr>
        <w:tab/>
      </w:r>
    </w:p>
    <w:p w:rsidR="005958D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sz w:val="24"/>
          <w:szCs w:val="24"/>
        </w:rPr>
      </w:pPr>
      <w:r w:rsidRPr="00C4131D">
        <w:rPr>
          <w:rFonts w:ascii="Times New Roman" w:hAnsi="Times New Roman"/>
          <w:b/>
          <w:bCs/>
          <w:sz w:val="24"/>
          <w:szCs w:val="24"/>
        </w:rPr>
        <w:t>ИНЫЕ ЦЕЛИ</w:t>
      </w:r>
    </w:p>
    <w:p w:rsidR="005958D7" w:rsidRPr="00C4131D"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sz w:val="24"/>
          <w:szCs w:val="24"/>
        </w:rPr>
      </w:pP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0E4B25">
        <w:rPr>
          <w:rFonts w:ascii="Times New Roman" w:hAnsi="Times New Roman" w:cs="Times New Roman"/>
          <w:sz w:val="24"/>
          <w:szCs w:val="24"/>
        </w:rPr>
        <w:t>Для реализации поставленных целей</w:t>
      </w:r>
      <w:r w:rsidRPr="000E4B25">
        <w:rPr>
          <w:rFonts w:ascii="Times New Roman" w:hAnsi="Times New Roman" w:cs="Times New Roman"/>
          <w:bCs/>
          <w:i/>
          <w:iCs/>
          <w:sz w:val="24"/>
          <w:szCs w:val="24"/>
        </w:rPr>
        <w:t xml:space="preserve"> </w:t>
      </w:r>
      <w:r w:rsidRPr="000E4B25">
        <w:rPr>
          <w:rFonts w:ascii="Times New Roman" w:hAnsi="Times New Roman" w:cs="Times New Roman"/>
          <w:sz w:val="24"/>
          <w:szCs w:val="24"/>
        </w:rPr>
        <w:t xml:space="preserve">предусмотрено достижение </w:t>
      </w:r>
      <w:r w:rsidRPr="00194613">
        <w:rPr>
          <w:rFonts w:ascii="Times New Roman" w:hAnsi="Times New Roman" w:cs="Times New Roman"/>
          <w:b/>
          <w:bCs/>
          <w:sz w:val="24"/>
          <w:szCs w:val="24"/>
        </w:rPr>
        <w:t>6 целевых индикаторов</w:t>
      </w:r>
      <w:r w:rsidRPr="000E4B25">
        <w:rPr>
          <w:rFonts w:ascii="Times New Roman" w:hAnsi="Times New Roman" w:cs="Times New Roman"/>
          <w:sz w:val="24"/>
          <w:szCs w:val="24"/>
        </w:rPr>
        <w:t xml:space="preserve"> и </w:t>
      </w:r>
      <w:r w:rsidRPr="00194613">
        <w:rPr>
          <w:rFonts w:ascii="Times New Roman" w:hAnsi="Times New Roman" w:cs="Times New Roman"/>
          <w:b/>
          <w:bCs/>
          <w:sz w:val="24"/>
          <w:szCs w:val="24"/>
        </w:rPr>
        <w:t>11 показателей результата</w:t>
      </w:r>
      <w:r w:rsidRPr="000E4B25">
        <w:rPr>
          <w:rFonts w:ascii="Times New Roman" w:hAnsi="Times New Roman" w:cs="Times New Roman"/>
          <w:sz w:val="24"/>
          <w:szCs w:val="24"/>
        </w:rPr>
        <w:t>.</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eastAsia="ru-RU"/>
        </w:rPr>
      </w:pPr>
      <w:r w:rsidRPr="000E4B25">
        <w:rPr>
          <w:rFonts w:ascii="Times New Roman" w:eastAsia="Times New Roman" w:hAnsi="Times New Roman" w:cs="Times New Roman"/>
          <w:b/>
          <w:bCs/>
          <w:i/>
          <w:iCs/>
          <w:color w:val="000000"/>
          <w:sz w:val="24"/>
          <w:szCs w:val="24"/>
          <w:lang w:eastAsia="ru-RU"/>
        </w:rPr>
        <w:lastRenderedPageBreak/>
        <w:t>Цель 1. Достижение показателей ЦУР</w:t>
      </w:r>
      <w:r>
        <w:rPr>
          <w:rFonts w:ascii="Times New Roman" w:eastAsia="Times New Roman" w:hAnsi="Times New Roman" w:cs="Times New Roman"/>
          <w:b/>
          <w:bCs/>
          <w:i/>
          <w:iCs/>
          <w:color w:val="000000"/>
          <w:sz w:val="24"/>
          <w:szCs w:val="24"/>
          <w:lang w:eastAsia="ru-RU"/>
        </w:rPr>
        <w:t xml:space="preserve"> (6 показателей результата - выполнены)</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Style w:val="ezkurwreuab5ozgtqnkl"/>
          <w:rFonts w:ascii="Times New Roman" w:hAnsi="Times New Roman"/>
          <w:i/>
          <w:iCs/>
          <w:sz w:val="24"/>
          <w:szCs w:val="24"/>
        </w:rPr>
      </w:pPr>
      <w:r w:rsidRPr="000E4B25">
        <w:rPr>
          <w:rFonts w:ascii="Times New Roman" w:eastAsia="Times New Roman" w:hAnsi="Times New Roman" w:cs="Times New Roman"/>
          <w:color w:val="000000"/>
          <w:sz w:val="24"/>
          <w:szCs w:val="24"/>
          <w:lang w:eastAsia="ru-RU"/>
        </w:rPr>
        <w:t>1)</w:t>
      </w:r>
      <w:r w:rsidRPr="000E4B25">
        <w:rPr>
          <w:rFonts w:ascii="Times New Roman" w:eastAsia="Times New Roman" w:hAnsi="Times New Roman" w:cs="Times New Roman"/>
          <w:b/>
          <w:bCs/>
          <w:i/>
          <w:iCs/>
          <w:color w:val="000000"/>
          <w:sz w:val="24"/>
          <w:szCs w:val="24"/>
          <w:lang w:eastAsia="ru-RU"/>
        </w:rPr>
        <w:t xml:space="preserve"> </w:t>
      </w:r>
      <w:r w:rsidRPr="000E4B25">
        <w:rPr>
          <w:rStyle w:val="ezkurwreuab5ozgtqnkl"/>
          <w:rFonts w:ascii="Times New Roman" w:hAnsi="Times New Roman" w:cs="Times New Roman"/>
          <w:bCs/>
          <w:sz w:val="24"/>
          <w:szCs w:val="24"/>
        </w:rPr>
        <w:t xml:space="preserve">По области отсутствуют аварийные и трехсменные школы. </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0E4B25">
        <w:rPr>
          <w:rFonts w:ascii="Times New Roman" w:eastAsia="Times New Roman" w:hAnsi="Times New Roman" w:cs="Times New Roman"/>
          <w:sz w:val="24"/>
          <w:szCs w:val="24"/>
          <w:lang w:eastAsia="ru-RU"/>
        </w:rPr>
        <w:t xml:space="preserve">По итогам 2024 года </w:t>
      </w:r>
      <w:r w:rsidRPr="000E4B25">
        <w:rPr>
          <w:rFonts w:ascii="Times New Roman" w:eastAsia="Times New Roman" w:hAnsi="Times New Roman" w:cs="Times New Roman"/>
          <w:b/>
          <w:bCs/>
          <w:sz w:val="24"/>
          <w:szCs w:val="24"/>
          <w:lang w:eastAsia="ru-RU"/>
        </w:rPr>
        <w:t xml:space="preserve">показатели результатов </w:t>
      </w:r>
      <w:r>
        <w:rPr>
          <w:rFonts w:ascii="Times New Roman" w:eastAsia="Times New Roman" w:hAnsi="Times New Roman" w:cs="Times New Roman"/>
          <w:b/>
          <w:bCs/>
          <w:sz w:val="24"/>
          <w:szCs w:val="24"/>
          <w:lang w:eastAsia="ru-RU"/>
        </w:rPr>
        <w:t>«</w:t>
      </w:r>
      <w:r w:rsidRPr="000E4B25">
        <w:rPr>
          <w:rFonts w:ascii="Times New Roman" w:eastAsia="Times New Roman" w:hAnsi="Times New Roman" w:cs="Times New Roman"/>
          <w:b/>
          <w:bCs/>
          <w:sz w:val="24"/>
          <w:szCs w:val="24"/>
          <w:lang w:eastAsia="ru-RU"/>
        </w:rPr>
        <w:t>Доля 3-хсменных школ</w:t>
      </w:r>
      <w:r>
        <w:rPr>
          <w:rFonts w:ascii="Times New Roman" w:eastAsia="Times New Roman" w:hAnsi="Times New Roman" w:cs="Times New Roman"/>
          <w:b/>
          <w:bCs/>
          <w:sz w:val="24"/>
          <w:szCs w:val="24"/>
          <w:lang w:eastAsia="ru-RU"/>
        </w:rPr>
        <w:t>»</w:t>
      </w:r>
      <w:r w:rsidRPr="000E4B25">
        <w:rPr>
          <w:rFonts w:ascii="Times New Roman" w:hAnsi="Times New Roman"/>
          <w:b/>
          <w:bCs/>
          <w:sz w:val="24"/>
          <w:szCs w:val="24"/>
        </w:rPr>
        <w:t xml:space="preserve"> и </w:t>
      </w:r>
      <w:r>
        <w:rPr>
          <w:rFonts w:ascii="Times New Roman" w:hAnsi="Times New Roman"/>
          <w:b/>
          <w:bCs/>
          <w:sz w:val="24"/>
          <w:szCs w:val="24"/>
        </w:rPr>
        <w:t>«</w:t>
      </w:r>
      <w:r w:rsidRPr="000E4B25">
        <w:rPr>
          <w:rFonts w:ascii="Times New Roman" w:eastAsia="Times New Roman" w:hAnsi="Times New Roman" w:cs="Times New Roman"/>
          <w:b/>
          <w:bCs/>
          <w:sz w:val="24"/>
          <w:szCs w:val="24"/>
          <w:lang w:eastAsia="ru-RU"/>
        </w:rPr>
        <w:t>Доля аварийных школ</w:t>
      </w:r>
      <w:r>
        <w:rPr>
          <w:rFonts w:ascii="Times New Roman" w:eastAsia="Times New Roman" w:hAnsi="Times New Roman" w:cs="Times New Roman"/>
          <w:b/>
          <w:bCs/>
          <w:sz w:val="24"/>
          <w:szCs w:val="24"/>
          <w:lang w:eastAsia="ru-RU"/>
        </w:rPr>
        <w:t>»</w:t>
      </w:r>
      <w:r w:rsidRPr="000E4B25">
        <w:rPr>
          <w:rFonts w:ascii="Times New Roman" w:eastAsia="Times New Roman" w:hAnsi="Times New Roman" w:cs="Times New Roman"/>
          <w:sz w:val="24"/>
          <w:szCs w:val="24"/>
          <w:lang w:eastAsia="ru-RU"/>
        </w:rPr>
        <w:t xml:space="preserve"> достигнуты.</w:t>
      </w:r>
    </w:p>
    <w:p w:rsidR="005958D7" w:rsidRPr="000E4B25" w:rsidRDefault="005958D7" w:rsidP="005958D7">
      <w:pPr>
        <w:widowControl w:val="0"/>
        <w:spacing w:after="0" w:line="240" w:lineRule="auto"/>
        <w:ind w:firstLine="709"/>
        <w:contextualSpacing/>
        <w:jc w:val="both"/>
        <w:rPr>
          <w:rFonts w:ascii="Times New Roman" w:eastAsia="Times New Roman" w:hAnsi="Times New Roman" w:cs="Times New Roman"/>
          <w:sz w:val="24"/>
          <w:szCs w:val="24"/>
        </w:rPr>
      </w:pPr>
      <w:r w:rsidRPr="000E4B25">
        <w:rPr>
          <w:rFonts w:ascii="Times New Roman" w:eastAsia="Times New Roman" w:hAnsi="Times New Roman" w:cs="Times New Roman"/>
          <w:sz w:val="24"/>
          <w:szCs w:val="24"/>
        </w:rPr>
        <w:t xml:space="preserve">2) В 2022 году создали условия для инклюзивного образования детей с особыми образовательными потребностями: 282 из 343 школ (82,2%), 76 из 110 детских садов (69,1%), 14 из 22 колледжей (63,6%). Общее количество организаций создавших условия 372 из 475 (78,3%). </w:t>
      </w:r>
    </w:p>
    <w:p w:rsidR="005958D7" w:rsidRPr="000E4B25" w:rsidRDefault="005958D7" w:rsidP="005958D7">
      <w:pPr>
        <w:widowControl w:val="0"/>
        <w:spacing w:after="0" w:line="240" w:lineRule="auto"/>
        <w:ind w:firstLine="709"/>
        <w:contextualSpacing/>
        <w:jc w:val="both"/>
        <w:rPr>
          <w:rFonts w:ascii="Times New Roman" w:eastAsia="Times New Roman" w:hAnsi="Times New Roman" w:cs="Times New Roman"/>
          <w:sz w:val="24"/>
          <w:szCs w:val="24"/>
        </w:rPr>
      </w:pPr>
      <w:r w:rsidRPr="000E4B25">
        <w:rPr>
          <w:rFonts w:ascii="Times New Roman" w:eastAsia="Times New Roman" w:hAnsi="Times New Roman" w:cs="Times New Roman"/>
          <w:sz w:val="24"/>
          <w:szCs w:val="24"/>
        </w:rPr>
        <w:t xml:space="preserve">В 2023 году создали условия для инклюзивного образования детей с особыми образовательными потребностями: 292 из 342 школ (85%), 79 из 111 детских садов (71,1 %), 16 из 21 колледжей (76,2%). Общее количество организаций создавших условия 387 из 474 (81,6%). </w:t>
      </w:r>
    </w:p>
    <w:p w:rsidR="005958D7" w:rsidRPr="000E4B25" w:rsidRDefault="005958D7" w:rsidP="005958D7">
      <w:pPr>
        <w:widowControl w:val="0"/>
        <w:spacing w:after="0" w:line="240" w:lineRule="auto"/>
        <w:ind w:firstLine="709"/>
        <w:contextualSpacing/>
        <w:jc w:val="both"/>
        <w:rPr>
          <w:rFonts w:ascii="Times New Roman" w:eastAsia="Times New Roman" w:hAnsi="Times New Roman" w:cs="Times New Roman"/>
          <w:sz w:val="24"/>
          <w:szCs w:val="24"/>
        </w:rPr>
      </w:pPr>
      <w:r w:rsidRPr="000E4B25">
        <w:rPr>
          <w:rFonts w:ascii="Times New Roman" w:eastAsia="Times New Roman" w:hAnsi="Times New Roman" w:cs="Times New Roman"/>
          <w:sz w:val="24"/>
          <w:szCs w:val="24"/>
        </w:rPr>
        <w:t>За 2022-2024 годы</w:t>
      </w:r>
      <w:r w:rsidRPr="000E4B25">
        <w:rPr>
          <w:rStyle w:val="ezkurwreuab5ozgtqnkl"/>
          <w:rFonts w:ascii="Times New Roman" w:hAnsi="Times New Roman" w:cs="Times New Roman"/>
          <w:sz w:val="24"/>
          <w:szCs w:val="24"/>
        </w:rPr>
        <w:t xml:space="preserve"> Доля организаций образования, создавших условия для инклюзивного образования, увеличилась на 8,3% (2022 год - 78,3%, 2023 год-81,6%, 2024 год - 86,6%.</w:t>
      </w:r>
      <w:r w:rsidRPr="000E4B25">
        <w:rPr>
          <w:rFonts w:ascii="Times New Roman" w:eastAsia="Times New Roman" w:hAnsi="Times New Roman" w:cs="Times New Roman"/>
          <w:sz w:val="24"/>
          <w:szCs w:val="24"/>
        </w:rPr>
        <w:t xml:space="preserve">  </w:t>
      </w:r>
    </w:p>
    <w:p w:rsidR="005958D7" w:rsidRPr="000E4B25" w:rsidRDefault="005958D7" w:rsidP="005958D7">
      <w:pPr>
        <w:widowControl w:val="0"/>
        <w:spacing w:after="0" w:line="240" w:lineRule="auto"/>
        <w:ind w:firstLine="709"/>
        <w:contextualSpacing/>
        <w:jc w:val="both"/>
        <w:rPr>
          <w:rFonts w:ascii="Times New Roman" w:eastAsia="Times New Roman" w:hAnsi="Times New Roman" w:cs="Times New Roman"/>
          <w:sz w:val="24"/>
          <w:szCs w:val="24"/>
        </w:rPr>
      </w:pPr>
      <w:r w:rsidRPr="000E4B25">
        <w:rPr>
          <w:rFonts w:ascii="Times New Roman" w:hAnsi="Times New Roman" w:cs="Times New Roman"/>
          <w:sz w:val="24"/>
          <w:szCs w:val="24"/>
        </w:rPr>
        <w:t>За 3 года открыто 3 кабинета поддержки инклюзии (</w:t>
      </w:r>
      <w:r w:rsidRPr="000E4B25">
        <w:rPr>
          <w:rFonts w:ascii="Times New Roman" w:eastAsia="Times New Roman" w:hAnsi="Times New Roman" w:cs="Times New Roman"/>
          <w:i/>
          <w:sz w:val="24"/>
          <w:szCs w:val="24"/>
        </w:rPr>
        <w:t>2 КПИ - гУсть-Каменогорск</w:t>
      </w:r>
      <w:r w:rsidRPr="000E4B25">
        <w:rPr>
          <w:rFonts w:ascii="Times New Roman" w:hAnsi="Times New Roman" w:cs="Times New Roman"/>
          <w:i/>
          <w:sz w:val="24"/>
          <w:szCs w:val="24"/>
        </w:rPr>
        <w:t>,1- г. Риддер</w:t>
      </w:r>
      <w:r w:rsidRPr="000E4B25">
        <w:rPr>
          <w:rFonts w:ascii="Times New Roman" w:hAnsi="Times New Roman" w:cs="Times New Roman"/>
          <w:sz w:val="24"/>
          <w:szCs w:val="24"/>
        </w:rPr>
        <w:t xml:space="preserve">), 1 </w:t>
      </w:r>
      <w:r w:rsidRPr="000E4B25">
        <w:rPr>
          <w:rFonts w:ascii="Times New Roman" w:eastAsia="Times New Roman" w:hAnsi="Times New Roman" w:cs="Times New Roman"/>
          <w:sz w:val="24"/>
          <w:szCs w:val="24"/>
        </w:rPr>
        <w:t xml:space="preserve">психолого-медико педагогическая консультация в г.Усть-Каменогорск, 1 кабинет психолого-педагогической коррекции (далее-КППК) в Тарбатагайском районе, расширена проектная мощность при КППК г.Усть-Каменогорск за счет открытия кабинета ранней поддержки от 0 до 3 лет. </w:t>
      </w:r>
    </w:p>
    <w:p w:rsidR="005958D7" w:rsidRPr="000E4B25" w:rsidRDefault="005958D7" w:rsidP="005958D7">
      <w:pPr>
        <w:pStyle w:val="a3"/>
        <w:widowControl w:val="0"/>
        <w:spacing w:after="0" w:line="240" w:lineRule="auto"/>
        <w:ind w:left="0" w:firstLine="709"/>
        <w:jc w:val="both"/>
        <w:rPr>
          <w:rFonts w:ascii="Times New Roman" w:hAnsi="Times New Roman"/>
          <w:b/>
          <w:bCs/>
          <w:sz w:val="24"/>
          <w:szCs w:val="24"/>
        </w:rPr>
      </w:pPr>
      <w:r w:rsidRPr="000E4B25">
        <w:rPr>
          <w:rFonts w:ascii="Times New Roman" w:hAnsi="Times New Roman" w:cs="Times New Roman"/>
          <w:sz w:val="24"/>
          <w:szCs w:val="24"/>
        </w:rPr>
        <w:t xml:space="preserve">По итогам 2024 года </w:t>
      </w:r>
      <w:r w:rsidRPr="000E4B25">
        <w:rPr>
          <w:rFonts w:ascii="Times New Roman" w:hAnsi="Times New Roman" w:cs="Times New Roman"/>
          <w:b/>
          <w:bCs/>
          <w:sz w:val="24"/>
          <w:szCs w:val="24"/>
        </w:rPr>
        <w:t>п</w:t>
      </w:r>
      <w:r w:rsidRPr="000E4B25">
        <w:rPr>
          <w:rFonts w:ascii="Times New Roman" w:eastAsia="Times New Roman" w:hAnsi="Times New Roman" w:cs="Times New Roman"/>
          <w:b/>
          <w:bCs/>
          <w:sz w:val="24"/>
          <w:szCs w:val="24"/>
        </w:rPr>
        <w:t xml:space="preserve">оказатель результата Доля организаций образования, создавших условия для инклюзивного образования, </w:t>
      </w:r>
      <w:r w:rsidRPr="000E4B25">
        <w:rPr>
          <w:rFonts w:ascii="Times New Roman" w:eastAsia="Times New Roman" w:hAnsi="Times New Roman" w:cs="Times New Roman"/>
          <w:sz w:val="24"/>
          <w:szCs w:val="24"/>
        </w:rPr>
        <w:t xml:space="preserve">достиг </w:t>
      </w:r>
      <w:r w:rsidRPr="000E4B25">
        <w:rPr>
          <w:rFonts w:ascii="Times New Roman" w:eastAsia="Times New Roman" w:hAnsi="Times New Roman" w:cs="Times New Roman"/>
          <w:b/>
          <w:bCs/>
          <w:sz w:val="24"/>
          <w:szCs w:val="24"/>
        </w:rPr>
        <w:t>86,6% (план - 80%).</w:t>
      </w:r>
    </w:p>
    <w:p w:rsidR="005958D7" w:rsidRPr="000E4B25" w:rsidRDefault="005958D7" w:rsidP="005958D7">
      <w:pPr>
        <w:spacing w:after="0" w:line="240" w:lineRule="auto"/>
        <w:ind w:firstLine="709"/>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3) Работа с временно не работающей, не обучающейся (NEET) молодежью проводится в рамках алгоритма Министерства культуры и информации РК.</w:t>
      </w:r>
    </w:p>
    <w:p w:rsidR="005958D7" w:rsidRPr="000E4B25" w:rsidRDefault="005958D7" w:rsidP="005958D7">
      <w:pPr>
        <w:spacing w:after="0" w:line="240" w:lineRule="auto"/>
        <w:ind w:firstLine="709"/>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Ежегодно проводятся адресные мероприятия для молодежи по разъяснению мер государственной поддержки.</w:t>
      </w:r>
    </w:p>
    <w:p w:rsidR="005958D7" w:rsidRPr="000E4B25" w:rsidRDefault="005958D7" w:rsidP="005958D7">
      <w:pPr>
        <w:spacing w:after="0" w:line="240" w:lineRule="auto"/>
        <w:ind w:firstLine="709"/>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Для трудоустройства молодежи реализуется проект «Жасыл ел». Ежегодно обеспечивается работой на летний период 1 тысячи старшеклассников и студентов колледжей и ВУЗов.</w:t>
      </w:r>
    </w:p>
    <w:p w:rsidR="005958D7" w:rsidRPr="000E4B25" w:rsidRDefault="005958D7" w:rsidP="005958D7">
      <w:pPr>
        <w:spacing w:after="0" w:line="240" w:lineRule="auto"/>
        <w:ind w:firstLine="709"/>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По итогам 2022 года доля молодежи категории NEET составила 6,0%, в 2023 году - 4,9%.</w:t>
      </w:r>
    </w:p>
    <w:p w:rsidR="005958D7" w:rsidRPr="000E4B25" w:rsidRDefault="005958D7" w:rsidP="005958D7">
      <w:pPr>
        <w:spacing w:after="0" w:line="240" w:lineRule="auto"/>
        <w:ind w:firstLine="709"/>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 xml:space="preserve">В 2024 году проведено 98 информационно-разъяснительных мероприятий по обеспечению занятости молодежи с охватом 8042 человека. </w:t>
      </w:r>
    </w:p>
    <w:p w:rsidR="005958D7" w:rsidRPr="000C4BE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0E4B25">
        <w:rPr>
          <w:rFonts w:ascii="Times New Roman" w:eastAsia="Times New Roman" w:hAnsi="Times New Roman" w:cs="Times New Roman"/>
          <w:color w:val="000000"/>
          <w:sz w:val="24"/>
          <w:szCs w:val="24"/>
          <w:lang w:eastAsia="ru-RU"/>
        </w:rPr>
        <w:t>По итогам 2024 года по</w:t>
      </w:r>
      <w:r w:rsidRPr="000E4B25">
        <w:rPr>
          <w:rFonts w:ascii="Times New Roman" w:eastAsia="Times New Roman" w:hAnsi="Times New Roman" w:cs="Times New Roman"/>
          <w:b/>
          <w:bCs/>
          <w:color w:val="000000"/>
          <w:sz w:val="24"/>
          <w:szCs w:val="24"/>
          <w:lang w:eastAsia="ru-RU"/>
        </w:rPr>
        <w:t xml:space="preserve"> показателю результата Доля молодежи (в возрасте от 15 до 35 лет), которая не учится, не работает и не приобретает профессиональных навыков </w:t>
      </w:r>
      <w:r w:rsidRPr="000C4BE2">
        <w:rPr>
          <w:rFonts w:ascii="Times New Roman" w:eastAsia="Times New Roman" w:hAnsi="Times New Roman" w:cs="Times New Roman"/>
          <w:b/>
          <w:bCs/>
          <w:color w:val="000000"/>
          <w:sz w:val="24"/>
          <w:szCs w:val="24"/>
          <w:lang w:eastAsia="ru-RU"/>
        </w:rPr>
        <w:t>статистические данные отсутствуют.</w:t>
      </w:r>
    </w:p>
    <w:p w:rsidR="005958D7" w:rsidRPr="002B79AB" w:rsidRDefault="005958D7" w:rsidP="005958D7">
      <w:pPr>
        <w:spacing w:after="0" w:line="240" w:lineRule="auto"/>
        <w:ind w:firstLine="709"/>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 xml:space="preserve">По предварительным статистическим данным по итогам 4 квартала 2024 года доля молодежи категории NEET составила </w:t>
      </w:r>
      <w:r w:rsidRPr="000E4B25">
        <w:rPr>
          <w:rFonts w:ascii="Times New Roman" w:eastAsia="Times New Roman" w:hAnsi="Times New Roman" w:cs="Times New Roman"/>
          <w:b/>
          <w:bCs/>
          <w:color w:val="000000"/>
          <w:sz w:val="24"/>
          <w:szCs w:val="24"/>
          <w:lang w:eastAsia="ru-RU"/>
        </w:rPr>
        <w:t>3,8% (план - 4,9%).</w:t>
      </w:r>
      <w:r w:rsidRPr="002B79AB">
        <w:rPr>
          <w:rFonts w:ascii="Times New Roman" w:eastAsia="Times New Roman" w:hAnsi="Times New Roman" w:cs="Times New Roman"/>
          <w:color w:val="000000"/>
          <w:sz w:val="24"/>
          <w:szCs w:val="24"/>
          <w:lang w:eastAsia="ru-RU"/>
        </w:rPr>
        <w:t xml:space="preserve"> </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4B25">
        <w:rPr>
          <w:rFonts w:ascii="Times New Roman" w:hAnsi="Times New Roman"/>
          <w:sz w:val="24"/>
          <w:szCs w:val="24"/>
        </w:rPr>
        <w:t xml:space="preserve">4) </w:t>
      </w:r>
      <w:r w:rsidRPr="000E4B25">
        <w:rPr>
          <w:rFonts w:ascii="Times New Roman" w:eastAsia="Times New Roman" w:hAnsi="Times New Roman" w:cs="Times New Roman"/>
          <w:color w:val="000000"/>
          <w:sz w:val="24"/>
          <w:szCs w:val="24"/>
          <w:lang w:eastAsia="ru-RU"/>
        </w:rPr>
        <w:t xml:space="preserve">  За 2024 год введено 401,4 тыс. м2 жилья, с ростом 114%, в том числе введены: 27 МЖД – 260 тыс. м2 (4 кредитных, 23 коммерческих домов), по программе «Одноэтажный Восток» - 32 тыс.м2, ИЖС – 124,6 тыс.м2.</w:t>
      </w:r>
    </w:p>
    <w:p w:rsidR="005958D7" w:rsidRPr="000C4BE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0E4B25">
        <w:rPr>
          <w:rFonts w:ascii="Times New Roman" w:hAnsi="Times New Roman"/>
          <w:sz w:val="24"/>
          <w:szCs w:val="24"/>
        </w:rPr>
        <w:t xml:space="preserve">По итогам </w:t>
      </w:r>
      <w:r w:rsidRPr="00D96B4F">
        <w:rPr>
          <w:rFonts w:ascii="Times New Roman" w:hAnsi="Times New Roman"/>
          <w:sz w:val="24"/>
          <w:szCs w:val="24"/>
        </w:rPr>
        <w:t>2024 года</w:t>
      </w:r>
      <w:r w:rsidRPr="00D96B4F">
        <w:rPr>
          <w:rFonts w:ascii="Times New Roman" w:eastAsia="Times New Roman" w:hAnsi="Times New Roman" w:cs="Times New Roman"/>
          <w:color w:val="000000"/>
          <w:sz w:val="24"/>
          <w:szCs w:val="24"/>
          <w:lang w:eastAsia="ru-RU"/>
        </w:rPr>
        <w:t xml:space="preserve"> по</w:t>
      </w:r>
      <w:r w:rsidRPr="00D96B4F">
        <w:rPr>
          <w:rFonts w:ascii="Times New Roman" w:eastAsia="Times New Roman" w:hAnsi="Times New Roman" w:cs="Times New Roman"/>
          <w:b/>
          <w:bCs/>
          <w:color w:val="000000"/>
          <w:sz w:val="24"/>
          <w:szCs w:val="24"/>
          <w:lang w:eastAsia="ru-RU"/>
        </w:rPr>
        <w:t xml:space="preserve"> показателю результата</w:t>
      </w:r>
      <w:r w:rsidRPr="00D96B4F">
        <w:rPr>
          <w:rFonts w:ascii="Times New Roman" w:hAnsi="Times New Roman"/>
          <w:sz w:val="24"/>
          <w:szCs w:val="24"/>
        </w:rPr>
        <w:t xml:space="preserve"> </w:t>
      </w:r>
      <w:r w:rsidRPr="00194613">
        <w:rPr>
          <w:rFonts w:ascii="Times New Roman" w:eastAsia="Times New Roman" w:hAnsi="Times New Roman" w:cs="Times New Roman"/>
          <w:b/>
          <w:bCs/>
          <w:color w:val="000000"/>
          <w:sz w:val="24"/>
          <w:szCs w:val="24"/>
          <w:lang w:eastAsia="ru-RU"/>
        </w:rPr>
        <w:t>Обеспеченность жильем на одного проживающего</w:t>
      </w:r>
      <w:r w:rsidRPr="00D96B4F">
        <w:rPr>
          <w:rFonts w:ascii="Times New Roman" w:eastAsia="Times New Roman" w:hAnsi="Times New Roman" w:cs="Times New Roman"/>
          <w:color w:val="000000"/>
          <w:sz w:val="24"/>
          <w:szCs w:val="24"/>
          <w:lang w:eastAsia="ru-RU"/>
        </w:rPr>
        <w:t xml:space="preserve"> </w:t>
      </w:r>
      <w:r w:rsidRPr="00194613">
        <w:rPr>
          <w:rFonts w:ascii="Times New Roman" w:eastAsia="Times New Roman" w:hAnsi="Times New Roman" w:cs="Times New Roman"/>
          <w:b/>
          <w:bCs/>
          <w:color w:val="000000"/>
          <w:sz w:val="24"/>
          <w:szCs w:val="24"/>
          <w:lang w:eastAsia="ru-RU"/>
        </w:rPr>
        <w:t>(план - 22,9 кв.м)</w:t>
      </w:r>
      <w:r w:rsidRPr="00D96B4F">
        <w:rPr>
          <w:rFonts w:ascii="Times New Roman" w:eastAsia="Times New Roman" w:hAnsi="Times New Roman" w:cs="Times New Roman"/>
          <w:color w:val="000000"/>
          <w:sz w:val="24"/>
          <w:szCs w:val="24"/>
          <w:lang w:eastAsia="ru-RU"/>
        </w:rPr>
        <w:t xml:space="preserve"> </w:t>
      </w:r>
      <w:r w:rsidRPr="000C4BE2">
        <w:rPr>
          <w:rFonts w:ascii="Times New Roman" w:eastAsia="Times New Roman" w:hAnsi="Times New Roman" w:cs="Times New Roman"/>
          <w:b/>
          <w:bCs/>
          <w:color w:val="000000"/>
          <w:sz w:val="24"/>
          <w:szCs w:val="24"/>
          <w:lang w:eastAsia="ru-RU"/>
        </w:rPr>
        <w:t>статистические данные отсутствуют.</w:t>
      </w:r>
    </w:p>
    <w:p w:rsidR="005958D7" w:rsidRPr="00D96B4F" w:rsidRDefault="005958D7" w:rsidP="005958D7">
      <w:pPr>
        <w:spacing w:after="0" w:line="240" w:lineRule="auto"/>
        <w:jc w:val="both"/>
        <w:rPr>
          <w:rFonts w:ascii="Times New Roman" w:eastAsia="Times New Roman" w:hAnsi="Times New Roman" w:cs="Times New Roman"/>
          <w:sz w:val="24"/>
          <w:szCs w:val="24"/>
          <w:lang w:eastAsia="ru-RU"/>
        </w:rPr>
      </w:pPr>
      <w:r w:rsidRPr="00D96B4F">
        <w:rPr>
          <w:rFonts w:ascii="Times New Roman" w:eastAsia="Times New Roman" w:hAnsi="Times New Roman" w:cs="Times New Roman"/>
          <w:sz w:val="24"/>
          <w:szCs w:val="24"/>
          <w:lang w:eastAsia="ru-RU"/>
        </w:rPr>
        <w:tab/>
        <w:t>5</w:t>
      </w:r>
      <w:r>
        <w:rPr>
          <w:rFonts w:ascii="Times New Roman" w:eastAsia="Times New Roman" w:hAnsi="Times New Roman" w:cs="Times New Roman"/>
          <w:sz w:val="24"/>
          <w:szCs w:val="24"/>
          <w:lang w:eastAsia="ru-RU"/>
        </w:rPr>
        <w:t>,6</w:t>
      </w:r>
      <w:r w:rsidRPr="00D96B4F">
        <w:rPr>
          <w:rFonts w:ascii="Times New Roman" w:eastAsia="Times New Roman" w:hAnsi="Times New Roman" w:cs="Times New Roman"/>
          <w:sz w:val="24"/>
          <w:szCs w:val="24"/>
          <w:lang w:eastAsia="ru-RU"/>
        </w:rPr>
        <w:t>)</w:t>
      </w:r>
      <w:r w:rsidRPr="00D96B4F">
        <w:rPr>
          <w:rFonts w:ascii="Times New Roman" w:eastAsia="Times New Roman" w:hAnsi="Times New Roman" w:cs="Times New Roman"/>
          <w:color w:val="000000"/>
          <w:sz w:val="24"/>
          <w:szCs w:val="24"/>
          <w:lang w:eastAsia="ru-RU"/>
        </w:rPr>
        <w:t xml:space="preserve"> В 2024 году велась реализация 4 проектов по реконструкции сетей водоотведения на 1,4 млрд.тенге. По итогам года введено в эксплуатацию 2 объекта водоотведения в городе Риддер (3 жилой район Ботаника) и в с.Акжар Тарбагатайского района построено 14,5 км сетей водоотведения.</w:t>
      </w:r>
    </w:p>
    <w:p w:rsidR="005958D7" w:rsidRPr="00D96B4F" w:rsidRDefault="005958D7" w:rsidP="005958D7">
      <w:pPr>
        <w:spacing w:after="0" w:line="240" w:lineRule="auto"/>
        <w:jc w:val="both"/>
        <w:rPr>
          <w:rFonts w:ascii="Times New Roman" w:eastAsia="Times New Roman" w:hAnsi="Times New Roman" w:cs="Times New Roman"/>
          <w:b/>
          <w:bCs/>
          <w:sz w:val="24"/>
          <w:szCs w:val="24"/>
          <w:lang w:eastAsia="ru-RU"/>
        </w:rPr>
      </w:pPr>
      <w:r w:rsidRPr="00D96B4F">
        <w:rPr>
          <w:rFonts w:ascii="Times New Roman" w:eastAsia="Times New Roman" w:hAnsi="Times New Roman" w:cs="Times New Roman"/>
          <w:sz w:val="24"/>
          <w:szCs w:val="24"/>
          <w:lang w:eastAsia="ru-RU"/>
        </w:rPr>
        <w:lastRenderedPageBreak/>
        <w:tab/>
        <w:t xml:space="preserve">По итогам 2024 года </w:t>
      </w:r>
      <w:r w:rsidRPr="00D96B4F">
        <w:rPr>
          <w:rFonts w:ascii="Times New Roman" w:eastAsia="Times New Roman" w:hAnsi="Times New Roman" w:cs="Times New Roman"/>
          <w:b/>
          <w:bCs/>
          <w:sz w:val="24"/>
          <w:szCs w:val="24"/>
          <w:lang w:eastAsia="ru-RU"/>
        </w:rPr>
        <w:t>показатель результата Охват населения очисткой сточных вод</w:t>
      </w:r>
      <w:r w:rsidRPr="00D96B4F">
        <w:rPr>
          <w:rFonts w:ascii="Times New Roman" w:eastAsia="Times New Roman" w:hAnsi="Times New Roman" w:cs="Times New Roman"/>
          <w:sz w:val="24"/>
          <w:szCs w:val="24"/>
          <w:lang w:eastAsia="ru-RU"/>
        </w:rPr>
        <w:t xml:space="preserve"> достиг планового значения </w:t>
      </w:r>
      <w:r w:rsidRPr="00D96B4F">
        <w:rPr>
          <w:rFonts w:ascii="Times New Roman" w:eastAsia="Times New Roman" w:hAnsi="Times New Roman" w:cs="Times New Roman"/>
          <w:b/>
          <w:bCs/>
          <w:sz w:val="24"/>
          <w:szCs w:val="24"/>
          <w:lang w:eastAsia="ru-RU"/>
        </w:rPr>
        <w:t>по городам</w:t>
      </w:r>
      <w:r w:rsidRPr="00D96B4F">
        <w:rPr>
          <w:rFonts w:ascii="Times New Roman" w:eastAsia="Times New Roman" w:hAnsi="Times New Roman" w:cs="Times New Roman"/>
          <w:sz w:val="24"/>
          <w:szCs w:val="24"/>
          <w:lang w:eastAsia="ru-RU"/>
        </w:rPr>
        <w:t xml:space="preserve"> </w:t>
      </w:r>
      <w:r w:rsidRPr="00D96B4F">
        <w:rPr>
          <w:rFonts w:ascii="Times New Roman" w:eastAsia="Times New Roman" w:hAnsi="Times New Roman" w:cs="Times New Roman"/>
          <w:b/>
          <w:bCs/>
          <w:sz w:val="24"/>
          <w:szCs w:val="24"/>
          <w:lang w:eastAsia="ru-RU"/>
        </w:rPr>
        <w:t>- 80,5%,</w:t>
      </w:r>
      <w:r w:rsidRPr="00D96B4F">
        <w:rPr>
          <w:rFonts w:ascii="Times New Roman" w:eastAsia="Times New Roman" w:hAnsi="Times New Roman" w:cs="Times New Roman"/>
          <w:sz w:val="24"/>
          <w:szCs w:val="24"/>
          <w:lang w:eastAsia="ru-RU"/>
        </w:rPr>
        <w:t xml:space="preserve">  </w:t>
      </w:r>
      <w:r w:rsidRPr="00D96B4F">
        <w:rPr>
          <w:rFonts w:ascii="Times New Roman" w:eastAsia="Times New Roman" w:hAnsi="Times New Roman" w:cs="Times New Roman"/>
          <w:b/>
          <w:bCs/>
          <w:sz w:val="24"/>
          <w:szCs w:val="24"/>
          <w:lang w:eastAsia="ru-RU"/>
        </w:rPr>
        <w:t>в сельской местности - 30%.</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highlight w:val="yellow"/>
        </w:rPr>
      </w:pPr>
    </w:p>
    <w:p w:rsidR="005958D7" w:rsidRPr="00EB3AE4"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EB3AE4">
        <w:rPr>
          <w:rFonts w:ascii="Times New Roman" w:eastAsia="Times New Roman" w:hAnsi="Times New Roman" w:cs="Times New Roman"/>
          <w:b/>
          <w:bCs/>
          <w:i/>
          <w:iCs/>
          <w:color w:val="000000"/>
          <w:sz w:val="24"/>
          <w:szCs w:val="24"/>
          <w:lang w:eastAsia="ru-RU"/>
        </w:rPr>
        <w:tab/>
        <w:t>Цель 2. Предотвращение насилия в семье в отношении женщин и детей</w:t>
      </w:r>
      <w:r>
        <w:rPr>
          <w:rFonts w:ascii="Times New Roman" w:eastAsia="Times New Roman" w:hAnsi="Times New Roman" w:cs="Times New Roman"/>
          <w:b/>
          <w:bCs/>
          <w:i/>
          <w:iCs/>
          <w:color w:val="000000"/>
          <w:sz w:val="24"/>
          <w:szCs w:val="24"/>
          <w:lang w:eastAsia="ru-RU"/>
        </w:rPr>
        <w:t xml:space="preserve"> (1 индикатор, 1 показатель, выполнены)</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2024 году с</w:t>
      </w:r>
      <w:r w:rsidRPr="00D96B4F">
        <w:rPr>
          <w:rFonts w:ascii="Times New Roman" w:eastAsia="Times New Roman" w:hAnsi="Times New Roman" w:cs="Times New Roman"/>
          <w:color w:val="000000"/>
          <w:sz w:val="24"/>
          <w:szCs w:val="24"/>
          <w:lang w:eastAsia="ru-RU"/>
        </w:rPr>
        <w:t>отрудниками управления местной полицейской службы совместно с заинтересованными госорганами проведена сверка по лицам и семьям, находящихся в трудной жизненной ситуации, состоящие на учёте в ИБД МВД, В ходе сверки выявлено 304 лица ведущих асоциальный образ жизни либо не занимающихся воспитанием детей, информация по ним направлена в  местные исполнительные органы, районные, городские комиссии по делам несовершеннолетних и защите их прав, Центры поддержки семей и мобильные группы при акиматах  для принятия соответствующих мер реагирования.</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highlight w:val="yellow"/>
          <w:lang w:eastAsia="ru-RU"/>
        </w:rPr>
      </w:pPr>
      <w:r w:rsidRPr="00D96B4F">
        <w:rPr>
          <w:rFonts w:ascii="Times New Roman" w:eastAsia="Times New Roman" w:hAnsi="Times New Roman" w:cs="Times New Roman"/>
          <w:color w:val="000000"/>
          <w:sz w:val="24"/>
          <w:szCs w:val="24"/>
          <w:lang w:eastAsia="ru-RU"/>
        </w:rPr>
        <w:t>В 2024 году создан региональный Проектный офис по запуску Центра психологической поддержки, внедрению антибуллинговых программ, профилактике суицида в организациях образования.  Организована деятельность Регионального психолого-педагогического консилиума по рассмотрению сложных ситуаций. Проведено 6 заседаний, рассмотрено 22 случая.  Реализуется  антибуллинговая программа KiVa в 4-х пилотируемых школах области.   Проведено 10 семинаров с охватом  1256 педагогов, 11 обзоров действующих НПА в сфере профилактики буллинга, суицида  на YouTube-канале. Охвачены профилактической работой более 18 тысяч несовершеннолетних, их родителей и педагогов. Проведены  уроки «Буллинг – тема для разговора», с участием 219 школ, с охватом 28325 учеников. Проведено в организациях образования 2455 родительских собраний с охватом 26313 родителей, 6485 групповых занятий и встреч с 24426 учащимися.</w:t>
      </w:r>
    </w:p>
    <w:p w:rsidR="005958D7" w:rsidRPr="00D96B4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D96B4F">
        <w:rPr>
          <w:rFonts w:ascii="Times New Roman" w:eastAsia="Times New Roman" w:hAnsi="Times New Roman" w:cs="Times New Roman"/>
          <w:color w:val="000000"/>
          <w:sz w:val="24"/>
          <w:szCs w:val="24"/>
          <w:lang w:eastAsia="ru-RU"/>
        </w:rPr>
        <w:t xml:space="preserve">За 2024 год в отношении женщин и детей совершено 2069 случаев (2022 год - 2223 случая) или 93,1%.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D96B4F">
        <w:rPr>
          <w:rFonts w:ascii="Times New Roman" w:eastAsia="Times New Roman" w:hAnsi="Times New Roman" w:cs="Times New Roman"/>
          <w:color w:val="000000"/>
          <w:sz w:val="24"/>
          <w:szCs w:val="24"/>
          <w:lang w:eastAsia="ru-RU"/>
        </w:rPr>
        <w:t xml:space="preserve">По итогам 2024 года </w:t>
      </w:r>
      <w:r w:rsidRPr="00D96B4F">
        <w:rPr>
          <w:rFonts w:ascii="Times New Roman" w:eastAsia="Times New Roman" w:hAnsi="Times New Roman" w:cs="Times New Roman"/>
          <w:b/>
          <w:bCs/>
          <w:color w:val="000000"/>
          <w:sz w:val="24"/>
          <w:szCs w:val="24"/>
          <w:lang w:eastAsia="ru-RU"/>
        </w:rPr>
        <w:t xml:space="preserve">целевой индикатор </w:t>
      </w:r>
      <w:r>
        <w:rPr>
          <w:rFonts w:ascii="Times New Roman" w:eastAsia="Times New Roman" w:hAnsi="Times New Roman" w:cs="Times New Roman"/>
          <w:b/>
          <w:bCs/>
          <w:color w:val="000000"/>
          <w:sz w:val="24"/>
          <w:szCs w:val="24"/>
          <w:lang w:eastAsia="ru-RU"/>
        </w:rPr>
        <w:t>«</w:t>
      </w:r>
      <w:r w:rsidRPr="00D96B4F">
        <w:rPr>
          <w:rFonts w:ascii="Times New Roman" w:eastAsia="Times New Roman" w:hAnsi="Times New Roman" w:cs="Times New Roman"/>
          <w:b/>
          <w:bCs/>
          <w:color w:val="000000"/>
          <w:sz w:val="24"/>
          <w:szCs w:val="24"/>
          <w:lang w:eastAsia="ru-RU"/>
        </w:rPr>
        <w:t>Снижение уровня насилия в отношении женщин и детей</w:t>
      </w:r>
      <w:r>
        <w:rPr>
          <w:rFonts w:ascii="Times New Roman" w:eastAsia="Times New Roman" w:hAnsi="Times New Roman" w:cs="Times New Roman"/>
          <w:b/>
          <w:bCs/>
          <w:color w:val="000000"/>
          <w:sz w:val="24"/>
          <w:szCs w:val="24"/>
          <w:lang w:eastAsia="ru-RU"/>
        </w:rPr>
        <w:t>»</w:t>
      </w:r>
      <w:r w:rsidRPr="00D96B4F">
        <w:rPr>
          <w:rFonts w:ascii="Times New Roman" w:eastAsia="Times New Roman" w:hAnsi="Times New Roman" w:cs="Times New Roman"/>
          <w:b/>
          <w:bCs/>
          <w:color w:val="000000"/>
          <w:sz w:val="24"/>
          <w:szCs w:val="24"/>
          <w:lang w:eastAsia="ru-RU"/>
        </w:rPr>
        <w:t xml:space="preserve"> (по отношению к базовому 2022 году) исполнен и составил 6,9% (план – 3</w:t>
      </w:r>
      <w:r w:rsidRPr="003B60C9">
        <w:rPr>
          <w:rFonts w:ascii="Times New Roman" w:eastAsia="Times New Roman" w:hAnsi="Times New Roman" w:cs="Times New Roman"/>
          <w:b/>
          <w:bCs/>
          <w:color w:val="000000"/>
          <w:sz w:val="24"/>
          <w:szCs w:val="24"/>
          <w:lang w:eastAsia="ru-RU"/>
        </w:rPr>
        <w:t>%), п</w:t>
      </w:r>
      <w:r w:rsidRPr="003B60C9">
        <w:rPr>
          <w:rFonts w:ascii="Times New Roman" w:eastAsia="Times New Roman" w:hAnsi="Times New Roman" w:cs="Times New Roman"/>
          <w:color w:val="000000"/>
          <w:sz w:val="24"/>
          <w:szCs w:val="24"/>
          <w:lang w:eastAsia="ru-RU"/>
        </w:rPr>
        <w:t xml:space="preserve">оказатель результата </w:t>
      </w:r>
      <w:r>
        <w:rPr>
          <w:rFonts w:ascii="Times New Roman" w:eastAsia="Times New Roman" w:hAnsi="Times New Roman" w:cs="Times New Roman"/>
          <w:color w:val="000000"/>
          <w:sz w:val="24"/>
          <w:szCs w:val="24"/>
          <w:lang w:eastAsia="ru-RU"/>
        </w:rPr>
        <w:t>«</w:t>
      </w:r>
      <w:r w:rsidRPr="003B60C9">
        <w:rPr>
          <w:rFonts w:ascii="Times New Roman" w:eastAsia="Times New Roman" w:hAnsi="Times New Roman" w:cs="Times New Roman"/>
          <w:b/>
          <w:bCs/>
          <w:color w:val="000000"/>
          <w:sz w:val="24"/>
          <w:szCs w:val="24"/>
          <w:lang w:eastAsia="ru-RU"/>
        </w:rPr>
        <w:t>Количество правонарушений, совершенных в отношении женщин и несовершеннолетних в семейно-бытовой сфере</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выполнен и </w:t>
      </w:r>
      <w:r w:rsidRPr="003B60C9">
        <w:rPr>
          <w:rFonts w:ascii="Times New Roman" w:eastAsia="Times New Roman" w:hAnsi="Times New Roman" w:cs="Times New Roman"/>
          <w:color w:val="000000"/>
          <w:sz w:val="24"/>
          <w:szCs w:val="24"/>
          <w:lang w:eastAsia="ru-RU"/>
        </w:rPr>
        <w:t xml:space="preserve">составил </w:t>
      </w:r>
      <w:r w:rsidRPr="003B60C9">
        <w:rPr>
          <w:rFonts w:ascii="Times New Roman" w:eastAsia="Times New Roman" w:hAnsi="Times New Roman" w:cs="Times New Roman"/>
          <w:b/>
          <w:bCs/>
          <w:color w:val="000000"/>
          <w:sz w:val="24"/>
          <w:szCs w:val="24"/>
          <w:lang w:eastAsia="ru-RU"/>
        </w:rPr>
        <w:t xml:space="preserve">82 </w:t>
      </w:r>
      <w:r w:rsidRPr="003B60C9">
        <w:rPr>
          <w:rFonts w:ascii="Times New Roman" w:eastAsia="Times New Roman" w:hAnsi="Times New Roman" w:cs="Times New Roman"/>
          <w:color w:val="000000"/>
          <w:sz w:val="24"/>
          <w:szCs w:val="24"/>
          <w:lang w:eastAsia="ru-RU"/>
        </w:rPr>
        <w:t xml:space="preserve">случая при </w:t>
      </w:r>
      <w:r w:rsidRPr="003B60C9">
        <w:rPr>
          <w:rFonts w:ascii="Times New Roman" w:eastAsia="Times New Roman" w:hAnsi="Times New Roman" w:cs="Times New Roman"/>
          <w:b/>
          <w:bCs/>
          <w:color w:val="000000"/>
          <w:sz w:val="24"/>
          <w:szCs w:val="24"/>
          <w:lang w:eastAsia="ru-RU"/>
        </w:rPr>
        <w:t>плане 83</w:t>
      </w:r>
      <w:r w:rsidRPr="003B60C9">
        <w:rPr>
          <w:rFonts w:ascii="Times New Roman" w:eastAsia="Times New Roman" w:hAnsi="Times New Roman" w:cs="Times New Roman"/>
          <w:color w:val="000000"/>
          <w:sz w:val="24"/>
          <w:szCs w:val="24"/>
          <w:lang w:eastAsia="ru-RU"/>
        </w:rPr>
        <w:t>.</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Pr="003B60C9" w:rsidRDefault="005958D7" w:rsidP="005958D7">
      <w:pPr>
        <w:spacing w:after="0" w:line="240" w:lineRule="auto"/>
        <w:ind w:firstLine="567"/>
        <w:jc w:val="both"/>
        <w:rPr>
          <w:rFonts w:ascii="Times New Roman" w:eastAsia="Times New Roman" w:hAnsi="Times New Roman" w:cs="Times New Roman"/>
          <w:b/>
          <w:bCs/>
          <w:i/>
          <w:iCs/>
          <w:color w:val="000000"/>
          <w:sz w:val="24"/>
          <w:szCs w:val="24"/>
          <w:lang w:eastAsia="ru-RU"/>
        </w:rPr>
      </w:pPr>
      <w:r w:rsidRPr="003B60C9">
        <w:rPr>
          <w:rFonts w:ascii="Times New Roman" w:eastAsia="Times New Roman" w:hAnsi="Times New Roman" w:cs="Times New Roman"/>
          <w:b/>
          <w:bCs/>
          <w:i/>
          <w:iCs/>
          <w:color w:val="000000"/>
          <w:sz w:val="24"/>
          <w:szCs w:val="24"/>
          <w:lang w:eastAsia="ru-RU"/>
        </w:rPr>
        <w:tab/>
        <w:t>Цель 3. Предотвращение распространения наркотиков</w:t>
      </w:r>
      <w:r>
        <w:rPr>
          <w:rFonts w:ascii="Times New Roman" w:eastAsia="Times New Roman" w:hAnsi="Times New Roman" w:cs="Times New Roman"/>
          <w:b/>
          <w:bCs/>
          <w:i/>
          <w:iCs/>
          <w:color w:val="000000"/>
          <w:sz w:val="24"/>
          <w:szCs w:val="24"/>
          <w:lang w:eastAsia="ru-RU"/>
        </w:rPr>
        <w:t>: 1 показатель результата  «</w:t>
      </w:r>
      <w:r w:rsidRPr="003B60C9">
        <w:rPr>
          <w:rFonts w:ascii="Times New Roman" w:eastAsia="Times New Roman" w:hAnsi="Times New Roman" w:cs="Times New Roman"/>
          <w:b/>
          <w:bCs/>
          <w:color w:val="000000"/>
          <w:sz w:val="24"/>
          <w:szCs w:val="24"/>
          <w:lang w:eastAsia="ru-RU"/>
        </w:rPr>
        <w:t>Выявлен</w:t>
      </w:r>
      <w:r>
        <w:rPr>
          <w:rFonts w:ascii="Times New Roman" w:eastAsia="Times New Roman" w:hAnsi="Times New Roman" w:cs="Times New Roman"/>
          <w:b/>
          <w:bCs/>
          <w:color w:val="000000"/>
          <w:sz w:val="24"/>
          <w:szCs w:val="24"/>
          <w:lang w:eastAsia="ru-RU"/>
        </w:rPr>
        <w:t>ие</w:t>
      </w:r>
      <w:r w:rsidRPr="003B60C9">
        <w:rPr>
          <w:rFonts w:ascii="Times New Roman" w:eastAsia="Times New Roman" w:hAnsi="Times New Roman" w:cs="Times New Roman"/>
          <w:b/>
          <w:bCs/>
          <w:color w:val="000000"/>
          <w:sz w:val="24"/>
          <w:szCs w:val="24"/>
          <w:lang w:eastAsia="ru-RU"/>
        </w:rPr>
        <w:t xml:space="preserve"> наркоправонарушений</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выполнен и </w:t>
      </w:r>
      <w:r w:rsidRPr="003B60C9">
        <w:rPr>
          <w:rFonts w:ascii="Times New Roman" w:eastAsia="Times New Roman" w:hAnsi="Times New Roman" w:cs="Times New Roman"/>
          <w:color w:val="000000"/>
          <w:sz w:val="24"/>
          <w:szCs w:val="24"/>
          <w:lang w:eastAsia="ru-RU"/>
        </w:rPr>
        <w:t xml:space="preserve">составил </w:t>
      </w:r>
      <w:r w:rsidRPr="003B60C9">
        <w:rPr>
          <w:rFonts w:ascii="Times New Roman" w:eastAsia="Times New Roman" w:hAnsi="Times New Roman" w:cs="Times New Roman"/>
          <w:b/>
          <w:bCs/>
          <w:color w:val="000000"/>
          <w:sz w:val="24"/>
          <w:szCs w:val="24"/>
          <w:lang w:eastAsia="ru-RU"/>
        </w:rPr>
        <w:t>253 преступления (план – 250).</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 xml:space="preserve">Одним из мер профилактики наркомании является антинаркотическая пропаганда. На территории города Усть-Каменогорск запущена социальная реклама антинаркотической направленности (видео и аудио ролики) в общественных местах, местах массового скопления людей.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 xml:space="preserve">В кафе и ресторанах города размещена информация на 100 мониторах, 50 аудиоточках. В местах массового скопления людей имеются 25 аудиоточек.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С начала 2024 года совместно с УЗ ВКО проведена 191 лекция с охватом более 3900 учащихся, организовано 13 круглых столов, 22 семинара, 257 бесед с учащимися и их родителями. Роздано 2550 буклетов, листовок. Проведена кинодемонстрация на тему: «Последствия воздействия психоактивных веществ на организм» с охватом 1200 учащихся.</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Сотрудниками Управления по противодействию наркопреступности ДП совместно с УО ВКО, молодежного крыла партии «Аманат» «Жастар рухы», ТОО «Гражданский Альянс», Центра психологического здоровья, НПО «Куат» проведены  беседы и лекции в колледже транспорта и безопасности, высшего колледжа ВКУ, высшего колледжа КАСУ, колледжа имени Кумаша Нургалиева, в университете КАСУ, в шести  школах города Усть-Каменогорск.</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lastRenderedPageBreak/>
        <w:t>В настоящее время на территории области функционируют камеры фиксации дорожных правонарушений, выявления административных правонарушений. Также, с помощью данных камер выявляются и устанавливаются лица,  занимающиеся закладками наркотиков (выявлено 25 случаев).</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Всего за 2024 год на территории области выявлено 253 наркоправонарушения (2023г. – 244),  в том числе 158 наркопреступлений, из них 118 связаны со сбытом наркотиков (2023г. – 88). Изъяли из незаконного оборота более 259 кг наркотических средств (2023г. – 398 кг.) и психотропных веществ 6,3 кг синтетических наркотиков  (2023г. – 9,0 кг).</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3B60C9">
        <w:rPr>
          <w:rFonts w:ascii="Times New Roman" w:eastAsia="Times New Roman" w:hAnsi="Times New Roman" w:cs="Times New Roman"/>
          <w:b/>
          <w:bCs/>
          <w:i/>
          <w:iCs/>
          <w:color w:val="000000"/>
          <w:sz w:val="24"/>
          <w:szCs w:val="24"/>
          <w:lang w:eastAsia="ru-RU"/>
        </w:rPr>
        <w:t>Цель 4. Расширение инфраструктуры для реагирования на ЧС</w:t>
      </w:r>
      <w:r>
        <w:rPr>
          <w:rFonts w:ascii="Times New Roman" w:eastAsia="Times New Roman" w:hAnsi="Times New Roman" w:cs="Times New Roman"/>
          <w:b/>
          <w:bCs/>
          <w:i/>
          <w:iCs/>
          <w:color w:val="000000"/>
          <w:sz w:val="24"/>
          <w:szCs w:val="24"/>
          <w:lang w:eastAsia="ru-RU"/>
        </w:rPr>
        <w:t xml:space="preserve"> </w:t>
      </w:r>
      <w:bookmarkStart w:id="12" w:name="_Hlk191668469"/>
      <w:r>
        <w:rPr>
          <w:rFonts w:ascii="Times New Roman" w:eastAsia="Times New Roman" w:hAnsi="Times New Roman" w:cs="Times New Roman"/>
          <w:b/>
          <w:bCs/>
          <w:i/>
          <w:iCs/>
          <w:color w:val="000000"/>
          <w:sz w:val="24"/>
          <w:szCs w:val="24"/>
          <w:lang w:eastAsia="ru-RU"/>
        </w:rPr>
        <w:t xml:space="preserve">(1 индикатор – выполнен) </w:t>
      </w:r>
      <w:bookmarkEnd w:id="12"/>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3B60C9">
        <w:rPr>
          <w:rFonts w:ascii="Times New Roman" w:eastAsia="Times New Roman" w:hAnsi="Times New Roman" w:cs="Times New Roman"/>
          <w:color w:val="000000"/>
          <w:sz w:val="24"/>
          <w:szCs w:val="24"/>
          <w:lang w:eastAsia="ru-RU"/>
        </w:rPr>
        <w:t xml:space="preserve">За 2022-2023 годы уровень обеспеченности инфраструктурой для реагирования на ЧС в 2023 году приобретена система оповещения, </w:t>
      </w:r>
      <w:r w:rsidRPr="003B60C9">
        <w:rPr>
          <w:rFonts w:ascii="Times New Roman" w:hAnsi="Times New Roman" w:cs="Times New Roman"/>
          <w:sz w:val="24"/>
          <w:szCs w:val="24"/>
        </w:rPr>
        <w:t xml:space="preserve">для г. Усть-Каменогорск, </w:t>
      </w:r>
      <w:r w:rsidRPr="003B60C9">
        <w:rPr>
          <w:rFonts w:ascii="Times New Roman" w:eastAsia="Times New Roman" w:hAnsi="Times New Roman" w:cs="Times New Roman"/>
          <w:color w:val="000000"/>
          <w:sz w:val="24"/>
          <w:szCs w:val="24"/>
          <w:lang w:eastAsia="ru-RU"/>
        </w:rPr>
        <w:t>в связи с чем выполнение индикатора увеличилось на 4%. В 2024 году мероприятия</w:t>
      </w:r>
      <w:r w:rsidRPr="000E4B25">
        <w:rPr>
          <w:rFonts w:ascii="Times New Roman" w:eastAsia="Times New Roman" w:hAnsi="Times New Roman" w:cs="Times New Roman"/>
          <w:color w:val="000000"/>
          <w:sz w:val="24"/>
          <w:szCs w:val="24"/>
          <w:lang w:eastAsia="ru-RU"/>
        </w:rPr>
        <w:t xml:space="preserve"> не запланированы.</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0E4B25">
        <w:rPr>
          <w:rFonts w:ascii="Times New Roman" w:eastAsia="Times New Roman" w:hAnsi="Times New Roman" w:cs="Times New Roman"/>
          <w:color w:val="000000"/>
          <w:sz w:val="24"/>
          <w:szCs w:val="24"/>
          <w:lang w:eastAsia="ru-RU"/>
        </w:rPr>
        <w:t>По итогам 2024 года</w:t>
      </w:r>
      <w:r w:rsidRPr="000E4B25">
        <w:rPr>
          <w:rFonts w:ascii="Times New Roman" w:eastAsia="Times New Roman" w:hAnsi="Times New Roman" w:cs="Times New Roman"/>
          <w:b/>
          <w:bCs/>
          <w:color w:val="000000"/>
          <w:sz w:val="24"/>
          <w:szCs w:val="24"/>
          <w:lang w:eastAsia="ru-RU"/>
        </w:rPr>
        <w:t xml:space="preserve"> целевой индикатор Уровень обеспеченности инфраструктурой для реагирования на ЧС достиг планового значения 62,3%.</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0E4B25">
        <w:rPr>
          <w:rFonts w:ascii="Times New Roman" w:eastAsia="Times New Roman" w:hAnsi="Times New Roman" w:cs="Times New Roman"/>
          <w:b/>
          <w:bCs/>
          <w:i/>
          <w:iCs/>
          <w:color w:val="000000"/>
          <w:sz w:val="24"/>
          <w:szCs w:val="24"/>
          <w:lang w:eastAsia="ru-RU"/>
        </w:rPr>
        <w:t>Цель 5. Увеличение количества пожарных постов в сельских населенных пунктах</w:t>
      </w:r>
      <w:r>
        <w:rPr>
          <w:rFonts w:ascii="Times New Roman" w:eastAsia="Times New Roman" w:hAnsi="Times New Roman" w:cs="Times New Roman"/>
          <w:b/>
          <w:bCs/>
          <w:i/>
          <w:iCs/>
          <w:color w:val="000000"/>
          <w:sz w:val="24"/>
          <w:szCs w:val="24"/>
          <w:lang w:eastAsia="ru-RU"/>
        </w:rPr>
        <w:t xml:space="preserve"> (1 индикатор – выполнен)</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sz w:val="24"/>
          <w:szCs w:val="24"/>
          <w:lang w:eastAsia="ru-RU"/>
        </w:rPr>
        <w:t xml:space="preserve">В 2023 году местными исполнительными органами во внеплановом порядке создано 4 пожарных поста </w:t>
      </w:r>
      <w:r w:rsidRPr="000E4B25">
        <w:rPr>
          <w:rFonts w:ascii="Times New Roman" w:eastAsia="Times New Roman" w:hAnsi="Times New Roman" w:cs="Times New Roman"/>
          <w:i/>
          <w:iCs/>
          <w:sz w:val="24"/>
          <w:szCs w:val="24"/>
          <w:lang w:eastAsia="ru-RU"/>
        </w:rPr>
        <w:t>(в Катон-Карагайском районе - 1, Уланском районе - 1, Зайсанском районе - 1, районе Алтай -1),</w:t>
      </w:r>
      <w:r w:rsidRPr="000E4B25">
        <w:rPr>
          <w:rFonts w:ascii="Times New Roman" w:eastAsia="Times New Roman" w:hAnsi="Times New Roman" w:cs="Times New Roman"/>
          <w:sz w:val="24"/>
          <w:szCs w:val="24"/>
          <w:lang w:eastAsia="ru-RU"/>
        </w:rPr>
        <w:t xml:space="preserve"> в связи с чем выполнение индикатора</w:t>
      </w:r>
      <w:r w:rsidRPr="000E4B25">
        <w:rPr>
          <w:rFonts w:ascii="Times New Roman" w:eastAsia="Times New Roman" w:hAnsi="Times New Roman" w:cs="Times New Roman"/>
          <w:color w:val="000000"/>
          <w:sz w:val="24"/>
          <w:szCs w:val="24"/>
          <w:lang w:eastAsia="ru-RU"/>
        </w:rPr>
        <w:t xml:space="preserve"> увеличилось на 8%. В 2024 году создано 2 пожарных поста. </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0E4B25">
        <w:rPr>
          <w:rFonts w:ascii="Times New Roman" w:eastAsia="Times New Roman" w:hAnsi="Times New Roman" w:cs="Times New Roman"/>
          <w:color w:val="000000"/>
          <w:sz w:val="24"/>
          <w:szCs w:val="24"/>
          <w:lang w:eastAsia="ru-RU"/>
        </w:rPr>
        <w:t xml:space="preserve">По итогам 2024 года </w:t>
      </w:r>
      <w:r w:rsidRPr="000E4B25">
        <w:rPr>
          <w:rFonts w:ascii="Times New Roman" w:eastAsia="Times New Roman" w:hAnsi="Times New Roman" w:cs="Times New Roman"/>
          <w:b/>
          <w:bCs/>
          <w:color w:val="000000"/>
          <w:sz w:val="24"/>
          <w:szCs w:val="24"/>
          <w:lang w:eastAsia="ru-RU"/>
        </w:rPr>
        <w:t>целевой индикатор «Уровень защиты населения сельских населенных пунктов пожарными постами» достиг планового значения 85,5%.</w:t>
      </w:r>
    </w:p>
    <w:p w:rsidR="005958D7" w:rsidRPr="000E4B25"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0E4B25">
        <w:rPr>
          <w:rFonts w:ascii="Times New Roman" w:eastAsia="Times New Roman" w:hAnsi="Times New Roman" w:cs="Times New Roman"/>
          <w:b/>
          <w:bCs/>
          <w:i/>
          <w:iCs/>
          <w:color w:val="000000"/>
          <w:sz w:val="24"/>
          <w:szCs w:val="24"/>
          <w:lang w:eastAsia="ru-RU"/>
        </w:rPr>
        <w:tab/>
        <w:t>Цель 6.  Укрепление материально-технической базы органов гражданской защиты</w:t>
      </w:r>
      <w:r>
        <w:rPr>
          <w:rFonts w:ascii="Times New Roman" w:eastAsia="Times New Roman" w:hAnsi="Times New Roman" w:cs="Times New Roman"/>
          <w:b/>
          <w:bCs/>
          <w:i/>
          <w:iCs/>
          <w:color w:val="000000"/>
          <w:sz w:val="24"/>
          <w:szCs w:val="24"/>
          <w:lang w:eastAsia="ru-RU"/>
        </w:rPr>
        <w:t xml:space="preserve"> (1 индикатор – выполнен)</w:t>
      </w:r>
    </w:p>
    <w:p w:rsidR="005958D7" w:rsidRPr="000E4B25" w:rsidRDefault="005958D7" w:rsidP="005958D7">
      <w:pPr>
        <w:pStyle w:val="a3"/>
        <w:spacing w:after="0" w:line="240" w:lineRule="auto"/>
        <w:ind w:left="0" w:firstLine="612"/>
        <w:contextualSpacing w:val="0"/>
        <w:jc w:val="both"/>
        <w:rPr>
          <w:rFonts w:ascii="Times New Roman" w:eastAsia="Times New Roman" w:hAnsi="Times New Roman" w:cs="Times New Roman"/>
          <w:color w:val="000000"/>
          <w:sz w:val="24"/>
          <w:szCs w:val="24"/>
        </w:rPr>
      </w:pPr>
      <w:r w:rsidRPr="000E4B25">
        <w:rPr>
          <w:rFonts w:ascii="Times New Roman" w:eastAsia="Times New Roman" w:hAnsi="Times New Roman" w:cs="Times New Roman"/>
          <w:color w:val="000000"/>
          <w:sz w:val="24"/>
          <w:szCs w:val="24"/>
        </w:rPr>
        <w:t xml:space="preserve">В 2022 году приобретены лодочный мотор (3ед), пожарный автомобиль (2ед), автомобиль легковой (3ед) и другое. </w:t>
      </w:r>
    </w:p>
    <w:p w:rsidR="005958D7" w:rsidRPr="000E4B25" w:rsidRDefault="005958D7" w:rsidP="005958D7">
      <w:pPr>
        <w:pStyle w:val="a3"/>
        <w:spacing w:after="0" w:line="240" w:lineRule="auto"/>
        <w:ind w:left="0" w:firstLine="612"/>
        <w:contextualSpacing w:val="0"/>
        <w:jc w:val="both"/>
        <w:rPr>
          <w:rFonts w:ascii="Times New Roman" w:eastAsia="Times New Roman" w:hAnsi="Times New Roman" w:cs="Times New Roman"/>
          <w:color w:val="000000"/>
          <w:sz w:val="24"/>
          <w:szCs w:val="24"/>
        </w:rPr>
      </w:pPr>
      <w:r w:rsidRPr="000E4B25">
        <w:rPr>
          <w:rFonts w:ascii="Times New Roman" w:eastAsia="Times New Roman" w:hAnsi="Times New Roman" w:cs="Times New Roman"/>
          <w:color w:val="000000"/>
          <w:sz w:val="24"/>
          <w:szCs w:val="24"/>
        </w:rPr>
        <w:t xml:space="preserve">В 2023 году приобретены пожарные автомобили (2 ед), оперативные автомобили (10ед), катер с прицепом (2ед), лодочные моторы (5ед), установка системы оповещения в г. Усть-Каменогорск. </w:t>
      </w:r>
    </w:p>
    <w:p w:rsidR="005958D7" w:rsidRPr="000E4B25" w:rsidRDefault="005958D7" w:rsidP="005958D7">
      <w:pPr>
        <w:pStyle w:val="a3"/>
        <w:spacing w:after="0" w:line="240" w:lineRule="auto"/>
        <w:ind w:left="0" w:firstLine="612"/>
        <w:contextualSpacing w:val="0"/>
        <w:jc w:val="both"/>
        <w:rPr>
          <w:rFonts w:ascii="Times New Roman" w:eastAsia="Times New Roman" w:hAnsi="Times New Roman" w:cs="Times New Roman"/>
          <w:color w:val="000000"/>
          <w:sz w:val="24"/>
          <w:szCs w:val="24"/>
        </w:rPr>
      </w:pPr>
      <w:r w:rsidRPr="000E4B25">
        <w:rPr>
          <w:rFonts w:ascii="Times New Roman" w:eastAsia="Times New Roman" w:hAnsi="Times New Roman" w:cs="Times New Roman"/>
          <w:color w:val="000000"/>
          <w:sz w:val="24"/>
          <w:szCs w:val="24"/>
        </w:rPr>
        <w:t>В 2024 году приобретено 30 ед. пожарных, 2 ед. вездеход болотоход с прицепом на базе Шерп, 2 ед. лодочных моторов, 3 ед. оперативного легкового автомобиля.</w:t>
      </w:r>
    </w:p>
    <w:p w:rsidR="005958D7" w:rsidRPr="000E4B25" w:rsidRDefault="005958D7" w:rsidP="005958D7">
      <w:pPr>
        <w:pStyle w:val="a3"/>
        <w:spacing w:after="0" w:line="240" w:lineRule="auto"/>
        <w:ind w:left="0" w:firstLine="611"/>
        <w:jc w:val="both"/>
        <w:rPr>
          <w:rFonts w:ascii="Times New Roman" w:hAnsi="Times New Roman" w:cs="Times New Roman"/>
          <w:b/>
          <w:bCs/>
          <w:sz w:val="24"/>
          <w:szCs w:val="24"/>
        </w:rPr>
      </w:pPr>
      <w:r w:rsidRPr="000E4B25">
        <w:rPr>
          <w:rFonts w:ascii="Times New Roman" w:eastAsia="Times New Roman" w:hAnsi="Times New Roman" w:cs="Times New Roman"/>
          <w:color w:val="000000"/>
          <w:sz w:val="24"/>
          <w:szCs w:val="24"/>
        </w:rPr>
        <w:t>По итогам 2024 года</w:t>
      </w:r>
      <w:r w:rsidRPr="000E4B25">
        <w:rPr>
          <w:rFonts w:ascii="Times New Roman" w:eastAsia="Times New Roman" w:hAnsi="Times New Roman" w:cs="Times New Roman"/>
          <w:b/>
          <w:bCs/>
          <w:i/>
          <w:iCs/>
          <w:color w:val="000000"/>
          <w:sz w:val="24"/>
          <w:szCs w:val="24"/>
        </w:rPr>
        <w:t xml:space="preserve"> </w:t>
      </w:r>
      <w:r w:rsidRPr="000E4B25">
        <w:rPr>
          <w:rFonts w:ascii="Times New Roman" w:eastAsia="Times New Roman" w:hAnsi="Times New Roman" w:cs="Times New Roman"/>
          <w:b/>
          <w:bCs/>
          <w:color w:val="000000"/>
          <w:sz w:val="24"/>
          <w:szCs w:val="24"/>
        </w:rPr>
        <w:t>целевой индикатор «Уровень оснащенности органов гражданской защиты первоочередными материально- техническими средствами для проведения аварийно-спасательных и неотложных работ» составил 76,5% (план - 69%)</w:t>
      </w:r>
    </w:p>
    <w:p w:rsidR="005958D7" w:rsidRPr="000E4B25"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0E4B25">
        <w:rPr>
          <w:rFonts w:ascii="Times New Roman" w:eastAsia="Times New Roman" w:hAnsi="Times New Roman" w:cs="Times New Roman"/>
          <w:b/>
          <w:bCs/>
          <w:i/>
          <w:iCs/>
          <w:color w:val="000000"/>
          <w:sz w:val="24"/>
          <w:szCs w:val="24"/>
          <w:lang w:eastAsia="ru-RU"/>
        </w:rPr>
        <w:tab/>
        <w:t>Цель 7. Защита населения от наводнения, талых и дождевых вод</w:t>
      </w:r>
      <w:r>
        <w:rPr>
          <w:rFonts w:ascii="Times New Roman" w:eastAsia="Times New Roman" w:hAnsi="Times New Roman" w:cs="Times New Roman"/>
          <w:b/>
          <w:bCs/>
          <w:i/>
          <w:iCs/>
          <w:color w:val="000000"/>
          <w:sz w:val="24"/>
          <w:szCs w:val="24"/>
          <w:lang w:eastAsia="ru-RU"/>
        </w:rPr>
        <w:t xml:space="preserve"> (1 индикатор – выполнен)</w:t>
      </w:r>
    </w:p>
    <w:p w:rsidR="005958D7" w:rsidRPr="000E4B25" w:rsidRDefault="005958D7" w:rsidP="005958D7">
      <w:pPr>
        <w:spacing w:after="0" w:line="240" w:lineRule="auto"/>
        <w:ind w:firstLine="611"/>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sz w:val="24"/>
          <w:szCs w:val="24"/>
          <w:lang w:eastAsia="ru-RU"/>
        </w:rPr>
        <w:t>В 2022 году проведены работы по берегоукреплению длиной 2 тыс.м. на р. Бухтарма в с. Сенное Катон-Карагайского района, ремонту дамбы длиной 2,5 тыс. м. на южной стороне от с. Жетиарал Тарбагатайского района.</w:t>
      </w:r>
    </w:p>
    <w:p w:rsidR="005958D7" w:rsidRPr="000E4B25" w:rsidRDefault="005958D7" w:rsidP="005958D7">
      <w:pPr>
        <w:spacing w:after="0" w:line="240" w:lineRule="auto"/>
        <w:ind w:firstLine="611"/>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sz w:val="24"/>
          <w:szCs w:val="24"/>
          <w:lang w:eastAsia="ru-RU"/>
        </w:rPr>
        <w:t>В 2023 году проведены противопаводковые мероприятия:1) очистка русла р. Жарлы протяженностью 1500 м. и берегоукрепительные работы в Зайсанском районе;</w:t>
      </w:r>
    </w:p>
    <w:p w:rsidR="005958D7" w:rsidRPr="000E4B25" w:rsidRDefault="005958D7" w:rsidP="005958D7">
      <w:pPr>
        <w:spacing w:after="0" w:line="240" w:lineRule="auto"/>
        <w:ind w:firstLine="611"/>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sz w:val="24"/>
          <w:szCs w:val="24"/>
          <w:lang w:eastAsia="ru-RU"/>
        </w:rPr>
        <w:t>2)противопаводковые мероприятия на р.Ульба вблизи с.Тарханка Глубоковского района (2 проекта: 1-выше с.Тарханка, 2- ниже с.Тарханка);</w:t>
      </w:r>
    </w:p>
    <w:p w:rsidR="005958D7" w:rsidRPr="000E4B25" w:rsidRDefault="005958D7" w:rsidP="005958D7">
      <w:pPr>
        <w:spacing w:after="0" w:line="240" w:lineRule="auto"/>
        <w:ind w:firstLine="611"/>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sz w:val="24"/>
          <w:szCs w:val="24"/>
          <w:lang w:eastAsia="ru-RU"/>
        </w:rPr>
        <w:t>3) противопаводковые мероприятия на р.Ульба в районе 103-ого км автодороги г.Усть-Каменогорск, г.Риддер;</w:t>
      </w:r>
    </w:p>
    <w:p w:rsidR="005958D7" w:rsidRPr="000E4B25" w:rsidRDefault="005958D7" w:rsidP="005958D7">
      <w:pPr>
        <w:spacing w:after="0" w:line="240" w:lineRule="auto"/>
        <w:ind w:firstLine="611"/>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sz w:val="24"/>
          <w:szCs w:val="24"/>
          <w:lang w:eastAsia="ru-RU"/>
        </w:rPr>
        <w:lastRenderedPageBreak/>
        <w:t xml:space="preserve">4) противопаводковые мероприятия на р.Ульба в районе производственной базы ТОО "Кенес и К" в с.Черемшанка Глубоковского района. </w:t>
      </w:r>
      <w:r w:rsidRPr="000E4B25">
        <w:rPr>
          <w:rFonts w:ascii="Times New Roman" w:eastAsia="Times New Roman" w:hAnsi="Times New Roman" w:cs="Times New Roman"/>
          <w:sz w:val="24"/>
          <w:szCs w:val="24"/>
          <w:lang w:eastAsia="ru-RU"/>
        </w:rPr>
        <w:tab/>
      </w:r>
    </w:p>
    <w:p w:rsidR="005958D7" w:rsidRPr="000E4B25"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В 2024 году проведен текущий ремонт берегоукрепительной дамбы протяженностью 300 метров в районе с. Парыгино района Алтай.</w:t>
      </w:r>
    </w:p>
    <w:p w:rsidR="005958D7" w:rsidRPr="000E4B25" w:rsidRDefault="005958D7" w:rsidP="005958D7">
      <w:pPr>
        <w:widowControl w:val="0"/>
        <w:tabs>
          <w:tab w:val="left" w:pos="296"/>
          <w:tab w:val="center" w:pos="709"/>
        </w:tabs>
        <w:spacing w:after="0" w:line="240" w:lineRule="auto"/>
        <w:ind w:right="-142"/>
        <w:contextualSpacing/>
        <w:jc w:val="both"/>
        <w:rPr>
          <w:rFonts w:ascii="Times New Roman" w:hAnsi="Times New Roman"/>
          <w:sz w:val="24"/>
          <w:szCs w:val="24"/>
        </w:rPr>
      </w:pPr>
      <w:r w:rsidRPr="000E4B25">
        <w:rPr>
          <w:rFonts w:ascii="Times New Roman" w:hAnsi="Times New Roman"/>
          <w:sz w:val="24"/>
          <w:szCs w:val="24"/>
        </w:rPr>
        <w:tab/>
      </w:r>
      <w:r w:rsidRPr="000E4B25">
        <w:rPr>
          <w:rFonts w:ascii="Times New Roman" w:hAnsi="Times New Roman"/>
          <w:sz w:val="24"/>
          <w:szCs w:val="24"/>
        </w:rPr>
        <w:tab/>
        <w:t xml:space="preserve">     По итогам 2024 года </w:t>
      </w:r>
      <w:r w:rsidRPr="000E4B25">
        <w:rPr>
          <w:rFonts w:ascii="Times New Roman" w:eastAsia="Times New Roman" w:hAnsi="Times New Roman" w:cs="Times New Roman"/>
          <w:b/>
          <w:bCs/>
          <w:color w:val="000000"/>
          <w:sz w:val="24"/>
          <w:szCs w:val="24"/>
          <w:lang w:eastAsia="ru-RU"/>
        </w:rPr>
        <w:t>целевой индикатор «Уровень защиты населения от наводнения, талых и дождевых вод» выполнен и составил 48,1%.</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0E4B25">
        <w:rPr>
          <w:rFonts w:ascii="Times New Roman" w:eastAsia="Times New Roman" w:hAnsi="Times New Roman" w:cs="Times New Roman"/>
          <w:b/>
          <w:bCs/>
          <w:i/>
          <w:iCs/>
          <w:color w:val="000000"/>
          <w:sz w:val="24"/>
          <w:szCs w:val="24"/>
          <w:lang w:eastAsia="ru-RU"/>
        </w:rPr>
        <w:t>Цель 8. Расширение системы оповещения населения области</w:t>
      </w:r>
      <w:r>
        <w:rPr>
          <w:rFonts w:ascii="Times New Roman" w:eastAsia="Times New Roman" w:hAnsi="Times New Roman" w:cs="Times New Roman"/>
          <w:b/>
          <w:bCs/>
          <w:i/>
          <w:iCs/>
          <w:color w:val="000000"/>
          <w:sz w:val="24"/>
          <w:szCs w:val="24"/>
          <w:lang w:eastAsia="ru-RU"/>
        </w:rPr>
        <w:t xml:space="preserve"> (1 индикатор – выполнен)</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За 2022-202</w:t>
      </w:r>
      <w:r>
        <w:rPr>
          <w:rFonts w:ascii="Times New Roman" w:eastAsia="Times New Roman" w:hAnsi="Times New Roman" w:cs="Times New Roman"/>
          <w:color w:val="000000"/>
          <w:sz w:val="24"/>
          <w:szCs w:val="24"/>
          <w:lang w:eastAsia="ru-RU"/>
        </w:rPr>
        <w:t>4</w:t>
      </w:r>
      <w:r w:rsidRPr="000E4B25">
        <w:rPr>
          <w:rFonts w:ascii="Times New Roman" w:eastAsia="Times New Roman" w:hAnsi="Times New Roman" w:cs="Times New Roman"/>
          <w:color w:val="000000"/>
          <w:sz w:val="24"/>
          <w:szCs w:val="24"/>
          <w:lang w:eastAsia="ru-RU"/>
        </w:rPr>
        <w:t xml:space="preserve"> годы уровень дооснащения системы оповещения населения области остался на прежнем уровне.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0E4B25">
        <w:rPr>
          <w:rFonts w:ascii="Times New Roman" w:eastAsia="Times New Roman" w:hAnsi="Times New Roman" w:cs="Times New Roman"/>
          <w:color w:val="000000"/>
          <w:sz w:val="24"/>
          <w:szCs w:val="24"/>
          <w:lang w:eastAsia="ru-RU"/>
        </w:rPr>
        <w:t>По итогам 2024 года</w:t>
      </w:r>
      <w:r w:rsidRPr="000E4B25">
        <w:rPr>
          <w:rFonts w:ascii="Times New Roman" w:eastAsia="Times New Roman" w:hAnsi="Times New Roman" w:cs="Times New Roman"/>
          <w:b/>
          <w:bCs/>
          <w:color w:val="000000"/>
          <w:sz w:val="24"/>
          <w:szCs w:val="24"/>
          <w:lang w:eastAsia="ru-RU"/>
        </w:rPr>
        <w:t xml:space="preserve"> целевой индикатор «Уровень оповещения населения при угрозе ЧС» индикатор исполнен.</w:t>
      </w:r>
    </w:p>
    <w:p w:rsidR="005958D7"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p>
    <w:p w:rsidR="005958D7"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ab/>
      </w:r>
      <w:r w:rsidRPr="00C4131D">
        <w:rPr>
          <w:rFonts w:ascii="Times New Roman" w:eastAsia="Times New Roman" w:hAnsi="Times New Roman" w:cs="Times New Roman"/>
          <w:b/>
          <w:bCs/>
          <w:i/>
          <w:iCs/>
          <w:color w:val="000000"/>
          <w:sz w:val="24"/>
          <w:szCs w:val="24"/>
          <w:lang w:eastAsia="ru-RU"/>
        </w:rPr>
        <w:t>Цель 9. Повышение языковой культуры</w:t>
      </w:r>
      <w:r>
        <w:rPr>
          <w:rFonts w:ascii="Times New Roman" w:eastAsia="Times New Roman" w:hAnsi="Times New Roman" w:cs="Times New Roman"/>
          <w:b/>
          <w:bCs/>
          <w:i/>
          <w:iCs/>
          <w:color w:val="000000"/>
          <w:sz w:val="24"/>
          <w:szCs w:val="24"/>
          <w:lang w:eastAsia="ru-RU"/>
        </w:rPr>
        <w:t xml:space="preserve"> (1 показатель результата – выполнен)</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 xml:space="preserve">В целях повышения уровня владения казахским языком на территории области действуют 9 центров обучения языкам. За 2024 год обучено государственному языку 1715 слушателей. Из них 749 получили сертификаты. На курсы обучения «Тілашар» привлечено  124 слушателя. </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 xml:space="preserve">Восточно-Казахстанский лингвистический центр на договорной основе проводит бесплатные курсы обучения для сотрудников 19-ти учреждений города Усть-Каменогорск. </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В 2024-2025 учебном году на  курсах обучения казахскому языку по области обучаются 2512 слушателей, на курсах обучения английского языка 722 слушателей.</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Для оценки уровня владения казахским языком на основании заявок, поступивших из городов и районов области Национальным центром тестирования РК в Восточно-Казахстанской области в июле 2024 года проведено  тестирование по системе  «Казтест».  Тестирование  прошло 546 человек.</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 xml:space="preserve">В целях оказания помощи в развитии речи на государственном языке и применении казахского языка во всех сферах жизнедеятельности человека, пополнения словарного запаса на бесплатной основе действуют курсы «Приходи, поговорим!» в библиотеке им. О. Бөкея города Усть-Каменогорска, библиотеках города Риддер, в Шемонаихинском и  Уланском районах. Занятия проводятся в социальных сетях библиотеки </w:t>
      </w:r>
      <w:r>
        <w:rPr>
          <w:rFonts w:ascii="Times New Roman" w:hAnsi="Times New Roman"/>
          <w:sz w:val="24"/>
          <w:szCs w:val="24"/>
        </w:rPr>
        <w:t>–</w:t>
      </w:r>
      <w:r w:rsidRPr="004B2E6C">
        <w:rPr>
          <w:rFonts w:ascii="Times New Roman" w:hAnsi="Times New Roman"/>
          <w:sz w:val="24"/>
          <w:szCs w:val="24"/>
        </w:rPr>
        <w:t xml:space="preserve"> </w:t>
      </w:r>
      <w:r>
        <w:rPr>
          <w:rFonts w:ascii="Times New Roman" w:hAnsi="Times New Roman"/>
          <w:sz w:val="24"/>
          <w:szCs w:val="24"/>
        </w:rPr>
        <w:t xml:space="preserve">в </w:t>
      </w:r>
      <w:r w:rsidRPr="004B2E6C">
        <w:rPr>
          <w:rFonts w:ascii="Times New Roman" w:hAnsi="Times New Roman"/>
          <w:sz w:val="24"/>
          <w:szCs w:val="24"/>
        </w:rPr>
        <w:t xml:space="preserve">Инстаграмме и Фейсбуке. </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 xml:space="preserve">Кроме того, в 2024 году </w:t>
      </w:r>
      <w:r w:rsidRPr="000E4B25">
        <w:rPr>
          <w:rFonts w:ascii="Times New Roman" w:hAnsi="Times New Roman"/>
          <w:sz w:val="24"/>
          <w:szCs w:val="24"/>
        </w:rPr>
        <w:t>открыты 78 дополнительных центров (кабинеты), количество слушателей - 895 человек.</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В ноябре 2024 года Институтом анализа и прогнозирования ВКО по заказу КГУ «Восточно-Казахстанский лингвистический Центр» было проведено социологическое исследование на тему «Языковая ситуация в Восточно-Казахстанской области».  По итогам исследования «Доля населения, владеющего государственным языком» составила 64%. На постоянной основе проводится разъяснительная работа с оказанием методической помощи государственным учреждениям, субъектам предпринимательства, квазигосударственного сектора в целях обеспечения исполнения ими требований языкового законодательства.</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 xml:space="preserve">С начала года на областном уровне в целях усиления роли государственного языка как языка межнационального общения было проведено 181 мероприятие различного формата («Тіл - халық рухы», «Ахмет Байтурсынов. - учитель нации», «Государственный язык - символ независимости!», «Я говорю по-казахски», «Сегодня и завтра государственного языка», «Ғасыр дауысы келеді құлағыма...,» «Қазақ тілі беттерінен», «Көркем ой, көрікті тіл», «Тіл мәртебесі - ел мерейлі», «Басқа тілдің бәрін білу, өз тілініңді құрметте», «Тілім </w:t>
      </w:r>
      <w:r w:rsidRPr="004B2E6C">
        <w:rPr>
          <w:rFonts w:ascii="Times New Roman" w:hAnsi="Times New Roman"/>
          <w:sz w:val="24"/>
          <w:szCs w:val="24"/>
        </w:rPr>
        <w:lastRenderedPageBreak/>
        <w:t>барда айтыстар сыр ойда», «Тіл - асыл құндылық», «Мемлекеттік тіл. – менің тілім» и другие).</w:t>
      </w:r>
    </w:p>
    <w:p w:rsidR="005958D7" w:rsidRPr="003B60C9" w:rsidRDefault="005958D7" w:rsidP="005958D7">
      <w:pPr>
        <w:widowControl w:val="0"/>
        <w:tabs>
          <w:tab w:val="left" w:pos="296"/>
          <w:tab w:val="center" w:pos="709"/>
        </w:tabs>
        <w:spacing w:after="0" w:line="240" w:lineRule="auto"/>
        <w:ind w:left="-142" w:right="-142" w:firstLine="567"/>
        <w:contextualSpacing/>
        <w:jc w:val="both"/>
        <w:rPr>
          <w:rFonts w:ascii="Times New Roman" w:hAnsi="Times New Roman"/>
          <w:i/>
          <w:iCs/>
          <w:sz w:val="24"/>
          <w:szCs w:val="24"/>
        </w:rPr>
      </w:pPr>
      <w:r>
        <w:rPr>
          <w:rFonts w:ascii="Times New Roman" w:eastAsia="Times New Roman" w:hAnsi="Times New Roman" w:cs="Times New Roman"/>
          <w:color w:val="000000"/>
          <w:sz w:val="24"/>
          <w:szCs w:val="24"/>
          <w:lang w:eastAsia="ru-RU"/>
        </w:rPr>
        <w:t xml:space="preserve">В результате </w:t>
      </w:r>
      <w:r w:rsidRPr="00F31C50">
        <w:rPr>
          <w:rFonts w:ascii="Times New Roman" w:eastAsia="Times New Roman" w:hAnsi="Times New Roman" w:cs="Times New Roman"/>
          <w:b/>
          <w:bCs/>
          <w:color w:val="000000"/>
          <w:sz w:val="24"/>
          <w:szCs w:val="24"/>
          <w:lang w:eastAsia="ru-RU"/>
        </w:rPr>
        <w:t xml:space="preserve">показатель результата </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b/>
          <w:bCs/>
          <w:color w:val="000000"/>
          <w:sz w:val="24"/>
          <w:szCs w:val="24"/>
          <w:lang w:eastAsia="ru-RU"/>
        </w:rPr>
        <w:t>Доля населения, владеющего государственным языком</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color w:val="000000"/>
          <w:sz w:val="24"/>
          <w:szCs w:val="24"/>
          <w:lang w:eastAsia="ru-RU"/>
        </w:rPr>
        <w:t xml:space="preserve"> достиг планового значения 64%.</w:t>
      </w:r>
    </w:p>
    <w:p w:rsidR="005958D7" w:rsidRPr="003B60C9" w:rsidRDefault="005958D7" w:rsidP="005958D7">
      <w:pPr>
        <w:spacing w:after="0" w:line="240" w:lineRule="auto"/>
        <w:ind w:firstLine="567"/>
        <w:jc w:val="both"/>
        <w:rPr>
          <w:rFonts w:ascii="Times New Roman" w:eastAsia="Times New Roman" w:hAnsi="Times New Roman" w:cs="Times New Roman"/>
          <w:b/>
          <w:bCs/>
          <w:i/>
          <w:iCs/>
          <w:color w:val="000000"/>
          <w:sz w:val="24"/>
          <w:szCs w:val="24"/>
          <w:lang w:eastAsia="ru-RU"/>
        </w:rPr>
      </w:pPr>
    </w:p>
    <w:p w:rsidR="005958D7" w:rsidRPr="003B60C9" w:rsidRDefault="005958D7" w:rsidP="005958D7">
      <w:pPr>
        <w:spacing w:after="0" w:line="240" w:lineRule="auto"/>
        <w:ind w:firstLine="426"/>
        <w:jc w:val="both"/>
        <w:rPr>
          <w:rFonts w:ascii="Times New Roman" w:eastAsia="Times New Roman" w:hAnsi="Times New Roman" w:cs="Times New Roman"/>
          <w:b/>
          <w:bCs/>
          <w:i/>
          <w:iCs/>
          <w:color w:val="000000"/>
          <w:sz w:val="24"/>
          <w:szCs w:val="24"/>
          <w:lang w:eastAsia="ru-RU"/>
        </w:rPr>
      </w:pPr>
      <w:r w:rsidRPr="003B60C9">
        <w:rPr>
          <w:rFonts w:ascii="Times New Roman" w:eastAsia="Times New Roman" w:hAnsi="Times New Roman" w:cs="Times New Roman"/>
          <w:b/>
          <w:bCs/>
          <w:i/>
          <w:iCs/>
          <w:color w:val="000000"/>
          <w:sz w:val="24"/>
          <w:szCs w:val="24"/>
          <w:lang w:eastAsia="ru-RU"/>
        </w:rPr>
        <w:t>Цель 10. Стабилизация и улучшение качества окружающей среды</w:t>
      </w:r>
      <w:r>
        <w:rPr>
          <w:rFonts w:ascii="Times New Roman" w:eastAsia="Times New Roman" w:hAnsi="Times New Roman" w:cs="Times New Roman"/>
          <w:b/>
          <w:bCs/>
          <w:i/>
          <w:iCs/>
          <w:color w:val="000000"/>
          <w:sz w:val="24"/>
          <w:szCs w:val="24"/>
          <w:lang w:eastAsia="ru-RU"/>
        </w:rPr>
        <w:t xml:space="preserve"> (2 показателя результата -выполнены).</w:t>
      </w:r>
    </w:p>
    <w:p w:rsidR="005958D7" w:rsidRPr="003B60C9" w:rsidRDefault="005958D7" w:rsidP="005958D7">
      <w:pPr>
        <w:widowControl w:val="0"/>
        <w:tabs>
          <w:tab w:val="left" w:pos="296"/>
          <w:tab w:val="center" w:pos="709"/>
        </w:tabs>
        <w:spacing w:after="0" w:line="240" w:lineRule="auto"/>
        <w:ind w:left="-142" w:right="-142" w:firstLine="567"/>
        <w:contextualSpacing/>
        <w:jc w:val="both"/>
        <w:rPr>
          <w:rFonts w:ascii="Times New Roman" w:hAnsi="Times New Roman"/>
          <w:sz w:val="24"/>
          <w:szCs w:val="24"/>
        </w:rPr>
      </w:pPr>
      <w:r w:rsidRPr="003B60C9">
        <w:rPr>
          <w:rFonts w:ascii="Times New Roman" w:hAnsi="Times New Roman"/>
          <w:sz w:val="24"/>
          <w:szCs w:val="24"/>
        </w:rPr>
        <w:t xml:space="preserve">За 2024 год </w:t>
      </w:r>
      <w:r>
        <w:rPr>
          <w:rFonts w:ascii="Times New Roman" w:hAnsi="Times New Roman"/>
          <w:sz w:val="24"/>
          <w:szCs w:val="24"/>
        </w:rPr>
        <w:t>в</w:t>
      </w:r>
      <w:r w:rsidRPr="003B60C9">
        <w:rPr>
          <w:rFonts w:ascii="Times New Roman" w:hAnsi="Times New Roman"/>
          <w:sz w:val="24"/>
          <w:szCs w:val="24"/>
        </w:rPr>
        <w:t xml:space="preserve">ыполнение работ по  замене фильтрующих материалов в  сетчатых габионах на дренажной воде Чашинского хвостохранилища, использование текущих хвостов обогащения для БЗК Риддер-Сокольного и Долинного рудников до 500 тыс.тонн, РГОК ТОО «Казцинк» на 450 млн.тенге, Ремонт эмульгаторов на котлоагрегатах, ремонт горелочных устройств на котлоагрегатах, ремонт питателей пыли на котлоагрегатах 1,2,3, ТОО «Согринская ТЭЦ» на 200,5 млн.тенге,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3B60C9">
        <w:rPr>
          <w:rFonts w:ascii="Times New Roman" w:eastAsia="Times New Roman" w:hAnsi="Times New Roman" w:cs="Times New Roman"/>
          <w:color w:val="000000"/>
          <w:sz w:val="24"/>
          <w:szCs w:val="24"/>
          <w:lang w:eastAsia="ru-RU"/>
        </w:rPr>
        <w:t>Завершены работы по</w:t>
      </w:r>
      <w:r w:rsidRPr="003B60C9">
        <w:t xml:space="preserve"> в</w:t>
      </w:r>
      <w:r w:rsidRPr="003B60C9">
        <w:rPr>
          <w:rFonts w:ascii="Times New Roman" w:eastAsia="Times New Roman" w:hAnsi="Times New Roman" w:cs="Times New Roman"/>
          <w:color w:val="000000"/>
          <w:sz w:val="24"/>
          <w:szCs w:val="24"/>
          <w:lang w:eastAsia="ru-RU"/>
        </w:rPr>
        <w:t>недрение автоматизированной системы мониторинга выбросов на Ульбинском металлургическом заводе и Усть-Каменогорской ТЭЦ.</w:t>
      </w:r>
      <w:r w:rsidRPr="003B60C9">
        <w:t xml:space="preserve"> </w:t>
      </w:r>
      <w:r w:rsidRPr="003B60C9">
        <w:rPr>
          <w:rFonts w:ascii="Times New Roman" w:eastAsia="Times New Roman" w:hAnsi="Times New Roman" w:cs="Times New Roman"/>
          <w:color w:val="000000"/>
          <w:sz w:val="24"/>
          <w:szCs w:val="24"/>
          <w:lang w:eastAsia="ru-RU"/>
        </w:rPr>
        <w:t>Приобретено и смонтировано оборудование, выполнены строительно-монтажные и пуско-наладочные работы, обеспечена передача данных АСМ.</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sz w:val="24"/>
          <w:szCs w:val="24"/>
          <w:lang w:eastAsia="ru-RU"/>
        </w:rPr>
      </w:pPr>
      <w:r w:rsidRPr="003B60C9">
        <w:rPr>
          <w:rFonts w:ascii="Times New Roman" w:eastAsia="Times New Roman" w:hAnsi="Times New Roman" w:cs="Times New Roman"/>
          <w:color w:val="000000"/>
          <w:sz w:val="24"/>
          <w:szCs w:val="24"/>
          <w:lang w:eastAsia="ru-RU"/>
        </w:rPr>
        <w:t xml:space="preserve">По итогам 2024 года </w:t>
      </w:r>
      <w:r w:rsidRPr="003B60C9">
        <w:rPr>
          <w:rFonts w:ascii="Times New Roman" w:eastAsia="Times New Roman" w:hAnsi="Times New Roman" w:cs="Times New Roman"/>
          <w:b/>
          <w:bCs/>
          <w:sz w:val="24"/>
          <w:szCs w:val="24"/>
          <w:lang w:eastAsia="ru-RU"/>
        </w:rPr>
        <w:t xml:space="preserve">показатель результата  </w:t>
      </w:r>
      <w:r>
        <w:rPr>
          <w:rFonts w:ascii="Times New Roman" w:eastAsia="Times New Roman" w:hAnsi="Times New Roman" w:cs="Times New Roman"/>
          <w:b/>
          <w:bCs/>
          <w:sz w:val="24"/>
          <w:szCs w:val="24"/>
          <w:lang w:eastAsia="ru-RU"/>
        </w:rPr>
        <w:t>«</w:t>
      </w:r>
      <w:r w:rsidRPr="003B60C9">
        <w:rPr>
          <w:rFonts w:ascii="Times New Roman" w:eastAsia="Times New Roman" w:hAnsi="Times New Roman" w:cs="Times New Roman"/>
          <w:b/>
          <w:bCs/>
          <w:sz w:val="24"/>
          <w:szCs w:val="24"/>
          <w:lang w:eastAsia="ru-RU"/>
        </w:rPr>
        <w:t>Снижение выбросов загрязняющих веществ в атмосферу</w:t>
      </w:r>
      <w:r>
        <w:rPr>
          <w:rFonts w:ascii="Times New Roman" w:eastAsia="Times New Roman" w:hAnsi="Times New Roman" w:cs="Times New Roman"/>
          <w:b/>
          <w:bCs/>
          <w:sz w:val="24"/>
          <w:szCs w:val="24"/>
          <w:lang w:eastAsia="ru-RU"/>
        </w:rPr>
        <w:t>»</w:t>
      </w:r>
      <w:r w:rsidRPr="003B60C9">
        <w:rPr>
          <w:rFonts w:ascii="Times New Roman" w:eastAsia="Times New Roman" w:hAnsi="Times New Roman" w:cs="Times New Roman"/>
          <w:b/>
          <w:bCs/>
          <w:sz w:val="24"/>
          <w:szCs w:val="24"/>
          <w:lang w:eastAsia="ru-RU"/>
        </w:rPr>
        <w:t xml:space="preserve"> </w:t>
      </w:r>
      <w:r w:rsidRPr="003B60C9">
        <w:rPr>
          <w:rFonts w:ascii="Times New Roman" w:eastAsia="Times New Roman" w:hAnsi="Times New Roman" w:cs="Times New Roman"/>
          <w:sz w:val="24"/>
          <w:szCs w:val="24"/>
          <w:lang w:eastAsia="ru-RU"/>
        </w:rPr>
        <w:t xml:space="preserve">выполнен и составил </w:t>
      </w:r>
      <w:r w:rsidRPr="003B60C9">
        <w:rPr>
          <w:rFonts w:ascii="Times New Roman" w:eastAsia="Times New Roman" w:hAnsi="Times New Roman" w:cs="Times New Roman"/>
          <w:b/>
          <w:bCs/>
          <w:sz w:val="24"/>
          <w:szCs w:val="24"/>
          <w:lang w:eastAsia="ru-RU"/>
        </w:rPr>
        <w:t>36,978 тыс.тонн (план -38,9 тыс.тонн),</w:t>
      </w:r>
      <w:r w:rsidRPr="003B60C9">
        <w:rPr>
          <w:rFonts w:ascii="Times New Roman" w:eastAsia="Times New Roman" w:hAnsi="Times New Roman" w:cs="Times New Roman"/>
          <w:sz w:val="24"/>
          <w:szCs w:val="24"/>
          <w:lang w:eastAsia="ru-RU"/>
        </w:rPr>
        <w:t xml:space="preserve"> в том числе УКМК ТОО «Казцинк» - 21,7 тыс.тонн, АО «УК ТЭЦ» - 15,275 тыс.тонн.</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sz w:val="24"/>
          <w:szCs w:val="24"/>
          <w:lang w:eastAsia="ru-RU"/>
        </w:rPr>
      </w:pP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Общая площадь государственного лесного фонда Казахстана составляет 30,9 млн. га, 10% или 3 млн. га из которых приходится на Восточный Казахстан.</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Лесистость региона оценивается в 16,5%, при среднереспубликанском показателе – 5%.</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В 2024 году в целях реализации Комплексного плана увеличения объемов воспроизводства лесов и лесоразведения области, учреждениями лесного хозяйства на территории государственного лесного фонда выполнена посадка на площади 2 077 га с высадкой 10,9 млн. штук сеянцев.</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3B60C9">
        <w:rPr>
          <w:rFonts w:ascii="Times New Roman" w:eastAsia="Times New Roman" w:hAnsi="Times New Roman" w:cs="Times New Roman"/>
          <w:color w:val="000000"/>
          <w:sz w:val="24"/>
          <w:szCs w:val="24"/>
          <w:lang w:eastAsia="ru-RU"/>
        </w:rPr>
        <w:t xml:space="preserve">По итогам 2024 года </w:t>
      </w:r>
      <w:r w:rsidRPr="003B60C9">
        <w:rPr>
          <w:rFonts w:ascii="Times New Roman" w:eastAsia="Times New Roman" w:hAnsi="Times New Roman" w:cs="Times New Roman"/>
          <w:b/>
          <w:bCs/>
          <w:color w:val="000000"/>
          <w:sz w:val="24"/>
          <w:szCs w:val="24"/>
          <w:lang w:eastAsia="ru-RU"/>
        </w:rPr>
        <w:t xml:space="preserve">показатель результата </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b/>
          <w:bCs/>
          <w:color w:val="000000"/>
          <w:sz w:val="24"/>
          <w:szCs w:val="24"/>
          <w:lang w:eastAsia="ru-RU"/>
        </w:rPr>
        <w:t>Площадь покрытых лесом угодий</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color w:val="000000"/>
          <w:sz w:val="24"/>
          <w:szCs w:val="24"/>
          <w:lang w:eastAsia="ru-RU"/>
        </w:rPr>
        <w:t xml:space="preserve"> достиг </w:t>
      </w:r>
      <w:r w:rsidRPr="003B60C9">
        <w:rPr>
          <w:rFonts w:ascii="Times New Roman" w:eastAsia="Times New Roman" w:hAnsi="Times New Roman" w:cs="Times New Roman"/>
          <w:b/>
          <w:bCs/>
          <w:color w:val="000000"/>
          <w:sz w:val="24"/>
          <w:szCs w:val="24"/>
          <w:lang w:eastAsia="ru-RU"/>
        </w:rPr>
        <w:t>2080 тыс.га</w:t>
      </w:r>
      <w:r w:rsidRPr="003B60C9">
        <w:rPr>
          <w:rFonts w:ascii="Times New Roman" w:eastAsia="Times New Roman" w:hAnsi="Times New Roman" w:cs="Times New Roman"/>
          <w:color w:val="000000"/>
          <w:sz w:val="24"/>
          <w:szCs w:val="24"/>
          <w:lang w:eastAsia="ru-RU"/>
        </w:rPr>
        <w:t xml:space="preserve"> (план - 2000 тыс.га).</w:t>
      </w:r>
    </w:p>
    <w:p w:rsidR="00E62EC1" w:rsidRDefault="00E62EC1"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P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E62EC1" w:rsidRDefault="00E62EC1"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E62EC1" w:rsidRDefault="00E62EC1"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E62EC1" w:rsidRDefault="00E62EC1"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E62EC1" w:rsidRDefault="00E62EC1"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4477"/>
        <w:gridCol w:w="1500"/>
        <w:gridCol w:w="1500"/>
        <w:gridCol w:w="936"/>
        <w:gridCol w:w="756"/>
        <w:gridCol w:w="5230"/>
      </w:tblGrid>
      <w:tr w:rsidR="00E62EC1" w:rsidRPr="00E62EC1" w:rsidTr="005958D7">
        <w:trPr>
          <w:trHeight w:val="315"/>
        </w:trPr>
        <w:tc>
          <w:tcPr>
            <w:tcW w:w="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bookmarkStart w:id="13" w:name="RANGE!A1:G561"/>
            <w:bookmarkStart w:id="14" w:name="RANGE!A1:G560"/>
            <w:bookmarkEnd w:id="13"/>
            <w:bookmarkEnd w:id="14"/>
          </w:p>
        </w:tc>
        <w:tc>
          <w:tcPr>
            <w:tcW w:w="4477"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6922" w:type="dxa"/>
            <w:gridSpan w:val="3"/>
            <w:tcBorders>
              <w:top w:val="nil"/>
              <w:left w:val="nil"/>
              <w:bottom w:val="nil"/>
              <w:right w:val="nil"/>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Приложение</w:t>
            </w:r>
          </w:p>
        </w:tc>
      </w:tr>
      <w:tr w:rsidR="005958D7" w:rsidRPr="00E62EC1" w:rsidTr="005958D7">
        <w:trPr>
          <w:trHeight w:val="315"/>
        </w:trPr>
        <w:tc>
          <w:tcPr>
            <w:tcW w:w="500" w:type="dxa"/>
            <w:tcBorders>
              <w:top w:val="nil"/>
              <w:left w:val="nil"/>
              <w:bottom w:val="nil"/>
              <w:right w:val="nil"/>
            </w:tcBorders>
            <w:shd w:val="clear" w:color="auto" w:fill="auto"/>
            <w:noWrap/>
            <w:vAlign w:val="bottom"/>
          </w:tcPr>
          <w:p w:rsidR="005958D7" w:rsidRPr="00E62EC1" w:rsidRDefault="005958D7" w:rsidP="00E62EC1">
            <w:pPr>
              <w:spacing w:after="0" w:line="240" w:lineRule="auto"/>
              <w:rPr>
                <w:rFonts w:ascii="Times New Roman" w:eastAsia="Times New Roman" w:hAnsi="Times New Roman" w:cs="Times New Roman"/>
                <w:color w:val="000000"/>
                <w:sz w:val="24"/>
                <w:szCs w:val="24"/>
                <w:lang w:eastAsia="ru-RU"/>
              </w:rPr>
            </w:pPr>
          </w:p>
        </w:tc>
        <w:tc>
          <w:tcPr>
            <w:tcW w:w="4477" w:type="dxa"/>
            <w:tcBorders>
              <w:top w:val="nil"/>
              <w:left w:val="nil"/>
              <w:bottom w:val="nil"/>
              <w:right w:val="nil"/>
            </w:tcBorders>
            <w:shd w:val="clear" w:color="auto" w:fill="auto"/>
            <w:noWrap/>
            <w:vAlign w:val="bottom"/>
          </w:tcPr>
          <w:p w:rsidR="005958D7" w:rsidRPr="00E62EC1" w:rsidRDefault="005958D7" w:rsidP="00E62EC1">
            <w:pPr>
              <w:spacing w:after="0" w:line="240" w:lineRule="auto"/>
              <w:rPr>
                <w:rFonts w:ascii="Times New Roman" w:eastAsia="Times New Roman" w:hAnsi="Times New Roman" w:cs="Times New Roman"/>
                <w:color w:val="000000"/>
                <w:sz w:val="24"/>
                <w:szCs w:val="24"/>
                <w:lang w:eastAsia="ru-RU"/>
              </w:rPr>
            </w:pPr>
          </w:p>
        </w:tc>
        <w:tc>
          <w:tcPr>
            <w:tcW w:w="1500" w:type="dxa"/>
            <w:tcBorders>
              <w:top w:val="nil"/>
              <w:left w:val="nil"/>
              <w:bottom w:val="nil"/>
              <w:right w:val="nil"/>
            </w:tcBorders>
            <w:shd w:val="clear" w:color="auto" w:fill="auto"/>
            <w:noWrap/>
            <w:vAlign w:val="bottom"/>
          </w:tcPr>
          <w:p w:rsidR="005958D7" w:rsidRPr="00E62EC1" w:rsidRDefault="005958D7" w:rsidP="00E62EC1">
            <w:pPr>
              <w:spacing w:after="0" w:line="240" w:lineRule="auto"/>
              <w:jc w:val="center"/>
              <w:rPr>
                <w:rFonts w:ascii="Times New Roman" w:eastAsia="Times New Roman" w:hAnsi="Times New Roman" w:cs="Times New Roman"/>
                <w:color w:val="000000"/>
                <w:sz w:val="24"/>
                <w:szCs w:val="24"/>
                <w:lang w:eastAsia="ru-RU"/>
              </w:rPr>
            </w:pPr>
          </w:p>
        </w:tc>
        <w:tc>
          <w:tcPr>
            <w:tcW w:w="1500" w:type="dxa"/>
            <w:tcBorders>
              <w:top w:val="nil"/>
              <w:left w:val="nil"/>
              <w:bottom w:val="nil"/>
              <w:right w:val="nil"/>
            </w:tcBorders>
            <w:shd w:val="clear" w:color="auto" w:fill="auto"/>
            <w:noWrap/>
            <w:vAlign w:val="bottom"/>
          </w:tcPr>
          <w:p w:rsidR="005958D7" w:rsidRPr="00E62EC1" w:rsidRDefault="005958D7" w:rsidP="00E62EC1">
            <w:pPr>
              <w:spacing w:after="0" w:line="240" w:lineRule="auto"/>
              <w:jc w:val="center"/>
              <w:rPr>
                <w:rFonts w:ascii="Times New Roman" w:eastAsia="Times New Roman" w:hAnsi="Times New Roman" w:cs="Times New Roman"/>
                <w:color w:val="000000"/>
                <w:sz w:val="24"/>
                <w:szCs w:val="24"/>
                <w:lang w:eastAsia="ru-RU"/>
              </w:rPr>
            </w:pPr>
          </w:p>
        </w:tc>
        <w:tc>
          <w:tcPr>
            <w:tcW w:w="6922" w:type="dxa"/>
            <w:gridSpan w:val="3"/>
            <w:tcBorders>
              <w:top w:val="nil"/>
              <w:left w:val="nil"/>
              <w:bottom w:val="nil"/>
              <w:right w:val="nil"/>
            </w:tcBorders>
            <w:shd w:val="clear" w:color="auto" w:fill="auto"/>
            <w:vAlign w:val="center"/>
          </w:tcPr>
          <w:p w:rsidR="005958D7" w:rsidRPr="00E62EC1" w:rsidRDefault="005958D7" w:rsidP="00E62EC1">
            <w:pPr>
              <w:spacing w:after="0" w:line="240" w:lineRule="auto"/>
              <w:jc w:val="center"/>
              <w:rPr>
                <w:rFonts w:ascii="Times New Roman" w:eastAsia="Times New Roman" w:hAnsi="Times New Roman" w:cs="Times New Roman"/>
                <w:color w:val="000000"/>
                <w:sz w:val="24"/>
                <w:szCs w:val="24"/>
                <w:lang w:eastAsia="ru-RU"/>
              </w:rPr>
            </w:pPr>
          </w:p>
        </w:tc>
      </w:tr>
      <w:tr w:rsidR="00E62EC1" w:rsidRPr="00E62EC1" w:rsidTr="005958D7">
        <w:trPr>
          <w:trHeight w:val="315"/>
        </w:trPr>
        <w:tc>
          <w:tcPr>
            <w:tcW w:w="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14399" w:type="dxa"/>
            <w:gridSpan w:val="6"/>
            <w:tcBorders>
              <w:top w:val="nil"/>
              <w:left w:val="nil"/>
              <w:bottom w:val="nil"/>
              <w:right w:val="nil"/>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Информация о достижении целевых индикаторов в разрезе районов </w:t>
            </w:r>
            <w:r w:rsidRPr="00E62EC1">
              <w:rPr>
                <w:rFonts w:ascii="Times New Roman" w:eastAsia="Times New Roman" w:hAnsi="Times New Roman" w:cs="Times New Roman"/>
                <w:b/>
                <w:bCs/>
                <w:color w:val="000000"/>
                <w:sz w:val="24"/>
                <w:szCs w:val="24"/>
                <w:lang w:eastAsia="ru-RU"/>
              </w:rPr>
              <w:br/>
              <w:t>(городов областного значения)</w:t>
            </w:r>
          </w:p>
        </w:tc>
      </w:tr>
      <w:tr w:rsidR="00E62EC1" w:rsidRPr="00E62EC1" w:rsidTr="005958D7">
        <w:trPr>
          <w:trHeight w:val="315"/>
        </w:trPr>
        <w:tc>
          <w:tcPr>
            <w:tcW w:w="500" w:type="dxa"/>
            <w:vMerge w:val="restart"/>
            <w:tcBorders>
              <w:top w:val="single" w:sz="4" w:space="0" w:color="auto"/>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4477" w:type="dxa"/>
            <w:vMerge w:val="restart"/>
            <w:tcBorders>
              <w:top w:val="single" w:sz="4" w:space="0" w:color="auto"/>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Индикатор</w:t>
            </w:r>
          </w:p>
        </w:tc>
        <w:tc>
          <w:tcPr>
            <w:tcW w:w="1500" w:type="dxa"/>
            <w:vMerge w:val="restart"/>
            <w:tcBorders>
              <w:top w:val="single" w:sz="4" w:space="0" w:color="auto"/>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Единица измерения</w:t>
            </w:r>
          </w:p>
        </w:tc>
        <w:tc>
          <w:tcPr>
            <w:tcW w:w="3192" w:type="dxa"/>
            <w:gridSpan w:val="3"/>
            <w:tcBorders>
              <w:top w:val="single" w:sz="4" w:space="0" w:color="auto"/>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Исполнение</w:t>
            </w:r>
          </w:p>
        </w:tc>
        <w:tc>
          <w:tcPr>
            <w:tcW w:w="5230" w:type="dxa"/>
            <w:vMerge w:val="restart"/>
            <w:tcBorders>
              <w:top w:val="single" w:sz="4" w:space="0" w:color="auto"/>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Информация по исполнению</w:t>
            </w:r>
          </w:p>
        </w:tc>
      </w:tr>
      <w:tr w:rsidR="00E62EC1" w:rsidRPr="00E62EC1" w:rsidTr="005958D7">
        <w:trPr>
          <w:trHeight w:val="945"/>
        </w:trPr>
        <w:tc>
          <w:tcPr>
            <w:tcW w:w="500" w:type="dxa"/>
            <w:vMerge/>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4477" w:type="dxa"/>
            <w:vMerge/>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1500" w:type="dxa"/>
            <w:vMerge/>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xml:space="preserve">Базовое (исходное) значение </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План</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xml:space="preserve">Факт </w:t>
            </w:r>
          </w:p>
        </w:tc>
        <w:tc>
          <w:tcPr>
            <w:tcW w:w="5230" w:type="dxa"/>
            <w:vMerge/>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w:t>
            </w:r>
          </w:p>
        </w:tc>
        <w:tc>
          <w:tcPr>
            <w:tcW w:w="4477"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3</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14899" w:type="dxa"/>
            <w:gridSpan w:val="7"/>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РЕАЛИЗАЦИЯ НАЦИОНАЛЬНОГО ПЛАНА РАЗВИТИЯ</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II. НАПРАВЛЕНИЕ: НОВЫЕ ТОЧКИ РОСТА</w:t>
            </w:r>
          </w:p>
        </w:tc>
      </w:tr>
      <w:tr w:rsidR="00E62EC1" w:rsidRPr="00E62EC1" w:rsidTr="005958D7">
        <w:trPr>
          <w:trHeight w:val="358"/>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noWrap/>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Цель: Формирование благоприятной туристской среды для развития внутреннего туризма  </w:t>
            </w:r>
          </w:p>
        </w:tc>
      </w:tr>
      <w:tr w:rsidR="00E62EC1" w:rsidRPr="00E62EC1" w:rsidTr="005958D7">
        <w:trPr>
          <w:trHeight w:val="699"/>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Количество внутренних туристов, обслуженных местами размещения</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тыс. 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480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480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b/>
                <w:bCs/>
                <w:lang w:eastAsia="ru-RU"/>
              </w:rPr>
            </w:pPr>
            <w:r w:rsidRPr="00E62EC1">
              <w:rPr>
                <w:rFonts w:ascii="Times New Roman" w:eastAsia="Times New Roman" w:hAnsi="Times New Roman" w:cs="Times New Roman"/>
                <w:b/>
                <w:bCs/>
                <w:lang w:eastAsia="ru-RU"/>
              </w:rPr>
              <w:t xml:space="preserve">Отсутствуют статистические данные. </w:t>
            </w:r>
            <w:r w:rsidRPr="00E62EC1">
              <w:rPr>
                <w:rFonts w:ascii="Times New Roman" w:eastAsia="Times New Roman" w:hAnsi="Times New Roman" w:cs="Times New Roman"/>
                <w:lang w:eastAsia="ru-RU"/>
              </w:rPr>
              <w:t xml:space="preserve">За 9 месяцев 2024 года обслужено 320 тыс.туристов.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142000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142000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40000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40000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65000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65000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80000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80000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40000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40000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14399" w:type="dxa"/>
            <w:gridSpan w:val="6"/>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Цель: Формирование странового туристского бренда Казахстана и создание его положительного имиджа</w:t>
            </w:r>
          </w:p>
        </w:tc>
      </w:tr>
      <w:tr w:rsidR="00E62EC1" w:rsidRPr="00E62EC1" w:rsidTr="005958D7">
        <w:trPr>
          <w:trHeight w:val="557"/>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Количество въездных туристов, обслуженных местами размещения</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тыс. 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32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32</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b/>
                <w:bCs/>
                <w:lang w:eastAsia="ru-RU"/>
              </w:rPr>
            </w:pPr>
            <w:r w:rsidRPr="00E62EC1">
              <w:rPr>
                <w:rFonts w:ascii="Times New Roman" w:eastAsia="Times New Roman" w:hAnsi="Times New Roman" w:cs="Times New Roman"/>
                <w:b/>
                <w:bCs/>
                <w:lang w:eastAsia="ru-RU"/>
              </w:rPr>
              <w:t xml:space="preserve">Отсутствуют статистические данные. </w:t>
            </w:r>
            <w:r w:rsidRPr="00E62EC1">
              <w:rPr>
                <w:rFonts w:ascii="Times New Roman" w:eastAsia="Times New Roman" w:hAnsi="Times New Roman" w:cs="Times New Roman"/>
                <w:lang w:eastAsia="ru-RU"/>
              </w:rPr>
              <w:t>За 9 месяцев 2024 года обслужено 14 тыс.</w:t>
            </w:r>
            <w:r w:rsidR="005958D7">
              <w:rPr>
                <w:rFonts w:ascii="Times New Roman" w:eastAsia="Times New Roman" w:hAnsi="Times New Roman" w:cs="Times New Roman"/>
                <w:lang w:val="kk-KZ" w:eastAsia="ru-RU"/>
              </w:rPr>
              <w:t xml:space="preserve"> </w:t>
            </w:r>
            <w:r w:rsidRPr="00E62EC1">
              <w:rPr>
                <w:rFonts w:ascii="Times New Roman" w:eastAsia="Times New Roman" w:hAnsi="Times New Roman" w:cs="Times New Roman"/>
                <w:lang w:eastAsia="ru-RU"/>
              </w:rPr>
              <w:t>туристов</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2250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2250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III.  НАПРАВЛЕНИЕ: СКВОЗНЫЕ ПРЕОБРАЗОВАНИЯ ЭКОНОМИКИ И ОБЩЕСТВА</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noWrap/>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Цель: Увеличение объема инвестиций в ВРП</w:t>
            </w:r>
          </w:p>
        </w:tc>
      </w:tr>
      <w:tr w:rsidR="00E62EC1" w:rsidRPr="00E62EC1" w:rsidTr="005958D7">
        <w:trPr>
          <w:trHeight w:val="4192"/>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Инвестиции в основной капитал (ИОК)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млрд. тенге</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832,2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832,2</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768,2</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b/>
                <w:bCs/>
                <w:lang w:eastAsia="ru-RU"/>
              </w:rPr>
            </w:pPr>
            <w:r w:rsidRPr="00E62EC1">
              <w:rPr>
                <w:rFonts w:ascii="Times New Roman" w:eastAsia="Times New Roman" w:hAnsi="Times New Roman" w:cs="Times New Roman"/>
                <w:b/>
                <w:bCs/>
                <w:lang w:eastAsia="ru-RU"/>
              </w:rPr>
              <w:t xml:space="preserve">Не достигнут. </w:t>
            </w:r>
            <w:r w:rsidRPr="00E62EC1">
              <w:rPr>
                <w:rFonts w:ascii="Times New Roman" w:eastAsia="Times New Roman" w:hAnsi="Times New Roman" w:cs="Times New Roman"/>
                <w:lang w:eastAsia="ru-RU"/>
              </w:rPr>
              <w:t>Снижение частных инвестиций обусловлено снижением инвестиций ТОО «Казцинк» к уровню 2023 года на 42,3 млрд. тенге или на 37,4% (с 113,2 млрд. тенге в 2023 году до 70,9 млрд. тенге в 2024 году). В связи с завершением в 2023 году проекта «Строительство Долинного рудника» и завершающим этапом по проекту «Строительство Риддерской котельной», со снижением объема работ и планируемым закрытием к 2026 году Малеевского рудника.</w:t>
            </w:r>
            <w:r w:rsidRPr="00E62EC1">
              <w:rPr>
                <w:rFonts w:ascii="Times New Roman" w:eastAsia="Times New Roman" w:hAnsi="Times New Roman" w:cs="Times New Roman"/>
                <w:lang w:eastAsia="ru-RU"/>
              </w:rPr>
              <w:br w:type="page"/>
              <w:t xml:space="preserve">Также, связано с завершением крупного инвестиционного проекта ТОО «Востокцветмет» по строительству второй очереди Артемьевского рудникав 2023 году, со стоимостью проекта 18,0 млрд. тенге. (Удельный вес инвестиций данного проекта в общем объеме инвестиций по району составляет 58%). </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358,0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358,0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348,9</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заместитель акима Маратулы Н.Ш.</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116,0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116,0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81,8</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заместитель акима Акужанов Б.А.</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64,5</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28,0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28,0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37,6</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Исполнен.</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95,0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95,0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83,6</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заместитель акима Аскарова Ж.А.</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33,5</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33,5</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32,5</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аким Альбеков М.К.</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13,0</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13,0</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13,5</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Исполнен.</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8,4</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8,4</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2,7</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Ответсвенный - заместитель акима Бейсенов Н.М.</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12,0</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12,0</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14,5</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19,1</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19,1</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20,7</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Исполнен.</w:t>
            </w:r>
          </w:p>
        </w:tc>
      </w:tr>
      <w:tr w:rsidR="00E62EC1" w:rsidRPr="00E62EC1" w:rsidTr="005958D7">
        <w:trPr>
          <w:trHeight w:val="9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22,0</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22,0</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20,9</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заместитель акима Кенжетаева Л.К.</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12,0</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12,0</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10,9</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заместитель акима Маратулы Н.</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55,1</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55,1</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36,0</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заместитель акима Уахитов Д.А.</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14399" w:type="dxa"/>
            <w:gridSpan w:val="6"/>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IV. НАПРАВЛЕНИЕ: ВЫСОКОЕ КАЧЕСТВО ЖИЗНИ</w:t>
            </w:r>
          </w:p>
        </w:tc>
      </w:tr>
      <w:tr w:rsidR="00E62EC1" w:rsidRPr="00E62EC1" w:rsidTr="005958D7">
        <w:trPr>
          <w:trHeight w:val="94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sz w:val="24"/>
                <w:szCs w:val="24"/>
                <w:lang w:eastAsia="ru-RU"/>
              </w:rPr>
            </w:pPr>
            <w:r w:rsidRPr="00E62EC1">
              <w:rPr>
                <w:rFonts w:ascii="Times New Roman" w:eastAsia="Times New Roman" w:hAnsi="Times New Roman" w:cs="Times New Roman"/>
                <w:b/>
                <w:bCs/>
                <w:sz w:val="24"/>
                <w:szCs w:val="24"/>
                <w:lang w:eastAsia="ru-RU"/>
              </w:rPr>
              <w:t>Охват детей качественным дошкольным воспитанием и обучением от 2 до 6 лет</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Исполнен.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157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Доля дошкольных организаций, соответствующих критериям оценки качества воспитания и обучения независимо от форм собственности</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46,0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46,0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46,6</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Исполнен.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37,9</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37,9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38,6</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53,3</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53,3</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53,3</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44,0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44,0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44,0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69,2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69,2</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69,2</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52,4</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52,4</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55,0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42,9</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42,9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46,1</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35,7</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35,7</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53,3</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53,3</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53,3</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54,5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54,5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54,5</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41,7</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41,7</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42,8</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42,3</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42,3</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44,0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41,4</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41,4</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42,8</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66,7</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66,7</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66,7</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Цель: Обеспечение минимально обязательного уровня доступности объектов и услуг (благ) населению в зависимости от типа (город, село) и размера (численности населения) населенных пунктов </w:t>
            </w:r>
          </w:p>
        </w:tc>
      </w:tr>
      <w:tr w:rsidR="00E62EC1" w:rsidRPr="00E62EC1" w:rsidTr="005958D7">
        <w:trPr>
          <w:trHeight w:val="1123"/>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Уровень обеспеченности социальными благами и услугами в соответствии с Системой региональных стандартов (города)</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89,8</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89,8</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90,7</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Исполнен.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95,8</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93,0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93,0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84,2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84,2</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90,7</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83,4</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83,4</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87,2</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91,5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91,5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91,3</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92,5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90,9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90,9</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157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Уровень обеспеченности социальными благами и услугами в соответствии с Системой региональных стандартов (СНП)</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59,2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59,2</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59,6</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Исполнен.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78,4</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73,7</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73,7</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70,3</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65,1</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65,1</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67,5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64,0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64,0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55,2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50,5</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66,1</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62,9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62,9</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61,2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56,2</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56,2</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63,0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57,9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57,9</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57,8</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56,5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56,5</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64,5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63,1</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63,1</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59,1</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53,1</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53,1</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64,6</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60,9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60,9</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64,4</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62,1</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62,1</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62,0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58,6</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58,6</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Цель: Увеличение количества пожарных постов всельских населенных пунктах </w:t>
            </w:r>
          </w:p>
        </w:tc>
      </w:tr>
      <w:tr w:rsidR="00E62EC1" w:rsidRPr="00E62EC1" w:rsidTr="005958D7">
        <w:trPr>
          <w:trHeight w:val="94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Уровень защиты населения  сельских населенных пунктов пожарными постами</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85,5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85,5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85,5</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Исполнен.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71,4</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71,4</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85,7</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Цель: Защита населения от наводнения, талых и дождевых вод</w:t>
            </w:r>
          </w:p>
        </w:tc>
      </w:tr>
      <w:tr w:rsidR="00E62EC1" w:rsidRPr="00E62EC1" w:rsidTr="005958D7">
        <w:trPr>
          <w:trHeight w:val="289"/>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Уровень защиты населения от наводнения, талых и дождевых вод</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48,1</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48,1</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48,1</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Исполнен.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40</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40</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66,7</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66,7</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42,9</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42,9</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42,9</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tcBorders>
              <w:bottom w:val="single" w:sz="4" w:space="0" w:color="auto"/>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tcBorders>
              <w:bottom w:val="single" w:sz="4" w:space="0" w:color="auto"/>
            </w:tcBorders>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tcBorders>
              <w:bottom w:val="single" w:sz="4" w:space="0" w:color="auto"/>
            </w:tcBorders>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tcBorders>
              <w:bottom w:val="single" w:sz="4" w:space="0" w:color="auto"/>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tcBorders>
              <w:bottom w:val="single" w:sz="4" w:space="0" w:color="auto"/>
            </w:tcBorders>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tcBorders>
              <w:bottom w:val="single" w:sz="4" w:space="0" w:color="auto"/>
            </w:tcBorders>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4477"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1500"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1500"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936"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5230"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r>
      <w:tr w:rsidR="00E62EC1" w:rsidRPr="00E62EC1" w:rsidTr="005958D7">
        <w:trPr>
          <w:trHeight w:val="315"/>
        </w:trPr>
        <w:tc>
          <w:tcPr>
            <w:tcW w:w="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4477"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936"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523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r>
      <w:tr w:rsidR="00E62EC1" w:rsidRPr="00E62EC1" w:rsidTr="005958D7">
        <w:trPr>
          <w:trHeight w:val="315"/>
        </w:trPr>
        <w:tc>
          <w:tcPr>
            <w:tcW w:w="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4477" w:type="dxa"/>
            <w:tcBorders>
              <w:top w:val="nil"/>
              <w:left w:val="nil"/>
              <w:bottom w:val="nil"/>
              <w:right w:val="nil"/>
            </w:tcBorders>
            <w:shd w:val="clear" w:color="auto" w:fill="auto"/>
            <w:noWrap/>
            <w:vAlign w:val="bottom"/>
            <w:hideMark/>
          </w:tcPr>
          <w:p w:rsid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Аким</w:t>
            </w:r>
          </w:p>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Восточно-Казахстанской области</w:t>
            </w:r>
          </w:p>
        </w:tc>
        <w:tc>
          <w:tcPr>
            <w:tcW w:w="3936" w:type="dxa"/>
            <w:gridSpan w:val="3"/>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p>
        </w:tc>
        <w:tc>
          <w:tcPr>
            <w:tcW w:w="523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Сактаганов Н.А.</w:t>
            </w:r>
          </w:p>
        </w:tc>
      </w:tr>
    </w:tbl>
    <w:p w:rsidR="00FF7C38" w:rsidRPr="006E69D8" w:rsidRDefault="00FF7C38" w:rsidP="00651143">
      <w:pPr>
        <w:ind w:left="-284"/>
        <w:rPr>
          <w:lang w:val="kk-KZ"/>
        </w:rPr>
      </w:pPr>
    </w:p>
    <w:sectPr w:rsidR="00FF7C38" w:rsidRPr="006E69D8" w:rsidSect="0017486C">
      <w:footerReference w:type="default" r:id="rId9"/>
      <w:pgSz w:w="16838" w:h="11906" w:orient="landscape"/>
      <w:pgMar w:top="1134" w:right="138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63E" w:rsidRDefault="003F563E" w:rsidP="00F10E59">
      <w:pPr>
        <w:spacing w:after="0" w:line="240" w:lineRule="auto"/>
      </w:pPr>
      <w:r>
        <w:separator/>
      </w:r>
    </w:p>
  </w:endnote>
  <w:endnote w:type="continuationSeparator" w:id="0">
    <w:p w:rsidR="003F563E" w:rsidRDefault="003F563E" w:rsidP="00F1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162"/>
      <w:docPartObj>
        <w:docPartGallery w:val="Page Numbers (Bottom of Page)"/>
        <w:docPartUnique/>
      </w:docPartObj>
    </w:sdtPr>
    <w:sdtEndPr>
      <w:rPr>
        <w:rFonts w:ascii="Times New Roman" w:hAnsi="Times New Roman" w:cs="Times New Roman"/>
        <w:sz w:val="20"/>
        <w:szCs w:val="20"/>
      </w:rPr>
    </w:sdtEndPr>
    <w:sdtContent>
      <w:p w:rsidR="00AC580E" w:rsidRPr="00F1624D" w:rsidRDefault="00AC580E" w:rsidP="00F1624D">
        <w:pPr>
          <w:pStyle w:val="af1"/>
          <w:jc w:val="right"/>
          <w:rPr>
            <w:rFonts w:ascii="Times New Roman" w:hAnsi="Times New Roman" w:cs="Times New Roman"/>
            <w:sz w:val="20"/>
            <w:szCs w:val="20"/>
          </w:rPr>
        </w:pPr>
        <w:r w:rsidRPr="00F1624D">
          <w:rPr>
            <w:rFonts w:ascii="Times New Roman" w:hAnsi="Times New Roman" w:cs="Times New Roman"/>
            <w:sz w:val="20"/>
            <w:szCs w:val="20"/>
          </w:rPr>
          <w:fldChar w:fldCharType="begin"/>
        </w:r>
        <w:r w:rsidRPr="00F1624D">
          <w:rPr>
            <w:rFonts w:ascii="Times New Roman" w:hAnsi="Times New Roman" w:cs="Times New Roman"/>
            <w:sz w:val="20"/>
            <w:szCs w:val="20"/>
          </w:rPr>
          <w:instrText xml:space="preserve"> PAGE   \* MERGEFORMAT </w:instrText>
        </w:r>
        <w:r w:rsidRPr="00F1624D">
          <w:rPr>
            <w:rFonts w:ascii="Times New Roman" w:hAnsi="Times New Roman" w:cs="Times New Roman"/>
            <w:sz w:val="20"/>
            <w:szCs w:val="20"/>
          </w:rPr>
          <w:fldChar w:fldCharType="separate"/>
        </w:r>
        <w:r w:rsidR="001E58C5">
          <w:rPr>
            <w:rFonts w:ascii="Times New Roman" w:hAnsi="Times New Roman" w:cs="Times New Roman"/>
            <w:noProof/>
            <w:sz w:val="20"/>
            <w:szCs w:val="20"/>
          </w:rPr>
          <w:t>139</w:t>
        </w:r>
        <w:r w:rsidRPr="00F1624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63E" w:rsidRDefault="003F563E" w:rsidP="00F10E59">
      <w:pPr>
        <w:spacing w:after="0" w:line="240" w:lineRule="auto"/>
      </w:pPr>
      <w:r>
        <w:separator/>
      </w:r>
    </w:p>
  </w:footnote>
  <w:footnote w:type="continuationSeparator" w:id="0">
    <w:p w:rsidR="003F563E" w:rsidRDefault="003F563E" w:rsidP="00F10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5EF4"/>
    <w:multiLevelType w:val="hybridMultilevel"/>
    <w:tmpl w:val="46EC35C8"/>
    <w:lvl w:ilvl="0" w:tplc="75C0E16A">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66E0217"/>
    <w:multiLevelType w:val="hybridMultilevel"/>
    <w:tmpl w:val="9D30EB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0B00CB9"/>
    <w:multiLevelType w:val="hybridMultilevel"/>
    <w:tmpl w:val="9C6C7692"/>
    <w:lvl w:ilvl="0" w:tplc="30DCB6BA">
      <w:start w:val="1"/>
      <w:numFmt w:val="bullet"/>
      <w:lvlText w:val="-"/>
      <w:lvlJc w:val="left"/>
      <w:pPr>
        <w:tabs>
          <w:tab w:val="num" w:pos="720"/>
        </w:tabs>
        <w:ind w:left="720" w:hanging="360"/>
      </w:pPr>
      <w:rPr>
        <w:rFonts w:ascii="Times New Roman" w:hAnsi="Times New Roman" w:hint="default"/>
      </w:rPr>
    </w:lvl>
    <w:lvl w:ilvl="1" w:tplc="B4140302" w:tentative="1">
      <w:start w:val="1"/>
      <w:numFmt w:val="bullet"/>
      <w:lvlText w:val="-"/>
      <w:lvlJc w:val="left"/>
      <w:pPr>
        <w:tabs>
          <w:tab w:val="num" w:pos="1440"/>
        </w:tabs>
        <w:ind w:left="1440" w:hanging="360"/>
      </w:pPr>
      <w:rPr>
        <w:rFonts w:ascii="Times New Roman" w:hAnsi="Times New Roman" w:hint="default"/>
      </w:rPr>
    </w:lvl>
    <w:lvl w:ilvl="2" w:tplc="CBDEB2D6" w:tentative="1">
      <w:start w:val="1"/>
      <w:numFmt w:val="bullet"/>
      <w:lvlText w:val="-"/>
      <w:lvlJc w:val="left"/>
      <w:pPr>
        <w:tabs>
          <w:tab w:val="num" w:pos="2160"/>
        </w:tabs>
        <w:ind w:left="2160" w:hanging="360"/>
      </w:pPr>
      <w:rPr>
        <w:rFonts w:ascii="Times New Roman" w:hAnsi="Times New Roman" w:hint="default"/>
      </w:rPr>
    </w:lvl>
    <w:lvl w:ilvl="3" w:tplc="65FCD82E" w:tentative="1">
      <w:start w:val="1"/>
      <w:numFmt w:val="bullet"/>
      <w:lvlText w:val="-"/>
      <w:lvlJc w:val="left"/>
      <w:pPr>
        <w:tabs>
          <w:tab w:val="num" w:pos="2880"/>
        </w:tabs>
        <w:ind w:left="2880" w:hanging="360"/>
      </w:pPr>
      <w:rPr>
        <w:rFonts w:ascii="Times New Roman" w:hAnsi="Times New Roman" w:hint="default"/>
      </w:rPr>
    </w:lvl>
    <w:lvl w:ilvl="4" w:tplc="EE4442D2" w:tentative="1">
      <w:start w:val="1"/>
      <w:numFmt w:val="bullet"/>
      <w:lvlText w:val="-"/>
      <w:lvlJc w:val="left"/>
      <w:pPr>
        <w:tabs>
          <w:tab w:val="num" w:pos="3600"/>
        </w:tabs>
        <w:ind w:left="3600" w:hanging="360"/>
      </w:pPr>
      <w:rPr>
        <w:rFonts w:ascii="Times New Roman" w:hAnsi="Times New Roman" w:hint="default"/>
      </w:rPr>
    </w:lvl>
    <w:lvl w:ilvl="5" w:tplc="E71005FC" w:tentative="1">
      <w:start w:val="1"/>
      <w:numFmt w:val="bullet"/>
      <w:lvlText w:val="-"/>
      <w:lvlJc w:val="left"/>
      <w:pPr>
        <w:tabs>
          <w:tab w:val="num" w:pos="4320"/>
        </w:tabs>
        <w:ind w:left="4320" w:hanging="360"/>
      </w:pPr>
      <w:rPr>
        <w:rFonts w:ascii="Times New Roman" w:hAnsi="Times New Roman" w:hint="default"/>
      </w:rPr>
    </w:lvl>
    <w:lvl w:ilvl="6" w:tplc="098C9D0E" w:tentative="1">
      <w:start w:val="1"/>
      <w:numFmt w:val="bullet"/>
      <w:lvlText w:val="-"/>
      <w:lvlJc w:val="left"/>
      <w:pPr>
        <w:tabs>
          <w:tab w:val="num" w:pos="5040"/>
        </w:tabs>
        <w:ind w:left="5040" w:hanging="360"/>
      </w:pPr>
      <w:rPr>
        <w:rFonts w:ascii="Times New Roman" w:hAnsi="Times New Roman" w:hint="default"/>
      </w:rPr>
    </w:lvl>
    <w:lvl w:ilvl="7" w:tplc="B7B4E7BC" w:tentative="1">
      <w:start w:val="1"/>
      <w:numFmt w:val="bullet"/>
      <w:lvlText w:val="-"/>
      <w:lvlJc w:val="left"/>
      <w:pPr>
        <w:tabs>
          <w:tab w:val="num" w:pos="5760"/>
        </w:tabs>
        <w:ind w:left="5760" w:hanging="360"/>
      </w:pPr>
      <w:rPr>
        <w:rFonts w:ascii="Times New Roman" w:hAnsi="Times New Roman" w:hint="default"/>
      </w:rPr>
    </w:lvl>
    <w:lvl w:ilvl="8" w:tplc="D242B46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6D244BD"/>
    <w:multiLevelType w:val="hybridMultilevel"/>
    <w:tmpl w:val="8A8A3842"/>
    <w:lvl w:ilvl="0" w:tplc="B5D2CDD2">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4">
    <w:nsid w:val="4D0F6E73"/>
    <w:multiLevelType w:val="hybridMultilevel"/>
    <w:tmpl w:val="FD765260"/>
    <w:lvl w:ilvl="0" w:tplc="4E94D7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E321890"/>
    <w:multiLevelType w:val="hybridMultilevel"/>
    <w:tmpl w:val="4A004AEC"/>
    <w:lvl w:ilvl="0" w:tplc="94808EE4">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nsid w:val="665B6B76"/>
    <w:multiLevelType w:val="hybridMultilevel"/>
    <w:tmpl w:val="B3E25A04"/>
    <w:lvl w:ilvl="0" w:tplc="C180DB82">
      <w:start w:val="1"/>
      <w:numFmt w:val="decimal"/>
      <w:lvlText w:val="%1)"/>
      <w:lvlJc w:val="left"/>
      <w:pPr>
        <w:ind w:left="720" w:hanging="360"/>
      </w:pPr>
    </w:lvl>
    <w:lvl w:ilvl="1" w:tplc="88B87C24">
      <w:start w:val="1"/>
      <w:numFmt w:val="lowerLetter"/>
      <w:lvlText w:val="%2."/>
      <w:lvlJc w:val="left"/>
      <w:pPr>
        <w:ind w:left="1440" w:hanging="360"/>
      </w:pPr>
    </w:lvl>
    <w:lvl w:ilvl="2" w:tplc="050E36E8">
      <w:start w:val="1"/>
      <w:numFmt w:val="lowerRoman"/>
      <w:lvlText w:val="%3."/>
      <w:lvlJc w:val="right"/>
      <w:pPr>
        <w:ind w:left="2160" w:hanging="180"/>
      </w:pPr>
    </w:lvl>
    <w:lvl w:ilvl="3" w:tplc="CB8C6460">
      <w:start w:val="1"/>
      <w:numFmt w:val="decimal"/>
      <w:lvlText w:val="%4."/>
      <w:lvlJc w:val="left"/>
      <w:pPr>
        <w:ind w:left="2880" w:hanging="360"/>
      </w:pPr>
    </w:lvl>
    <w:lvl w:ilvl="4" w:tplc="0CDCADA6">
      <w:start w:val="1"/>
      <w:numFmt w:val="lowerLetter"/>
      <w:lvlText w:val="%5."/>
      <w:lvlJc w:val="left"/>
      <w:pPr>
        <w:ind w:left="3600" w:hanging="360"/>
      </w:pPr>
    </w:lvl>
    <w:lvl w:ilvl="5" w:tplc="2AD245BE">
      <w:start w:val="1"/>
      <w:numFmt w:val="lowerRoman"/>
      <w:lvlText w:val="%6."/>
      <w:lvlJc w:val="right"/>
      <w:pPr>
        <w:ind w:left="4320" w:hanging="180"/>
      </w:pPr>
    </w:lvl>
    <w:lvl w:ilvl="6" w:tplc="0CB84C88">
      <w:start w:val="1"/>
      <w:numFmt w:val="decimal"/>
      <w:lvlText w:val="%7."/>
      <w:lvlJc w:val="left"/>
      <w:pPr>
        <w:ind w:left="5040" w:hanging="360"/>
      </w:pPr>
    </w:lvl>
    <w:lvl w:ilvl="7" w:tplc="4B9E3B9A">
      <w:start w:val="1"/>
      <w:numFmt w:val="lowerLetter"/>
      <w:lvlText w:val="%8."/>
      <w:lvlJc w:val="left"/>
      <w:pPr>
        <w:ind w:left="5760" w:hanging="360"/>
      </w:pPr>
    </w:lvl>
    <w:lvl w:ilvl="8" w:tplc="E91C82EC">
      <w:start w:val="1"/>
      <w:numFmt w:val="lowerRoman"/>
      <w:lvlText w:val="%9."/>
      <w:lvlJc w:val="right"/>
      <w:pPr>
        <w:ind w:left="6480" w:hanging="180"/>
      </w:pPr>
    </w:lvl>
  </w:abstractNum>
  <w:abstractNum w:abstractNumId="7">
    <w:nsid w:val="7FE07B7F"/>
    <w:multiLevelType w:val="hybridMultilevel"/>
    <w:tmpl w:val="38DE09E6"/>
    <w:lvl w:ilvl="0" w:tplc="0FC6876C">
      <w:start w:val="1"/>
      <w:numFmt w:val="bullet"/>
      <w:lvlText w:val="-"/>
      <w:lvlJc w:val="left"/>
      <w:pPr>
        <w:tabs>
          <w:tab w:val="num" w:pos="720"/>
        </w:tabs>
        <w:ind w:left="720" w:hanging="360"/>
      </w:pPr>
      <w:rPr>
        <w:rFonts w:ascii="Times New Roman" w:hAnsi="Times New Roman" w:hint="default"/>
      </w:rPr>
    </w:lvl>
    <w:lvl w:ilvl="1" w:tplc="AF38692A" w:tentative="1">
      <w:start w:val="1"/>
      <w:numFmt w:val="bullet"/>
      <w:lvlText w:val="-"/>
      <w:lvlJc w:val="left"/>
      <w:pPr>
        <w:tabs>
          <w:tab w:val="num" w:pos="1440"/>
        </w:tabs>
        <w:ind w:left="1440" w:hanging="360"/>
      </w:pPr>
      <w:rPr>
        <w:rFonts w:ascii="Times New Roman" w:hAnsi="Times New Roman" w:hint="default"/>
      </w:rPr>
    </w:lvl>
    <w:lvl w:ilvl="2" w:tplc="D50234C8" w:tentative="1">
      <w:start w:val="1"/>
      <w:numFmt w:val="bullet"/>
      <w:lvlText w:val="-"/>
      <w:lvlJc w:val="left"/>
      <w:pPr>
        <w:tabs>
          <w:tab w:val="num" w:pos="2160"/>
        </w:tabs>
        <w:ind w:left="2160" w:hanging="360"/>
      </w:pPr>
      <w:rPr>
        <w:rFonts w:ascii="Times New Roman" w:hAnsi="Times New Roman" w:hint="default"/>
      </w:rPr>
    </w:lvl>
    <w:lvl w:ilvl="3" w:tplc="3904BD38" w:tentative="1">
      <w:start w:val="1"/>
      <w:numFmt w:val="bullet"/>
      <w:lvlText w:val="-"/>
      <w:lvlJc w:val="left"/>
      <w:pPr>
        <w:tabs>
          <w:tab w:val="num" w:pos="2880"/>
        </w:tabs>
        <w:ind w:left="2880" w:hanging="360"/>
      </w:pPr>
      <w:rPr>
        <w:rFonts w:ascii="Times New Roman" w:hAnsi="Times New Roman" w:hint="default"/>
      </w:rPr>
    </w:lvl>
    <w:lvl w:ilvl="4" w:tplc="B798B9FC" w:tentative="1">
      <w:start w:val="1"/>
      <w:numFmt w:val="bullet"/>
      <w:lvlText w:val="-"/>
      <w:lvlJc w:val="left"/>
      <w:pPr>
        <w:tabs>
          <w:tab w:val="num" w:pos="3600"/>
        </w:tabs>
        <w:ind w:left="3600" w:hanging="360"/>
      </w:pPr>
      <w:rPr>
        <w:rFonts w:ascii="Times New Roman" w:hAnsi="Times New Roman" w:hint="default"/>
      </w:rPr>
    </w:lvl>
    <w:lvl w:ilvl="5" w:tplc="72CA4C3A" w:tentative="1">
      <w:start w:val="1"/>
      <w:numFmt w:val="bullet"/>
      <w:lvlText w:val="-"/>
      <w:lvlJc w:val="left"/>
      <w:pPr>
        <w:tabs>
          <w:tab w:val="num" w:pos="4320"/>
        </w:tabs>
        <w:ind w:left="4320" w:hanging="360"/>
      </w:pPr>
      <w:rPr>
        <w:rFonts w:ascii="Times New Roman" w:hAnsi="Times New Roman" w:hint="default"/>
      </w:rPr>
    </w:lvl>
    <w:lvl w:ilvl="6" w:tplc="D35E52B6" w:tentative="1">
      <w:start w:val="1"/>
      <w:numFmt w:val="bullet"/>
      <w:lvlText w:val="-"/>
      <w:lvlJc w:val="left"/>
      <w:pPr>
        <w:tabs>
          <w:tab w:val="num" w:pos="5040"/>
        </w:tabs>
        <w:ind w:left="5040" w:hanging="360"/>
      </w:pPr>
      <w:rPr>
        <w:rFonts w:ascii="Times New Roman" w:hAnsi="Times New Roman" w:hint="default"/>
      </w:rPr>
    </w:lvl>
    <w:lvl w:ilvl="7" w:tplc="7FA2F6FA" w:tentative="1">
      <w:start w:val="1"/>
      <w:numFmt w:val="bullet"/>
      <w:lvlText w:val="-"/>
      <w:lvlJc w:val="left"/>
      <w:pPr>
        <w:tabs>
          <w:tab w:val="num" w:pos="5760"/>
        </w:tabs>
        <w:ind w:left="5760" w:hanging="360"/>
      </w:pPr>
      <w:rPr>
        <w:rFonts w:ascii="Times New Roman" w:hAnsi="Times New Roman" w:hint="default"/>
      </w:rPr>
    </w:lvl>
    <w:lvl w:ilvl="8" w:tplc="8C9CD91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0"/>
  </w:num>
  <w:num w:numId="3">
    <w:abstractNumId w:val="1"/>
  </w:num>
  <w:num w:numId="4">
    <w:abstractNumId w:val="5"/>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3F3E"/>
    <w:rsid w:val="00002D37"/>
    <w:rsid w:val="000030F6"/>
    <w:rsid w:val="000045C1"/>
    <w:rsid w:val="00004D12"/>
    <w:rsid w:val="00005B6C"/>
    <w:rsid w:val="0000666C"/>
    <w:rsid w:val="00006D76"/>
    <w:rsid w:val="000137D1"/>
    <w:rsid w:val="000144AE"/>
    <w:rsid w:val="00014553"/>
    <w:rsid w:val="00014937"/>
    <w:rsid w:val="000179FF"/>
    <w:rsid w:val="000203AC"/>
    <w:rsid w:val="0002351F"/>
    <w:rsid w:val="00023AC2"/>
    <w:rsid w:val="00027EE0"/>
    <w:rsid w:val="00033758"/>
    <w:rsid w:val="00042279"/>
    <w:rsid w:val="0004392D"/>
    <w:rsid w:val="000452DF"/>
    <w:rsid w:val="000475D5"/>
    <w:rsid w:val="00050309"/>
    <w:rsid w:val="0005099F"/>
    <w:rsid w:val="0005556F"/>
    <w:rsid w:val="00056FF8"/>
    <w:rsid w:val="000649EC"/>
    <w:rsid w:val="00064EB3"/>
    <w:rsid w:val="00064ED2"/>
    <w:rsid w:val="00065102"/>
    <w:rsid w:val="00065EF8"/>
    <w:rsid w:val="000709F3"/>
    <w:rsid w:val="000715B9"/>
    <w:rsid w:val="00071B20"/>
    <w:rsid w:val="00074D12"/>
    <w:rsid w:val="000829D1"/>
    <w:rsid w:val="0008404A"/>
    <w:rsid w:val="00084325"/>
    <w:rsid w:val="0008648F"/>
    <w:rsid w:val="000865BB"/>
    <w:rsid w:val="0008733F"/>
    <w:rsid w:val="000A2D08"/>
    <w:rsid w:val="000B135B"/>
    <w:rsid w:val="000B2F67"/>
    <w:rsid w:val="000B327C"/>
    <w:rsid w:val="000B512C"/>
    <w:rsid w:val="000B6ABE"/>
    <w:rsid w:val="000B74F9"/>
    <w:rsid w:val="000C024C"/>
    <w:rsid w:val="000C1DAE"/>
    <w:rsid w:val="000C4654"/>
    <w:rsid w:val="000C5565"/>
    <w:rsid w:val="000C6283"/>
    <w:rsid w:val="000C7E0B"/>
    <w:rsid w:val="000D3489"/>
    <w:rsid w:val="000D422D"/>
    <w:rsid w:val="000E258F"/>
    <w:rsid w:val="000E3AEF"/>
    <w:rsid w:val="000E6F6C"/>
    <w:rsid w:val="000E7608"/>
    <w:rsid w:val="000F0DCE"/>
    <w:rsid w:val="000F3512"/>
    <w:rsid w:val="000F4635"/>
    <w:rsid w:val="0010238D"/>
    <w:rsid w:val="00103D71"/>
    <w:rsid w:val="0010409B"/>
    <w:rsid w:val="0010760F"/>
    <w:rsid w:val="00110882"/>
    <w:rsid w:val="00112E2E"/>
    <w:rsid w:val="00123BE4"/>
    <w:rsid w:val="00130E31"/>
    <w:rsid w:val="001357F6"/>
    <w:rsid w:val="00137F49"/>
    <w:rsid w:val="00140EC7"/>
    <w:rsid w:val="0014175B"/>
    <w:rsid w:val="00142E21"/>
    <w:rsid w:val="00143D81"/>
    <w:rsid w:val="00147024"/>
    <w:rsid w:val="0015005B"/>
    <w:rsid w:val="001526FB"/>
    <w:rsid w:val="00157641"/>
    <w:rsid w:val="00163274"/>
    <w:rsid w:val="00173FEB"/>
    <w:rsid w:val="0017486C"/>
    <w:rsid w:val="0018022C"/>
    <w:rsid w:val="00180F2D"/>
    <w:rsid w:val="00181281"/>
    <w:rsid w:val="00181853"/>
    <w:rsid w:val="00187CAD"/>
    <w:rsid w:val="0019000A"/>
    <w:rsid w:val="00190B36"/>
    <w:rsid w:val="001931C2"/>
    <w:rsid w:val="001A01F9"/>
    <w:rsid w:val="001A0493"/>
    <w:rsid w:val="001A0A5E"/>
    <w:rsid w:val="001B245F"/>
    <w:rsid w:val="001B36BD"/>
    <w:rsid w:val="001B6112"/>
    <w:rsid w:val="001C11B2"/>
    <w:rsid w:val="001C3D17"/>
    <w:rsid w:val="001D6DA8"/>
    <w:rsid w:val="001E025D"/>
    <w:rsid w:val="001E1EB5"/>
    <w:rsid w:val="001E432F"/>
    <w:rsid w:val="001E58C5"/>
    <w:rsid w:val="001E6287"/>
    <w:rsid w:val="001F04C4"/>
    <w:rsid w:val="001F06C3"/>
    <w:rsid w:val="001F3F3E"/>
    <w:rsid w:val="001F41C5"/>
    <w:rsid w:val="001F4F7C"/>
    <w:rsid w:val="001F7E69"/>
    <w:rsid w:val="00200DCD"/>
    <w:rsid w:val="002039C0"/>
    <w:rsid w:val="002053E6"/>
    <w:rsid w:val="002057B0"/>
    <w:rsid w:val="00206B45"/>
    <w:rsid w:val="00210A15"/>
    <w:rsid w:val="00210B62"/>
    <w:rsid w:val="00211F9D"/>
    <w:rsid w:val="0021233E"/>
    <w:rsid w:val="00212BDA"/>
    <w:rsid w:val="00217C40"/>
    <w:rsid w:val="002219BD"/>
    <w:rsid w:val="00223203"/>
    <w:rsid w:val="00223E86"/>
    <w:rsid w:val="002277C4"/>
    <w:rsid w:val="00232BC4"/>
    <w:rsid w:val="00233E79"/>
    <w:rsid w:val="00237407"/>
    <w:rsid w:val="00240B5F"/>
    <w:rsid w:val="00240D6B"/>
    <w:rsid w:val="00241604"/>
    <w:rsid w:val="00242BB1"/>
    <w:rsid w:val="00245184"/>
    <w:rsid w:val="00245E64"/>
    <w:rsid w:val="00247DAA"/>
    <w:rsid w:val="0025361C"/>
    <w:rsid w:val="00253F4D"/>
    <w:rsid w:val="002546C0"/>
    <w:rsid w:val="00255B98"/>
    <w:rsid w:val="002576BF"/>
    <w:rsid w:val="00261C86"/>
    <w:rsid w:val="00261FFF"/>
    <w:rsid w:val="002632F5"/>
    <w:rsid w:val="00263F7C"/>
    <w:rsid w:val="00270745"/>
    <w:rsid w:val="00276253"/>
    <w:rsid w:val="002873D5"/>
    <w:rsid w:val="002914BE"/>
    <w:rsid w:val="002935BA"/>
    <w:rsid w:val="002A0ABB"/>
    <w:rsid w:val="002A192F"/>
    <w:rsid w:val="002A1D1A"/>
    <w:rsid w:val="002A3485"/>
    <w:rsid w:val="002A5E41"/>
    <w:rsid w:val="002C1917"/>
    <w:rsid w:val="002C2324"/>
    <w:rsid w:val="002C3F91"/>
    <w:rsid w:val="002C464D"/>
    <w:rsid w:val="002D23B4"/>
    <w:rsid w:val="002D4136"/>
    <w:rsid w:val="002D4207"/>
    <w:rsid w:val="002D4C5F"/>
    <w:rsid w:val="002D4D91"/>
    <w:rsid w:val="002D7F61"/>
    <w:rsid w:val="002E06B3"/>
    <w:rsid w:val="002E7A36"/>
    <w:rsid w:val="002F0B83"/>
    <w:rsid w:val="002F3569"/>
    <w:rsid w:val="002F4F63"/>
    <w:rsid w:val="002F7F10"/>
    <w:rsid w:val="00302D9C"/>
    <w:rsid w:val="0031077E"/>
    <w:rsid w:val="00311658"/>
    <w:rsid w:val="003138C3"/>
    <w:rsid w:val="003218EF"/>
    <w:rsid w:val="0032393D"/>
    <w:rsid w:val="00324F53"/>
    <w:rsid w:val="003306DA"/>
    <w:rsid w:val="00336D08"/>
    <w:rsid w:val="003410A7"/>
    <w:rsid w:val="003417F5"/>
    <w:rsid w:val="00344529"/>
    <w:rsid w:val="003451FE"/>
    <w:rsid w:val="0034597C"/>
    <w:rsid w:val="003459FF"/>
    <w:rsid w:val="0034631A"/>
    <w:rsid w:val="003476F1"/>
    <w:rsid w:val="00347B3F"/>
    <w:rsid w:val="0035004C"/>
    <w:rsid w:val="00352369"/>
    <w:rsid w:val="00352412"/>
    <w:rsid w:val="00352BBC"/>
    <w:rsid w:val="003530C1"/>
    <w:rsid w:val="00362269"/>
    <w:rsid w:val="00362C4E"/>
    <w:rsid w:val="00373614"/>
    <w:rsid w:val="00373F2A"/>
    <w:rsid w:val="003761B5"/>
    <w:rsid w:val="00381493"/>
    <w:rsid w:val="00383AB6"/>
    <w:rsid w:val="003858A1"/>
    <w:rsid w:val="003908DB"/>
    <w:rsid w:val="00392BD2"/>
    <w:rsid w:val="00393699"/>
    <w:rsid w:val="00395928"/>
    <w:rsid w:val="00395DC5"/>
    <w:rsid w:val="003A2691"/>
    <w:rsid w:val="003B1D51"/>
    <w:rsid w:val="003B2EDF"/>
    <w:rsid w:val="003B32B4"/>
    <w:rsid w:val="003B6303"/>
    <w:rsid w:val="003C0759"/>
    <w:rsid w:val="003C319A"/>
    <w:rsid w:val="003C4D20"/>
    <w:rsid w:val="003C4DB1"/>
    <w:rsid w:val="003C5C77"/>
    <w:rsid w:val="003C6977"/>
    <w:rsid w:val="003C768E"/>
    <w:rsid w:val="003D1EB4"/>
    <w:rsid w:val="003D426B"/>
    <w:rsid w:val="003D5EE4"/>
    <w:rsid w:val="003D7FC8"/>
    <w:rsid w:val="003E560E"/>
    <w:rsid w:val="003E6C8A"/>
    <w:rsid w:val="003E7C88"/>
    <w:rsid w:val="003E7C8F"/>
    <w:rsid w:val="003F1B9A"/>
    <w:rsid w:val="003F563E"/>
    <w:rsid w:val="004024F9"/>
    <w:rsid w:val="00403EB6"/>
    <w:rsid w:val="00405703"/>
    <w:rsid w:val="00406913"/>
    <w:rsid w:val="00410826"/>
    <w:rsid w:val="0041611D"/>
    <w:rsid w:val="00420A59"/>
    <w:rsid w:val="00421240"/>
    <w:rsid w:val="0042494A"/>
    <w:rsid w:val="004300E5"/>
    <w:rsid w:val="00431196"/>
    <w:rsid w:val="0043197C"/>
    <w:rsid w:val="004322B2"/>
    <w:rsid w:val="004339A9"/>
    <w:rsid w:val="004400A0"/>
    <w:rsid w:val="004419A4"/>
    <w:rsid w:val="0044276A"/>
    <w:rsid w:val="0044513D"/>
    <w:rsid w:val="00446771"/>
    <w:rsid w:val="00447BBA"/>
    <w:rsid w:val="00452BFB"/>
    <w:rsid w:val="004542D1"/>
    <w:rsid w:val="004562B7"/>
    <w:rsid w:val="0045699B"/>
    <w:rsid w:val="00460A57"/>
    <w:rsid w:val="00460DAF"/>
    <w:rsid w:val="00463412"/>
    <w:rsid w:val="00464233"/>
    <w:rsid w:val="00467518"/>
    <w:rsid w:val="00467798"/>
    <w:rsid w:val="00471F6B"/>
    <w:rsid w:val="0048414F"/>
    <w:rsid w:val="004848ED"/>
    <w:rsid w:val="00490D77"/>
    <w:rsid w:val="004A0A0E"/>
    <w:rsid w:val="004A470C"/>
    <w:rsid w:val="004A5223"/>
    <w:rsid w:val="004A5813"/>
    <w:rsid w:val="004B1F72"/>
    <w:rsid w:val="004B3DA5"/>
    <w:rsid w:val="004B4859"/>
    <w:rsid w:val="004C3654"/>
    <w:rsid w:val="004C432C"/>
    <w:rsid w:val="004C5B45"/>
    <w:rsid w:val="004C721D"/>
    <w:rsid w:val="004C7958"/>
    <w:rsid w:val="004D0E38"/>
    <w:rsid w:val="004D1C61"/>
    <w:rsid w:val="004D35DD"/>
    <w:rsid w:val="004D39E9"/>
    <w:rsid w:val="004D3AB6"/>
    <w:rsid w:val="004D44DD"/>
    <w:rsid w:val="004E246B"/>
    <w:rsid w:val="004E49E4"/>
    <w:rsid w:val="004E54CA"/>
    <w:rsid w:val="004F1AA8"/>
    <w:rsid w:val="004F26D9"/>
    <w:rsid w:val="004F6779"/>
    <w:rsid w:val="004F784B"/>
    <w:rsid w:val="005009F4"/>
    <w:rsid w:val="0050337C"/>
    <w:rsid w:val="005067AB"/>
    <w:rsid w:val="00511187"/>
    <w:rsid w:val="00522BD3"/>
    <w:rsid w:val="005262E1"/>
    <w:rsid w:val="00526A13"/>
    <w:rsid w:val="00531EC1"/>
    <w:rsid w:val="00535E93"/>
    <w:rsid w:val="005361DD"/>
    <w:rsid w:val="00536490"/>
    <w:rsid w:val="00541F77"/>
    <w:rsid w:val="00545AFD"/>
    <w:rsid w:val="00546D5B"/>
    <w:rsid w:val="005503D1"/>
    <w:rsid w:val="0055342F"/>
    <w:rsid w:val="00556C4D"/>
    <w:rsid w:val="00557188"/>
    <w:rsid w:val="00560937"/>
    <w:rsid w:val="0056323D"/>
    <w:rsid w:val="005635FB"/>
    <w:rsid w:val="0056554F"/>
    <w:rsid w:val="00566BBB"/>
    <w:rsid w:val="00570D5A"/>
    <w:rsid w:val="00573257"/>
    <w:rsid w:val="005739AE"/>
    <w:rsid w:val="00580FAC"/>
    <w:rsid w:val="005958D7"/>
    <w:rsid w:val="005963D0"/>
    <w:rsid w:val="00597442"/>
    <w:rsid w:val="005A16E2"/>
    <w:rsid w:val="005A6061"/>
    <w:rsid w:val="005B0EB8"/>
    <w:rsid w:val="005B4165"/>
    <w:rsid w:val="005B50ED"/>
    <w:rsid w:val="005B517D"/>
    <w:rsid w:val="005B7F30"/>
    <w:rsid w:val="005C1B6C"/>
    <w:rsid w:val="005C2BD8"/>
    <w:rsid w:val="005D0355"/>
    <w:rsid w:val="005D14FA"/>
    <w:rsid w:val="005D4D87"/>
    <w:rsid w:val="005E5EF5"/>
    <w:rsid w:val="005E7621"/>
    <w:rsid w:val="005F3D9D"/>
    <w:rsid w:val="006013CC"/>
    <w:rsid w:val="00601D96"/>
    <w:rsid w:val="00604E06"/>
    <w:rsid w:val="00612AA6"/>
    <w:rsid w:val="00622B9E"/>
    <w:rsid w:val="006247D2"/>
    <w:rsid w:val="00630E47"/>
    <w:rsid w:val="006330E5"/>
    <w:rsid w:val="0063547A"/>
    <w:rsid w:val="006354C8"/>
    <w:rsid w:val="00635FD6"/>
    <w:rsid w:val="00636555"/>
    <w:rsid w:val="00642C91"/>
    <w:rsid w:val="00643F68"/>
    <w:rsid w:val="006461CC"/>
    <w:rsid w:val="00647883"/>
    <w:rsid w:val="006508D7"/>
    <w:rsid w:val="00650E6C"/>
    <w:rsid w:val="00651143"/>
    <w:rsid w:val="006535D7"/>
    <w:rsid w:val="0065744F"/>
    <w:rsid w:val="0066137A"/>
    <w:rsid w:val="00662B07"/>
    <w:rsid w:val="0066382A"/>
    <w:rsid w:val="006643B6"/>
    <w:rsid w:val="0066520C"/>
    <w:rsid w:val="0067173D"/>
    <w:rsid w:val="00676C2B"/>
    <w:rsid w:val="0068341E"/>
    <w:rsid w:val="00684E30"/>
    <w:rsid w:val="006918B0"/>
    <w:rsid w:val="00692C9A"/>
    <w:rsid w:val="006976F6"/>
    <w:rsid w:val="006A130C"/>
    <w:rsid w:val="006B0DC0"/>
    <w:rsid w:val="006B68DF"/>
    <w:rsid w:val="006B6A0C"/>
    <w:rsid w:val="006C1709"/>
    <w:rsid w:val="006C360C"/>
    <w:rsid w:val="006C7DDE"/>
    <w:rsid w:val="006D2181"/>
    <w:rsid w:val="006D4FDA"/>
    <w:rsid w:val="006D7627"/>
    <w:rsid w:val="006E1B47"/>
    <w:rsid w:val="006E69D8"/>
    <w:rsid w:val="006F2772"/>
    <w:rsid w:val="006F3EB4"/>
    <w:rsid w:val="006F78CC"/>
    <w:rsid w:val="00702DB5"/>
    <w:rsid w:val="007067D4"/>
    <w:rsid w:val="00707374"/>
    <w:rsid w:val="007149D3"/>
    <w:rsid w:val="0072067A"/>
    <w:rsid w:val="0072762B"/>
    <w:rsid w:val="00730201"/>
    <w:rsid w:val="007324A7"/>
    <w:rsid w:val="00736786"/>
    <w:rsid w:val="007460A5"/>
    <w:rsid w:val="0075316C"/>
    <w:rsid w:val="007548D2"/>
    <w:rsid w:val="00755004"/>
    <w:rsid w:val="007607ED"/>
    <w:rsid w:val="00760A51"/>
    <w:rsid w:val="007640C2"/>
    <w:rsid w:val="00765092"/>
    <w:rsid w:val="00767E52"/>
    <w:rsid w:val="007715C3"/>
    <w:rsid w:val="007722B4"/>
    <w:rsid w:val="00774425"/>
    <w:rsid w:val="00782560"/>
    <w:rsid w:val="00792442"/>
    <w:rsid w:val="00792B65"/>
    <w:rsid w:val="00795DB6"/>
    <w:rsid w:val="007961C0"/>
    <w:rsid w:val="007A1AC8"/>
    <w:rsid w:val="007A2B79"/>
    <w:rsid w:val="007A4B1E"/>
    <w:rsid w:val="007A4CCA"/>
    <w:rsid w:val="007C0605"/>
    <w:rsid w:val="007C070E"/>
    <w:rsid w:val="007C0D84"/>
    <w:rsid w:val="007D11E8"/>
    <w:rsid w:val="007D65EB"/>
    <w:rsid w:val="007E1E71"/>
    <w:rsid w:val="007E76A7"/>
    <w:rsid w:val="007F0A3F"/>
    <w:rsid w:val="007F0B97"/>
    <w:rsid w:val="007F20EA"/>
    <w:rsid w:val="007F5F48"/>
    <w:rsid w:val="0080030E"/>
    <w:rsid w:val="0080412B"/>
    <w:rsid w:val="00807791"/>
    <w:rsid w:val="00807CBC"/>
    <w:rsid w:val="0081493B"/>
    <w:rsid w:val="00815EC6"/>
    <w:rsid w:val="00816F15"/>
    <w:rsid w:val="0082058C"/>
    <w:rsid w:val="00837BA2"/>
    <w:rsid w:val="00837C1F"/>
    <w:rsid w:val="00841E73"/>
    <w:rsid w:val="0084453C"/>
    <w:rsid w:val="0085425F"/>
    <w:rsid w:val="008627AA"/>
    <w:rsid w:val="00863EA9"/>
    <w:rsid w:val="00864492"/>
    <w:rsid w:val="00864EC2"/>
    <w:rsid w:val="00870031"/>
    <w:rsid w:val="00870636"/>
    <w:rsid w:val="008718FA"/>
    <w:rsid w:val="00871C64"/>
    <w:rsid w:val="00872FDB"/>
    <w:rsid w:val="0087407B"/>
    <w:rsid w:val="008825DD"/>
    <w:rsid w:val="00883326"/>
    <w:rsid w:val="008847C4"/>
    <w:rsid w:val="008909EB"/>
    <w:rsid w:val="00890FE7"/>
    <w:rsid w:val="008933BB"/>
    <w:rsid w:val="00893478"/>
    <w:rsid w:val="0089448A"/>
    <w:rsid w:val="0089534F"/>
    <w:rsid w:val="008953AB"/>
    <w:rsid w:val="008A0248"/>
    <w:rsid w:val="008A0C0D"/>
    <w:rsid w:val="008A1B43"/>
    <w:rsid w:val="008A3579"/>
    <w:rsid w:val="008A3B69"/>
    <w:rsid w:val="008B01A8"/>
    <w:rsid w:val="008B0824"/>
    <w:rsid w:val="008B0D49"/>
    <w:rsid w:val="008B38E0"/>
    <w:rsid w:val="008B576B"/>
    <w:rsid w:val="008B6B38"/>
    <w:rsid w:val="008C1EDB"/>
    <w:rsid w:val="008C3E7B"/>
    <w:rsid w:val="008C4ABC"/>
    <w:rsid w:val="008C4BCB"/>
    <w:rsid w:val="008C7339"/>
    <w:rsid w:val="008D08BB"/>
    <w:rsid w:val="008D0B03"/>
    <w:rsid w:val="008D2E5C"/>
    <w:rsid w:val="008D7CB7"/>
    <w:rsid w:val="008E4592"/>
    <w:rsid w:val="008E5DF5"/>
    <w:rsid w:val="008E6364"/>
    <w:rsid w:val="008F09E6"/>
    <w:rsid w:val="008F426F"/>
    <w:rsid w:val="008F45B0"/>
    <w:rsid w:val="00900726"/>
    <w:rsid w:val="00903DF9"/>
    <w:rsid w:val="00904092"/>
    <w:rsid w:val="009071CE"/>
    <w:rsid w:val="009145CE"/>
    <w:rsid w:val="00916540"/>
    <w:rsid w:val="00916767"/>
    <w:rsid w:val="00916BE4"/>
    <w:rsid w:val="00925BD4"/>
    <w:rsid w:val="0092643D"/>
    <w:rsid w:val="00932251"/>
    <w:rsid w:val="009363AC"/>
    <w:rsid w:val="00945371"/>
    <w:rsid w:val="0094635E"/>
    <w:rsid w:val="0094743D"/>
    <w:rsid w:val="00952845"/>
    <w:rsid w:val="00953435"/>
    <w:rsid w:val="00953A0E"/>
    <w:rsid w:val="00953D88"/>
    <w:rsid w:val="00957CA6"/>
    <w:rsid w:val="00962182"/>
    <w:rsid w:val="00966592"/>
    <w:rsid w:val="0097459F"/>
    <w:rsid w:val="00977B4B"/>
    <w:rsid w:val="00982B0D"/>
    <w:rsid w:val="00982B94"/>
    <w:rsid w:val="00984F65"/>
    <w:rsid w:val="00992409"/>
    <w:rsid w:val="009935C5"/>
    <w:rsid w:val="00995271"/>
    <w:rsid w:val="009A0723"/>
    <w:rsid w:val="009A2DD4"/>
    <w:rsid w:val="009A6A9B"/>
    <w:rsid w:val="009B1A0D"/>
    <w:rsid w:val="009C200F"/>
    <w:rsid w:val="009C2051"/>
    <w:rsid w:val="009C2DE0"/>
    <w:rsid w:val="009C3E80"/>
    <w:rsid w:val="009C4683"/>
    <w:rsid w:val="009C5052"/>
    <w:rsid w:val="009C65FD"/>
    <w:rsid w:val="009C7448"/>
    <w:rsid w:val="009D03F1"/>
    <w:rsid w:val="009D4815"/>
    <w:rsid w:val="009D58FD"/>
    <w:rsid w:val="009E0290"/>
    <w:rsid w:val="009E10E2"/>
    <w:rsid w:val="009E42D4"/>
    <w:rsid w:val="009E54E8"/>
    <w:rsid w:val="009E5539"/>
    <w:rsid w:val="009E5F67"/>
    <w:rsid w:val="009F32A1"/>
    <w:rsid w:val="009F3A6F"/>
    <w:rsid w:val="009F5735"/>
    <w:rsid w:val="009F68D8"/>
    <w:rsid w:val="00A00841"/>
    <w:rsid w:val="00A03C72"/>
    <w:rsid w:val="00A047B3"/>
    <w:rsid w:val="00A04CA6"/>
    <w:rsid w:val="00A05032"/>
    <w:rsid w:val="00A11DF4"/>
    <w:rsid w:val="00A13502"/>
    <w:rsid w:val="00A15631"/>
    <w:rsid w:val="00A173FE"/>
    <w:rsid w:val="00A22883"/>
    <w:rsid w:val="00A23921"/>
    <w:rsid w:val="00A310FB"/>
    <w:rsid w:val="00A3153F"/>
    <w:rsid w:val="00A360DF"/>
    <w:rsid w:val="00A36946"/>
    <w:rsid w:val="00A36B1B"/>
    <w:rsid w:val="00A40042"/>
    <w:rsid w:val="00A40CF9"/>
    <w:rsid w:val="00A5313B"/>
    <w:rsid w:val="00A549A9"/>
    <w:rsid w:val="00A57778"/>
    <w:rsid w:val="00A64EF0"/>
    <w:rsid w:val="00A6766D"/>
    <w:rsid w:val="00A752B2"/>
    <w:rsid w:val="00A76D8E"/>
    <w:rsid w:val="00A80896"/>
    <w:rsid w:val="00A838FD"/>
    <w:rsid w:val="00A8632F"/>
    <w:rsid w:val="00A87AF5"/>
    <w:rsid w:val="00A913E2"/>
    <w:rsid w:val="00A92C43"/>
    <w:rsid w:val="00A96430"/>
    <w:rsid w:val="00A97517"/>
    <w:rsid w:val="00AA03AA"/>
    <w:rsid w:val="00AA192D"/>
    <w:rsid w:val="00AA3617"/>
    <w:rsid w:val="00AA6506"/>
    <w:rsid w:val="00AA67FC"/>
    <w:rsid w:val="00AA76E1"/>
    <w:rsid w:val="00AB3712"/>
    <w:rsid w:val="00AB544C"/>
    <w:rsid w:val="00AB5733"/>
    <w:rsid w:val="00AC0650"/>
    <w:rsid w:val="00AC580E"/>
    <w:rsid w:val="00AD1833"/>
    <w:rsid w:val="00AD59B4"/>
    <w:rsid w:val="00AE0DE2"/>
    <w:rsid w:val="00AE5359"/>
    <w:rsid w:val="00AE5A83"/>
    <w:rsid w:val="00AF4B13"/>
    <w:rsid w:val="00B02124"/>
    <w:rsid w:val="00B02607"/>
    <w:rsid w:val="00B02D20"/>
    <w:rsid w:val="00B03B2F"/>
    <w:rsid w:val="00B03CB7"/>
    <w:rsid w:val="00B044A3"/>
    <w:rsid w:val="00B05574"/>
    <w:rsid w:val="00B16E01"/>
    <w:rsid w:val="00B17187"/>
    <w:rsid w:val="00B2291B"/>
    <w:rsid w:val="00B24901"/>
    <w:rsid w:val="00B25323"/>
    <w:rsid w:val="00B3307A"/>
    <w:rsid w:val="00B420E3"/>
    <w:rsid w:val="00B52126"/>
    <w:rsid w:val="00B534B9"/>
    <w:rsid w:val="00B53A8A"/>
    <w:rsid w:val="00B540D8"/>
    <w:rsid w:val="00B60A41"/>
    <w:rsid w:val="00B76D34"/>
    <w:rsid w:val="00B773E6"/>
    <w:rsid w:val="00B7751C"/>
    <w:rsid w:val="00B811B5"/>
    <w:rsid w:val="00B8184C"/>
    <w:rsid w:val="00B81D4B"/>
    <w:rsid w:val="00B83297"/>
    <w:rsid w:val="00B85A44"/>
    <w:rsid w:val="00B91927"/>
    <w:rsid w:val="00B931E5"/>
    <w:rsid w:val="00B95A26"/>
    <w:rsid w:val="00B96BA0"/>
    <w:rsid w:val="00BA126F"/>
    <w:rsid w:val="00BA1CE4"/>
    <w:rsid w:val="00BA32CC"/>
    <w:rsid w:val="00BA376A"/>
    <w:rsid w:val="00BA503E"/>
    <w:rsid w:val="00BB03BA"/>
    <w:rsid w:val="00BB2D3F"/>
    <w:rsid w:val="00BD4848"/>
    <w:rsid w:val="00BD5845"/>
    <w:rsid w:val="00BE0026"/>
    <w:rsid w:val="00BE0229"/>
    <w:rsid w:val="00BE5043"/>
    <w:rsid w:val="00BE7D8B"/>
    <w:rsid w:val="00BF2EE9"/>
    <w:rsid w:val="00BF39C3"/>
    <w:rsid w:val="00BF45C3"/>
    <w:rsid w:val="00C03A6C"/>
    <w:rsid w:val="00C04072"/>
    <w:rsid w:val="00C048E4"/>
    <w:rsid w:val="00C1198C"/>
    <w:rsid w:val="00C134F7"/>
    <w:rsid w:val="00C141D0"/>
    <w:rsid w:val="00C1591F"/>
    <w:rsid w:val="00C17414"/>
    <w:rsid w:val="00C26016"/>
    <w:rsid w:val="00C30739"/>
    <w:rsid w:val="00C30A3D"/>
    <w:rsid w:val="00C335CA"/>
    <w:rsid w:val="00C34FCD"/>
    <w:rsid w:val="00C3647A"/>
    <w:rsid w:val="00C42E98"/>
    <w:rsid w:val="00C51D93"/>
    <w:rsid w:val="00C555DD"/>
    <w:rsid w:val="00C57169"/>
    <w:rsid w:val="00C64689"/>
    <w:rsid w:val="00C65C22"/>
    <w:rsid w:val="00C66173"/>
    <w:rsid w:val="00C6679F"/>
    <w:rsid w:val="00C7005F"/>
    <w:rsid w:val="00C70FCF"/>
    <w:rsid w:val="00C72492"/>
    <w:rsid w:val="00C73085"/>
    <w:rsid w:val="00C73DC9"/>
    <w:rsid w:val="00C7748A"/>
    <w:rsid w:val="00C84D8A"/>
    <w:rsid w:val="00C86A58"/>
    <w:rsid w:val="00C871FC"/>
    <w:rsid w:val="00C90DE3"/>
    <w:rsid w:val="00C921E9"/>
    <w:rsid w:val="00C92886"/>
    <w:rsid w:val="00C97442"/>
    <w:rsid w:val="00CA23F1"/>
    <w:rsid w:val="00CA2C0B"/>
    <w:rsid w:val="00CA3518"/>
    <w:rsid w:val="00CA7C91"/>
    <w:rsid w:val="00CB3C77"/>
    <w:rsid w:val="00CB4156"/>
    <w:rsid w:val="00CC0690"/>
    <w:rsid w:val="00CC480A"/>
    <w:rsid w:val="00CC4B63"/>
    <w:rsid w:val="00CC75BC"/>
    <w:rsid w:val="00CD0BA3"/>
    <w:rsid w:val="00CD335D"/>
    <w:rsid w:val="00CD525F"/>
    <w:rsid w:val="00CD7111"/>
    <w:rsid w:val="00CE07AE"/>
    <w:rsid w:val="00CE116E"/>
    <w:rsid w:val="00CE2A19"/>
    <w:rsid w:val="00CF1A18"/>
    <w:rsid w:val="00CF2341"/>
    <w:rsid w:val="00CF55AA"/>
    <w:rsid w:val="00D0036A"/>
    <w:rsid w:val="00D0234D"/>
    <w:rsid w:val="00D04B76"/>
    <w:rsid w:val="00D0506D"/>
    <w:rsid w:val="00D05B61"/>
    <w:rsid w:val="00D106C0"/>
    <w:rsid w:val="00D13366"/>
    <w:rsid w:val="00D13FDB"/>
    <w:rsid w:val="00D15F17"/>
    <w:rsid w:val="00D164C4"/>
    <w:rsid w:val="00D21F01"/>
    <w:rsid w:val="00D261B7"/>
    <w:rsid w:val="00D300DC"/>
    <w:rsid w:val="00D32CE3"/>
    <w:rsid w:val="00D340DE"/>
    <w:rsid w:val="00D34122"/>
    <w:rsid w:val="00D36026"/>
    <w:rsid w:val="00D36904"/>
    <w:rsid w:val="00D36C34"/>
    <w:rsid w:val="00D37C13"/>
    <w:rsid w:val="00D4635B"/>
    <w:rsid w:val="00D50BEA"/>
    <w:rsid w:val="00D51334"/>
    <w:rsid w:val="00D55123"/>
    <w:rsid w:val="00D55FB9"/>
    <w:rsid w:val="00D56113"/>
    <w:rsid w:val="00D56CA3"/>
    <w:rsid w:val="00D64BDA"/>
    <w:rsid w:val="00D73D8A"/>
    <w:rsid w:val="00D74AAA"/>
    <w:rsid w:val="00D8008D"/>
    <w:rsid w:val="00D80B4A"/>
    <w:rsid w:val="00D92D42"/>
    <w:rsid w:val="00D937B1"/>
    <w:rsid w:val="00D93A62"/>
    <w:rsid w:val="00D97645"/>
    <w:rsid w:val="00DA15B4"/>
    <w:rsid w:val="00DA2DB7"/>
    <w:rsid w:val="00DA5BE2"/>
    <w:rsid w:val="00DA62EA"/>
    <w:rsid w:val="00DA7595"/>
    <w:rsid w:val="00DA7957"/>
    <w:rsid w:val="00DB6080"/>
    <w:rsid w:val="00DC0A8C"/>
    <w:rsid w:val="00DC2CAA"/>
    <w:rsid w:val="00DC6619"/>
    <w:rsid w:val="00DD0240"/>
    <w:rsid w:val="00DD3485"/>
    <w:rsid w:val="00DE08E6"/>
    <w:rsid w:val="00DE589F"/>
    <w:rsid w:val="00DF01BB"/>
    <w:rsid w:val="00DF0369"/>
    <w:rsid w:val="00DF1A0E"/>
    <w:rsid w:val="00DF22EB"/>
    <w:rsid w:val="00DF4B5D"/>
    <w:rsid w:val="00DF6725"/>
    <w:rsid w:val="00DF7D45"/>
    <w:rsid w:val="00E01886"/>
    <w:rsid w:val="00E05D7D"/>
    <w:rsid w:val="00E126F0"/>
    <w:rsid w:val="00E22551"/>
    <w:rsid w:val="00E27213"/>
    <w:rsid w:val="00E27B86"/>
    <w:rsid w:val="00E30C64"/>
    <w:rsid w:val="00E32BF4"/>
    <w:rsid w:val="00E376B2"/>
    <w:rsid w:val="00E44266"/>
    <w:rsid w:val="00E57DA8"/>
    <w:rsid w:val="00E6034F"/>
    <w:rsid w:val="00E60EEB"/>
    <w:rsid w:val="00E62EC1"/>
    <w:rsid w:val="00E66CCA"/>
    <w:rsid w:val="00E709FB"/>
    <w:rsid w:val="00E72AA6"/>
    <w:rsid w:val="00E74CDF"/>
    <w:rsid w:val="00E83F89"/>
    <w:rsid w:val="00E842C3"/>
    <w:rsid w:val="00E846E0"/>
    <w:rsid w:val="00E90754"/>
    <w:rsid w:val="00E914E7"/>
    <w:rsid w:val="00E92D4A"/>
    <w:rsid w:val="00E9359A"/>
    <w:rsid w:val="00E94566"/>
    <w:rsid w:val="00E94A28"/>
    <w:rsid w:val="00EA1B6B"/>
    <w:rsid w:val="00EA5C0F"/>
    <w:rsid w:val="00EA7161"/>
    <w:rsid w:val="00EB574F"/>
    <w:rsid w:val="00EB5EB1"/>
    <w:rsid w:val="00EC1369"/>
    <w:rsid w:val="00ED0D1E"/>
    <w:rsid w:val="00ED1121"/>
    <w:rsid w:val="00ED38D7"/>
    <w:rsid w:val="00EE2D36"/>
    <w:rsid w:val="00EE32BD"/>
    <w:rsid w:val="00EE33FC"/>
    <w:rsid w:val="00EE48F7"/>
    <w:rsid w:val="00EF2CAD"/>
    <w:rsid w:val="00EF4E19"/>
    <w:rsid w:val="00EF6AE9"/>
    <w:rsid w:val="00F00A87"/>
    <w:rsid w:val="00F02424"/>
    <w:rsid w:val="00F04411"/>
    <w:rsid w:val="00F10E42"/>
    <w:rsid w:val="00F10E59"/>
    <w:rsid w:val="00F10F8B"/>
    <w:rsid w:val="00F11244"/>
    <w:rsid w:val="00F14D17"/>
    <w:rsid w:val="00F1624D"/>
    <w:rsid w:val="00F23852"/>
    <w:rsid w:val="00F23A2D"/>
    <w:rsid w:val="00F24C96"/>
    <w:rsid w:val="00F273E6"/>
    <w:rsid w:val="00F32747"/>
    <w:rsid w:val="00F33113"/>
    <w:rsid w:val="00F3535A"/>
    <w:rsid w:val="00F36445"/>
    <w:rsid w:val="00F3733B"/>
    <w:rsid w:val="00F50E7B"/>
    <w:rsid w:val="00F5566B"/>
    <w:rsid w:val="00F639AE"/>
    <w:rsid w:val="00F639D7"/>
    <w:rsid w:val="00F63AE4"/>
    <w:rsid w:val="00F65437"/>
    <w:rsid w:val="00F66249"/>
    <w:rsid w:val="00F66A92"/>
    <w:rsid w:val="00F724BD"/>
    <w:rsid w:val="00F80679"/>
    <w:rsid w:val="00F8123B"/>
    <w:rsid w:val="00F85DA4"/>
    <w:rsid w:val="00F95F39"/>
    <w:rsid w:val="00F968E7"/>
    <w:rsid w:val="00FA0030"/>
    <w:rsid w:val="00FA1468"/>
    <w:rsid w:val="00FA5116"/>
    <w:rsid w:val="00FB51FB"/>
    <w:rsid w:val="00FB674D"/>
    <w:rsid w:val="00FB6765"/>
    <w:rsid w:val="00FB72A3"/>
    <w:rsid w:val="00FC1087"/>
    <w:rsid w:val="00FC121A"/>
    <w:rsid w:val="00FC7F9D"/>
    <w:rsid w:val="00FD0A13"/>
    <w:rsid w:val="00FD2F97"/>
    <w:rsid w:val="00FE2F14"/>
    <w:rsid w:val="00FE7F58"/>
    <w:rsid w:val="00FF1BBE"/>
    <w:rsid w:val="00FF29F8"/>
    <w:rsid w:val="00FF6650"/>
    <w:rsid w:val="00FF74E9"/>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3E"/>
  </w:style>
  <w:style w:type="paragraph" w:styleId="1">
    <w:name w:val="heading 1"/>
    <w:basedOn w:val="a"/>
    <w:next w:val="a"/>
    <w:link w:val="10"/>
    <w:uiPriority w:val="9"/>
    <w:qFormat/>
    <w:rsid w:val="00460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DAF"/>
    <w:rPr>
      <w:rFonts w:asciiTheme="majorHAnsi" w:eastAsiaTheme="majorEastAsia" w:hAnsiTheme="majorHAnsi" w:cstheme="majorBidi"/>
      <w:b/>
      <w:bCs/>
      <w:color w:val="365F91" w:themeColor="accent1" w:themeShade="BF"/>
      <w:sz w:val="28"/>
      <w:szCs w:val="28"/>
    </w:rPr>
  </w:style>
  <w:style w:type="paragraph" w:styleId="a3">
    <w:name w:val="List Paragraph"/>
    <w:aliases w:val="маркированный,List Paragraph,Forth level,Heading1,Bullet List,FooterText,numbered,без абзаца,Bullets,References,List Paragraph (numbered (a)),NUMBERED PARAGRAPH,List Paragraph 1,List_Paragraph,Multilevel para_II,Colorful List - Accent 11"/>
    <w:basedOn w:val="a"/>
    <w:link w:val="a4"/>
    <w:uiPriority w:val="34"/>
    <w:qFormat/>
    <w:rsid w:val="001F3F3E"/>
    <w:pPr>
      <w:ind w:left="720"/>
      <w:contextualSpacing/>
    </w:pPr>
    <w:rPr>
      <w:rFonts w:eastAsiaTheme="minorEastAsia"/>
      <w:lang w:eastAsia="ru-RU"/>
    </w:rPr>
  </w:style>
  <w:style w:type="character" w:customStyle="1" w:styleId="a4">
    <w:name w:val="Абзац списка Знак"/>
    <w:aliases w:val="маркированный Знак,List Paragraph Знак,Forth level Знак,Heading1 Знак,Bullet List Знак,FooterText Знак,numbered Знак,без абзаца Знак,Bullets Знак,References Знак,List Paragraph (numbered (a)) Знак,NUMBERED PARAGRAPH Знак"/>
    <w:basedOn w:val="a0"/>
    <w:link w:val="a3"/>
    <w:uiPriority w:val="34"/>
    <w:qFormat/>
    <w:locked/>
    <w:rsid w:val="001F3F3E"/>
    <w:rPr>
      <w:rFonts w:eastAsiaTheme="minorEastAsia"/>
      <w:lang w:eastAsia="ru-RU"/>
    </w:rPr>
  </w:style>
  <w:style w:type="paragraph" w:styleId="a5">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Знак4 Знак Знак, Знак Знак3"/>
    <w:basedOn w:val="a"/>
    <w:link w:val="a6"/>
    <w:uiPriority w:val="99"/>
    <w:unhideWhenUsed/>
    <w:qFormat/>
    <w:rsid w:val="001F3F3E"/>
    <w:pPr>
      <w:spacing w:before="100" w:beforeAutospacing="1" w:after="100" w:afterAutospacing="1" w:line="240" w:lineRule="auto"/>
      <w:ind w:firstLine="697"/>
      <w:jc w:val="both"/>
    </w:pPr>
    <w:rPr>
      <w:rFonts w:ascii="Times New Roman" w:eastAsia="Times New Roman" w:hAnsi="Times New Roman" w:cs="Times New Roman"/>
      <w:sz w:val="24"/>
      <w:szCs w:val="24"/>
      <w:lang w:eastAsia="ru-RU"/>
    </w:rPr>
  </w:style>
  <w:style w:type="character" w:customStyle="1" w:styleId="a6">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5"/>
    <w:uiPriority w:val="99"/>
    <w:locked/>
    <w:rsid w:val="001F3F3E"/>
    <w:rPr>
      <w:rFonts w:ascii="Times New Roman" w:eastAsia="Times New Roman" w:hAnsi="Times New Roman" w:cs="Times New Roman"/>
      <w:sz w:val="24"/>
      <w:szCs w:val="24"/>
      <w:lang w:eastAsia="ru-RU"/>
    </w:rPr>
  </w:style>
  <w:style w:type="character" w:styleId="a7">
    <w:name w:val="Emphasis"/>
    <w:basedOn w:val="a0"/>
    <w:uiPriority w:val="20"/>
    <w:qFormat/>
    <w:rsid w:val="00EA5C0F"/>
    <w:rPr>
      <w:i/>
      <w:iCs/>
    </w:rPr>
  </w:style>
  <w:style w:type="paragraph" w:styleId="a8">
    <w:name w:val="No Spacing"/>
    <w:aliases w:val="норма,Обя,Без интервала11,без интервала,мелкий,мой рабочий,Айгерим,МОЙ СТИЛЬ,No Spacing1,свой,No Spacing,14 TNR,Без интервала21,Без интерваль,Без интеБез интервала,Без интервала111,Эльдар,Без интервала6,исполнитель,Елжан,Без интервала2,Ерк"/>
    <w:link w:val="a9"/>
    <w:uiPriority w:val="1"/>
    <w:qFormat/>
    <w:rsid w:val="00EA5C0F"/>
    <w:pPr>
      <w:spacing w:after="0" w:line="240" w:lineRule="auto"/>
      <w:ind w:firstLine="697"/>
      <w:jc w:val="both"/>
    </w:pPr>
    <w:rPr>
      <w:rFonts w:eastAsiaTheme="minorEastAsia"/>
      <w:lang w:eastAsia="ru-RU"/>
    </w:rPr>
  </w:style>
  <w:style w:type="character" w:customStyle="1" w:styleId="a9">
    <w:name w:val="Без интервала Знак"/>
    <w:aliases w:val="норма Знак,Обя Знак,Без интервала11 Знак,без интервала Знак,мелкий Знак,мой рабочий Знак,Айгерим Знак,МОЙ СТИЛЬ Знак,No Spacing1 Знак,свой Знак,No Spacing Знак,14 TNR Знак,Без интервала21 Знак,Без интерваль Знак,Без интервала111 Знак"/>
    <w:link w:val="a8"/>
    <w:uiPriority w:val="1"/>
    <w:qFormat/>
    <w:locked/>
    <w:rsid w:val="00EA5C0F"/>
    <w:rPr>
      <w:rFonts w:eastAsiaTheme="minorEastAsia"/>
      <w:lang w:eastAsia="ru-RU"/>
    </w:rPr>
  </w:style>
  <w:style w:type="paragraph" w:styleId="aa">
    <w:name w:val="Body Text Indent"/>
    <w:basedOn w:val="a"/>
    <w:link w:val="ab"/>
    <w:rsid w:val="00807791"/>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807791"/>
    <w:rPr>
      <w:rFonts w:ascii="Times New Roman" w:eastAsia="Times New Roman" w:hAnsi="Times New Roman" w:cs="Times New Roman"/>
      <w:sz w:val="24"/>
      <w:szCs w:val="24"/>
      <w:lang w:eastAsia="ru-RU"/>
    </w:rPr>
  </w:style>
  <w:style w:type="character" w:styleId="ac">
    <w:name w:val="footnote reference"/>
    <w:aliases w:val="fr,Used by Word for Help footnote symbols"/>
    <w:basedOn w:val="a0"/>
    <w:uiPriority w:val="99"/>
    <w:unhideWhenUsed/>
    <w:rsid w:val="00F10E59"/>
    <w:rPr>
      <w:rFonts w:cs="Times New Roman"/>
      <w:sz w:val="28"/>
      <w:szCs w:val="28"/>
      <w:vertAlign w:val="superscript"/>
    </w:rPr>
  </w:style>
  <w:style w:type="paragraph" w:styleId="ad">
    <w:name w:val="footnote text"/>
    <w:aliases w:val="Footnote Text Char1,Footnote Text Char Char,Footnote Text Char1 Char Char,Footnote Text Char Char Char Char,Footnote Text Char1 Char Char Char Char,Footnote Text Char Char Char Char Char Char,Char Char Char,Footnote Text Char Char1 Char C"/>
    <w:basedOn w:val="a"/>
    <w:link w:val="ae"/>
    <w:uiPriority w:val="99"/>
    <w:unhideWhenUsed/>
    <w:rsid w:val="00F10E59"/>
    <w:pPr>
      <w:spacing w:after="0" w:line="240" w:lineRule="auto"/>
      <w:ind w:firstLine="697"/>
      <w:jc w:val="both"/>
    </w:pPr>
    <w:rPr>
      <w:rFonts w:ascii="Calibri" w:eastAsia="Times New Roman" w:hAnsi="Calibri" w:cs="Times New Roman"/>
      <w:sz w:val="20"/>
      <w:szCs w:val="20"/>
      <w:lang w:eastAsia="ru-RU"/>
    </w:rPr>
  </w:style>
  <w:style w:type="character" w:customStyle="1" w:styleId="ae">
    <w:name w:val="Текст сноски Знак"/>
    <w:aliases w:val="Footnote Text Char1 Знак,Footnote Text Char Char Знак,Footnote Text Char1 Char Char Знак,Footnote Text Char Char Char Char Знак,Footnote Text Char1 Char Char Char Char Знак,Footnote Text Char Char Char Char Char Char Знак"/>
    <w:basedOn w:val="a0"/>
    <w:link w:val="ad"/>
    <w:uiPriority w:val="99"/>
    <w:rsid w:val="00F10E59"/>
    <w:rPr>
      <w:rFonts w:ascii="Calibri" w:eastAsia="Times New Roman" w:hAnsi="Calibri" w:cs="Times New Roman"/>
      <w:sz w:val="20"/>
      <w:szCs w:val="20"/>
      <w:lang w:eastAsia="ru-RU"/>
    </w:rPr>
  </w:style>
  <w:style w:type="paragraph" w:styleId="af">
    <w:name w:val="header"/>
    <w:basedOn w:val="a"/>
    <w:link w:val="af0"/>
    <w:uiPriority w:val="99"/>
    <w:unhideWhenUsed/>
    <w:rsid w:val="006B0DC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B0DC0"/>
  </w:style>
  <w:style w:type="paragraph" w:styleId="af1">
    <w:name w:val="footer"/>
    <w:basedOn w:val="a"/>
    <w:link w:val="af2"/>
    <w:uiPriority w:val="99"/>
    <w:unhideWhenUsed/>
    <w:rsid w:val="006B0DC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B0DC0"/>
  </w:style>
  <w:style w:type="character" w:customStyle="1" w:styleId="af3">
    <w:name w:val="Текст выноски Знак"/>
    <w:basedOn w:val="a0"/>
    <w:link w:val="af4"/>
    <w:uiPriority w:val="99"/>
    <w:semiHidden/>
    <w:rsid w:val="003B1D51"/>
    <w:rPr>
      <w:rFonts w:ascii="Segoe UI" w:hAnsi="Segoe UI" w:cs="Segoe UI"/>
      <w:sz w:val="18"/>
      <w:szCs w:val="18"/>
    </w:rPr>
  </w:style>
  <w:style w:type="paragraph" w:styleId="af4">
    <w:name w:val="Balloon Text"/>
    <w:basedOn w:val="a"/>
    <w:link w:val="af3"/>
    <w:uiPriority w:val="99"/>
    <w:semiHidden/>
    <w:unhideWhenUsed/>
    <w:rsid w:val="003B1D51"/>
    <w:pPr>
      <w:spacing w:after="0" w:line="240" w:lineRule="auto"/>
    </w:pPr>
    <w:rPr>
      <w:rFonts w:ascii="Segoe UI" w:hAnsi="Segoe UI" w:cs="Segoe UI"/>
      <w:sz w:val="18"/>
      <w:szCs w:val="18"/>
    </w:rPr>
  </w:style>
  <w:style w:type="character" w:customStyle="1" w:styleId="hgkelc">
    <w:name w:val="hgkelc"/>
    <w:basedOn w:val="a0"/>
    <w:rsid w:val="00E62EC1"/>
  </w:style>
  <w:style w:type="character" w:customStyle="1" w:styleId="ezkurwreuab5ozgtqnkl">
    <w:name w:val="ezkurwreuab5ozgtqnkl"/>
    <w:basedOn w:val="a0"/>
    <w:rsid w:val="00E62EC1"/>
  </w:style>
  <w:style w:type="character" w:customStyle="1" w:styleId="11">
    <w:name w:val="Текст выноски Знак1"/>
    <w:basedOn w:val="a0"/>
    <w:uiPriority w:val="99"/>
    <w:semiHidden/>
    <w:rsid w:val="005958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78999">
      <w:bodyDiv w:val="1"/>
      <w:marLeft w:val="0"/>
      <w:marRight w:val="0"/>
      <w:marTop w:val="0"/>
      <w:marBottom w:val="0"/>
      <w:divBdr>
        <w:top w:val="none" w:sz="0" w:space="0" w:color="auto"/>
        <w:left w:val="none" w:sz="0" w:space="0" w:color="auto"/>
        <w:bottom w:val="none" w:sz="0" w:space="0" w:color="auto"/>
        <w:right w:val="none" w:sz="0" w:space="0" w:color="auto"/>
      </w:divBdr>
    </w:div>
    <w:div w:id="304437127">
      <w:bodyDiv w:val="1"/>
      <w:marLeft w:val="0"/>
      <w:marRight w:val="0"/>
      <w:marTop w:val="0"/>
      <w:marBottom w:val="0"/>
      <w:divBdr>
        <w:top w:val="none" w:sz="0" w:space="0" w:color="auto"/>
        <w:left w:val="none" w:sz="0" w:space="0" w:color="auto"/>
        <w:bottom w:val="none" w:sz="0" w:space="0" w:color="auto"/>
        <w:right w:val="none" w:sz="0" w:space="0" w:color="auto"/>
      </w:divBdr>
    </w:div>
    <w:div w:id="542910245">
      <w:bodyDiv w:val="1"/>
      <w:marLeft w:val="0"/>
      <w:marRight w:val="0"/>
      <w:marTop w:val="0"/>
      <w:marBottom w:val="0"/>
      <w:divBdr>
        <w:top w:val="none" w:sz="0" w:space="0" w:color="auto"/>
        <w:left w:val="none" w:sz="0" w:space="0" w:color="auto"/>
        <w:bottom w:val="none" w:sz="0" w:space="0" w:color="auto"/>
        <w:right w:val="none" w:sz="0" w:space="0" w:color="auto"/>
      </w:divBdr>
    </w:div>
    <w:div w:id="549533425">
      <w:bodyDiv w:val="1"/>
      <w:marLeft w:val="0"/>
      <w:marRight w:val="0"/>
      <w:marTop w:val="0"/>
      <w:marBottom w:val="0"/>
      <w:divBdr>
        <w:top w:val="none" w:sz="0" w:space="0" w:color="auto"/>
        <w:left w:val="none" w:sz="0" w:space="0" w:color="auto"/>
        <w:bottom w:val="none" w:sz="0" w:space="0" w:color="auto"/>
        <w:right w:val="none" w:sz="0" w:space="0" w:color="auto"/>
      </w:divBdr>
    </w:div>
    <w:div w:id="561016270">
      <w:bodyDiv w:val="1"/>
      <w:marLeft w:val="0"/>
      <w:marRight w:val="0"/>
      <w:marTop w:val="0"/>
      <w:marBottom w:val="0"/>
      <w:divBdr>
        <w:top w:val="none" w:sz="0" w:space="0" w:color="auto"/>
        <w:left w:val="none" w:sz="0" w:space="0" w:color="auto"/>
        <w:bottom w:val="none" w:sz="0" w:space="0" w:color="auto"/>
        <w:right w:val="none" w:sz="0" w:space="0" w:color="auto"/>
      </w:divBdr>
    </w:div>
    <w:div w:id="592393068">
      <w:bodyDiv w:val="1"/>
      <w:marLeft w:val="0"/>
      <w:marRight w:val="0"/>
      <w:marTop w:val="0"/>
      <w:marBottom w:val="0"/>
      <w:divBdr>
        <w:top w:val="none" w:sz="0" w:space="0" w:color="auto"/>
        <w:left w:val="none" w:sz="0" w:space="0" w:color="auto"/>
        <w:bottom w:val="none" w:sz="0" w:space="0" w:color="auto"/>
        <w:right w:val="none" w:sz="0" w:space="0" w:color="auto"/>
      </w:divBdr>
    </w:div>
    <w:div w:id="615984850">
      <w:bodyDiv w:val="1"/>
      <w:marLeft w:val="0"/>
      <w:marRight w:val="0"/>
      <w:marTop w:val="0"/>
      <w:marBottom w:val="0"/>
      <w:divBdr>
        <w:top w:val="none" w:sz="0" w:space="0" w:color="auto"/>
        <w:left w:val="none" w:sz="0" w:space="0" w:color="auto"/>
        <w:bottom w:val="none" w:sz="0" w:space="0" w:color="auto"/>
        <w:right w:val="none" w:sz="0" w:space="0" w:color="auto"/>
      </w:divBdr>
    </w:div>
    <w:div w:id="662584331">
      <w:bodyDiv w:val="1"/>
      <w:marLeft w:val="0"/>
      <w:marRight w:val="0"/>
      <w:marTop w:val="0"/>
      <w:marBottom w:val="0"/>
      <w:divBdr>
        <w:top w:val="none" w:sz="0" w:space="0" w:color="auto"/>
        <w:left w:val="none" w:sz="0" w:space="0" w:color="auto"/>
        <w:bottom w:val="none" w:sz="0" w:space="0" w:color="auto"/>
        <w:right w:val="none" w:sz="0" w:space="0" w:color="auto"/>
      </w:divBdr>
    </w:div>
    <w:div w:id="675620172">
      <w:bodyDiv w:val="1"/>
      <w:marLeft w:val="0"/>
      <w:marRight w:val="0"/>
      <w:marTop w:val="0"/>
      <w:marBottom w:val="0"/>
      <w:divBdr>
        <w:top w:val="none" w:sz="0" w:space="0" w:color="auto"/>
        <w:left w:val="none" w:sz="0" w:space="0" w:color="auto"/>
        <w:bottom w:val="none" w:sz="0" w:space="0" w:color="auto"/>
        <w:right w:val="none" w:sz="0" w:space="0" w:color="auto"/>
      </w:divBdr>
    </w:div>
    <w:div w:id="798838975">
      <w:bodyDiv w:val="1"/>
      <w:marLeft w:val="0"/>
      <w:marRight w:val="0"/>
      <w:marTop w:val="0"/>
      <w:marBottom w:val="0"/>
      <w:divBdr>
        <w:top w:val="none" w:sz="0" w:space="0" w:color="auto"/>
        <w:left w:val="none" w:sz="0" w:space="0" w:color="auto"/>
        <w:bottom w:val="none" w:sz="0" w:space="0" w:color="auto"/>
        <w:right w:val="none" w:sz="0" w:space="0" w:color="auto"/>
      </w:divBdr>
    </w:div>
    <w:div w:id="832137158">
      <w:bodyDiv w:val="1"/>
      <w:marLeft w:val="0"/>
      <w:marRight w:val="0"/>
      <w:marTop w:val="0"/>
      <w:marBottom w:val="0"/>
      <w:divBdr>
        <w:top w:val="none" w:sz="0" w:space="0" w:color="auto"/>
        <w:left w:val="none" w:sz="0" w:space="0" w:color="auto"/>
        <w:bottom w:val="none" w:sz="0" w:space="0" w:color="auto"/>
        <w:right w:val="none" w:sz="0" w:space="0" w:color="auto"/>
      </w:divBdr>
    </w:div>
    <w:div w:id="883372676">
      <w:bodyDiv w:val="1"/>
      <w:marLeft w:val="0"/>
      <w:marRight w:val="0"/>
      <w:marTop w:val="0"/>
      <w:marBottom w:val="0"/>
      <w:divBdr>
        <w:top w:val="none" w:sz="0" w:space="0" w:color="auto"/>
        <w:left w:val="none" w:sz="0" w:space="0" w:color="auto"/>
        <w:bottom w:val="none" w:sz="0" w:space="0" w:color="auto"/>
        <w:right w:val="none" w:sz="0" w:space="0" w:color="auto"/>
      </w:divBdr>
    </w:div>
    <w:div w:id="895122646">
      <w:bodyDiv w:val="1"/>
      <w:marLeft w:val="0"/>
      <w:marRight w:val="0"/>
      <w:marTop w:val="0"/>
      <w:marBottom w:val="0"/>
      <w:divBdr>
        <w:top w:val="none" w:sz="0" w:space="0" w:color="auto"/>
        <w:left w:val="none" w:sz="0" w:space="0" w:color="auto"/>
        <w:bottom w:val="none" w:sz="0" w:space="0" w:color="auto"/>
        <w:right w:val="none" w:sz="0" w:space="0" w:color="auto"/>
      </w:divBdr>
    </w:div>
    <w:div w:id="1014575499">
      <w:bodyDiv w:val="1"/>
      <w:marLeft w:val="0"/>
      <w:marRight w:val="0"/>
      <w:marTop w:val="0"/>
      <w:marBottom w:val="0"/>
      <w:divBdr>
        <w:top w:val="none" w:sz="0" w:space="0" w:color="auto"/>
        <w:left w:val="none" w:sz="0" w:space="0" w:color="auto"/>
        <w:bottom w:val="none" w:sz="0" w:space="0" w:color="auto"/>
        <w:right w:val="none" w:sz="0" w:space="0" w:color="auto"/>
      </w:divBdr>
    </w:div>
    <w:div w:id="1040130078">
      <w:bodyDiv w:val="1"/>
      <w:marLeft w:val="0"/>
      <w:marRight w:val="0"/>
      <w:marTop w:val="0"/>
      <w:marBottom w:val="0"/>
      <w:divBdr>
        <w:top w:val="none" w:sz="0" w:space="0" w:color="auto"/>
        <w:left w:val="none" w:sz="0" w:space="0" w:color="auto"/>
        <w:bottom w:val="none" w:sz="0" w:space="0" w:color="auto"/>
        <w:right w:val="none" w:sz="0" w:space="0" w:color="auto"/>
      </w:divBdr>
    </w:div>
    <w:div w:id="1060634910">
      <w:bodyDiv w:val="1"/>
      <w:marLeft w:val="0"/>
      <w:marRight w:val="0"/>
      <w:marTop w:val="0"/>
      <w:marBottom w:val="0"/>
      <w:divBdr>
        <w:top w:val="none" w:sz="0" w:space="0" w:color="auto"/>
        <w:left w:val="none" w:sz="0" w:space="0" w:color="auto"/>
        <w:bottom w:val="none" w:sz="0" w:space="0" w:color="auto"/>
        <w:right w:val="none" w:sz="0" w:space="0" w:color="auto"/>
      </w:divBdr>
    </w:div>
    <w:div w:id="1310591482">
      <w:bodyDiv w:val="1"/>
      <w:marLeft w:val="0"/>
      <w:marRight w:val="0"/>
      <w:marTop w:val="0"/>
      <w:marBottom w:val="0"/>
      <w:divBdr>
        <w:top w:val="none" w:sz="0" w:space="0" w:color="auto"/>
        <w:left w:val="none" w:sz="0" w:space="0" w:color="auto"/>
        <w:bottom w:val="none" w:sz="0" w:space="0" w:color="auto"/>
        <w:right w:val="none" w:sz="0" w:space="0" w:color="auto"/>
      </w:divBdr>
    </w:div>
    <w:div w:id="1583904049">
      <w:bodyDiv w:val="1"/>
      <w:marLeft w:val="0"/>
      <w:marRight w:val="0"/>
      <w:marTop w:val="0"/>
      <w:marBottom w:val="0"/>
      <w:divBdr>
        <w:top w:val="none" w:sz="0" w:space="0" w:color="auto"/>
        <w:left w:val="none" w:sz="0" w:space="0" w:color="auto"/>
        <w:bottom w:val="none" w:sz="0" w:space="0" w:color="auto"/>
        <w:right w:val="none" w:sz="0" w:space="0" w:color="auto"/>
      </w:divBdr>
    </w:div>
    <w:div w:id="1602450609">
      <w:bodyDiv w:val="1"/>
      <w:marLeft w:val="0"/>
      <w:marRight w:val="0"/>
      <w:marTop w:val="0"/>
      <w:marBottom w:val="0"/>
      <w:divBdr>
        <w:top w:val="none" w:sz="0" w:space="0" w:color="auto"/>
        <w:left w:val="none" w:sz="0" w:space="0" w:color="auto"/>
        <w:bottom w:val="none" w:sz="0" w:space="0" w:color="auto"/>
        <w:right w:val="none" w:sz="0" w:space="0" w:color="auto"/>
      </w:divBdr>
    </w:div>
    <w:div w:id="1716150971">
      <w:bodyDiv w:val="1"/>
      <w:marLeft w:val="0"/>
      <w:marRight w:val="0"/>
      <w:marTop w:val="0"/>
      <w:marBottom w:val="0"/>
      <w:divBdr>
        <w:top w:val="none" w:sz="0" w:space="0" w:color="auto"/>
        <w:left w:val="none" w:sz="0" w:space="0" w:color="auto"/>
        <w:bottom w:val="none" w:sz="0" w:space="0" w:color="auto"/>
        <w:right w:val="none" w:sz="0" w:space="0" w:color="auto"/>
      </w:divBdr>
    </w:div>
    <w:div w:id="1877545530">
      <w:bodyDiv w:val="1"/>
      <w:marLeft w:val="0"/>
      <w:marRight w:val="0"/>
      <w:marTop w:val="0"/>
      <w:marBottom w:val="0"/>
      <w:divBdr>
        <w:top w:val="none" w:sz="0" w:space="0" w:color="auto"/>
        <w:left w:val="none" w:sz="0" w:space="0" w:color="auto"/>
        <w:bottom w:val="none" w:sz="0" w:space="0" w:color="auto"/>
        <w:right w:val="none" w:sz="0" w:space="0" w:color="auto"/>
      </w:divBdr>
    </w:div>
    <w:div w:id="2004700675">
      <w:bodyDiv w:val="1"/>
      <w:marLeft w:val="0"/>
      <w:marRight w:val="0"/>
      <w:marTop w:val="0"/>
      <w:marBottom w:val="0"/>
      <w:divBdr>
        <w:top w:val="none" w:sz="0" w:space="0" w:color="auto"/>
        <w:left w:val="none" w:sz="0" w:space="0" w:color="auto"/>
        <w:bottom w:val="none" w:sz="0" w:space="0" w:color="auto"/>
        <w:right w:val="none" w:sz="0" w:space="0" w:color="auto"/>
      </w:divBdr>
    </w:div>
    <w:div w:id="2082094099">
      <w:bodyDiv w:val="1"/>
      <w:marLeft w:val="0"/>
      <w:marRight w:val="0"/>
      <w:marTop w:val="0"/>
      <w:marBottom w:val="0"/>
      <w:divBdr>
        <w:top w:val="none" w:sz="0" w:space="0" w:color="auto"/>
        <w:left w:val="none" w:sz="0" w:space="0" w:color="auto"/>
        <w:bottom w:val="none" w:sz="0" w:space="0" w:color="auto"/>
        <w:right w:val="none" w:sz="0" w:space="0" w:color="auto"/>
      </w:divBdr>
    </w:div>
    <w:div w:id="2091851726">
      <w:bodyDiv w:val="1"/>
      <w:marLeft w:val="0"/>
      <w:marRight w:val="0"/>
      <w:marTop w:val="0"/>
      <w:marBottom w:val="0"/>
      <w:divBdr>
        <w:top w:val="none" w:sz="0" w:space="0" w:color="auto"/>
        <w:left w:val="none" w:sz="0" w:space="0" w:color="auto"/>
        <w:bottom w:val="none" w:sz="0" w:space="0" w:color="auto"/>
        <w:right w:val="none" w:sz="0" w:space="0" w:color="auto"/>
      </w:divBdr>
    </w:div>
    <w:div w:id="21170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31D52BF-A9EB-4E0C-8FE0-DEEB31C2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39304</Words>
  <Characters>224035</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335</cp:lastModifiedBy>
  <cp:revision>27</cp:revision>
  <cp:lastPrinted>2024-06-12T10:31:00Z</cp:lastPrinted>
  <dcterms:created xsi:type="dcterms:W3CDTF">2024-02-28T08:12:00Z</dcterms:created>
  <dcterms:modified xsi:type="dcterms:W3CDTF">2025-02-28T15:40:00Z</dcterms:modified>
</cp:coreProperties>
</file>