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43D" w:rsidRDefault="00BC0C19">
      <w:pPr>
        <w:rPr>
          <w:color w:val="3399FF"/>
          <w:lang w:val="kk-KZ"/>
        </w:rPr>
      </w:pPr>
      <w:r>
        <w:rPr>
          <w:color w:val="3399FF"/>
          <w:lang w:val="kk-KZ"/>
        </w:rPr>
        <w:t xml:space="preserve">         </w:t>
      </w:r>
      <w:r>
        <w:rPr>
          <w:sz w:val="22"/>
          <w:szCs w:val="22"/>
        </w:rPr>
        <w:t xml:space="preserve">Алматы </w:t>
      </w:r>
      <w:r>
        <w:rPr>
          <w:sz w:val="22"/>
          <w:szCs w:val="22"/>
          <w:lang w:val="kk-KZ"/>
        </w:rPr>
        <w:t>қаласы</w:t>
      </w:r>
      <w:r>
        <w:rPr>
          <w:color w:val="3399FF"/>
          <w:lang w:val="kk-KZ"/>
        </w:rPr>
        <w:t xml:space="preserve">                                                                                                         </w:t>
      </w:r>
      <w:r>
        <w:rPr>
          <w:sz w:val="22"/>
          <w:szCs w:val="22"/>
        </w:rPr>
        <w:t>город Алматы</w:t>
      </w:r>
      <w:r>
        <w:rPr>
          <w:color w:val="3399FF"/>
          <w:lang w:val="kk-KZ"/>
        </w:rPr>
        <w:t xml:space="preserve">                                                                                                               </w:t>
      </w:r>
    </w:p>
    <w:p w:rsidR="0059743D" w:rsidRDefault="0059743D">
      <w:pPr>
        <w:rPr>
          <w:sz w:val="28"/>
          <w:szCs w:val="28"/>
          <w:lang w:val="kk-KZ"/>
        </w:rPr>
      </w:pPr>
    </w:p>
    <w:p w:rsidR="0084391F" w:rsidRPr="009D5570" w:rsidRDefault="0084391F">
      <w:pPr>
        <w:rPr>
          <w:sz w:val="28"/>
          <w:szCs w:val="28"/>
          <w:lang w:val="kk-KZ"/>
        </w:rPr>
      </w:pPr>
    </w:p>
    <w:p w:rsidR="00FE4092" w:rsidRPr="009D5570" w:rsidRDefault="00FE4092">
      <w:pPr>
        <w:rPr>
          <w:sz w:val="28"/>
          <w:szCs w:val="28"/>
          <w:lang w:val="kk-KZ"/>
        </w:rPr>
      </w:pPr>
    </w:p>
    <w:p w:rsidR="000062E1" w:rsidRDefault="0084391F" w:rsidP="000062E1">
      <w:pPr>
        <w:overflowPunct/>
        <w:autoSpaceDE/>
        <w:autoSpaceDN/>
        <w:adjustRightInd/>
        <w:jc w:val="center"/>
        <w:rPr>
          <w:sz w:val="28"/>
          <w:szCs w:val="28"/>
        </w:rPr>
      </w:pPr>
      <w:r w:rsidRPr="0084391F">
        <w:rPr>
          <w:b/>
          <w:bCs/>
          <w:color w:val="1E1E1E"/>
          <w:sz w:val="28"/>
          <w:szCs w:val="28"/>
        </w:rPr>
        <w:t xml:space="preserve">Об установлении </w:t>
      </w:r>
      <w:r w:rsidR="009021A8">
        <w:rPr>
          <w:b/>
          <w:bCs/>
          <w:color w:val="1E1E1E"/>
          <w:sz w:val="28"/>
          <w:szCs w:val="28"/>
        </w:rPr>
        <w:t>м</w:t>
      </w:r>
      <w:r w:rsidRPr="0084391F">
        <w:rPr>
          <w:b/>
          <w:bCs/>
          <w:color w:val="1E1E1E"/>
          <w:sz w:val="28"/>
          <w:szCs w:val="28"/>
        </w:rPr>
        <w:t>инимальных требований к обеспечению информационной безопасности на финансовом рынке</w:t>
      </w:r>
    </w:p>
    <w:p w:rsidR="009D5570" w:rsidRDefault="009D5570" w:rsidP="000062E1">
      <w:pPr>
        <w:overflowPunct/>
        <w:autoSpaceDE/>
        <w:autoSpaceDN/>
        <w:adjustRightInd/>
        <w:jc w:val="center"/>
        <w:rPr>
          <w:sz w:val="28"/>
          <w:szCs w:val="28"/>
        </w:rPr>
      </w:pPr>
    </w:p>
    <w:p w:rsidR="0084391F" w:rsidRPr="009D5570" w:rsidRDefault="0084391F" w:rsidP="000062E1">
      <w:pPr>
        <w:overflowPunct/>
        <w:autoSpaceDE/>
        <w:autoSpaceDN/>
        <w:adjustRightInd/>
        <w:jc w:val="center"/>
        <w:rPr>
          <w:sz w:val="28"/>
          <w:szCs w:val="28"/>
        </w:rPr>
      </w:pPr>
    </w:p>
    <w:p w:rsidR="0084391F" w:rsidRPr="0084391F" w:rsidRDefault="0084391F" w:rsidP="0084391F">
      <w:pPr>
        <w:ind w:firstLine="709"/>
        <w:jc w:val="both"/>
        <w:rPr>
          <w:color w:val="1E1E1E"/>
          <w:sz w:val="28"/>
          <w:szCs w:val="28"/>
        </w:rPr>
      </w:pPr>
      <w:r w:rsidRPr="0084391F">
        <w:rPr>
          <w:color w:val="1E1E1E"/>
          <w:sz w:val="28"/>
          <w:szCs w:val="28"/>
        </w:rPr>
        <w:t xml:space="preserve">В соответствии с подпунктом 1-1) статьи 13-6 Закона Республики Казахстан «О государственном регулировании, контроле и надзоре финансового рынка и финансовых организаций» и подпунктом 86–1) пункта 14 Положения </w:t>
      </w:r>
      <w:r w:rsidR="004B07BC">
        <w:rPr>
          <w:color w:val="1E1E1E"/>
          <w:sz w:val="28"/>
          <w:szCs w:val="28"/>
        </w:rPr>
        <w:t>о</w:t>
      </w:r>
      <w:r w:rsidRPr="0084391F">
        <w:rPr>
          <w:color w:val="1E1E1E"/>
          <w:sz w:val="28"/>
          <w:szCs w:val="28"/>
        </w:rPr>
        <w:t xml:space="preserve">б Агентстве Республики Казахстан по регулированию и развитию финансового рынка, утвержденного Указом Президента Республики Казахстан от 11 ноября 2019 года № 203, Правление Агентства Республики Казахстан по регулированию и развитию финансового рынка </w:t>
      </w:r>
      <w:r w:rsidRPr="0084391F">
        <w:rPr>
          <w:b/>
          <w:color w:val="1E1E1E"/>
          <w:sz w:val="28"/>
          <w:szCs w:val="28"/>
        </w:rPr>
        <w:t>ПОСТАНОВЛЯЕТ</w:t>
      </w:r>
      <w:r w:rsidRPr="0084391F">
        <w:rPr>
          <w:color w:val="1E1E1E"/>
          <w:sz w:val="28"/>
          <w:szCs w:val="28"/>
        </w:rPr>
        <w:t>:</w:t>
      </w:r>
    </w:p>
    <w:p w:rsidR="0084391F" w:rsidRPr="0084391F" w:rsidRDefault="0084391F" w:rsidP="0084391F">
      <w:pPr>
        <w:ind w:firstLine="709"/>
        <w:jc w:val="both"/>
        <w:rPr>
          <w:color w:val="1E1E1E"/>
          <w:sz w:val="28"/>
          <w:szCs w:val="28"/>
        </w:rPr>
      </w:pPr>
      <w:r w:rsidRPr="0084391F">
        <w:rPr>
          <w:color w:val="1E1E1E"/>
          <w:sz w:val="28"/>
          <w:szCs w:val="28"/>
        </w:rPr>
        <w:t>1. Установить минимальные требования к обеспечению информационной безопасности на финансовом рынке, согласно приложению к настоящему постановлению.</w:t>
      </w:r>
    </w:p>
    <w:p w:rsidR="0084391F" w:rsidRPr="0084391F" w:rsidRDefault="0084391F" w:rsidP="0084391F">
      <w:pPr>
        <w:ind w:firstLine="709"/>
        <w:jc w:val="both"/>
        <w:rPr>
          <w:color w:val="1E1E1E"/>
          <w:sz w:val="28"/>
          <w:szCs w:val="28"/>
        </w:rPr>
      </w:pPr>
      <w:r w:rsidRPr="0084391F">
        <w:rPr>
          <w:color w:val="1E1E1E"/>
          <w:sz w:val="28"/>
          <w:szCs w:val="28"/>
        </w:rPr>
        <w:t>2. Департаменту информационной и кибербезопасности в установленном законодательством Республики Казахстан порядке обеспечить:</w:t>
      </w:r>
    </w:p>
    <w:p w:rsidR="0084391F" w:rsidRPr="0084391F" w:rsidRDefault="0084391F" w:rsidP="0084391F">
      <w:pPr>
        <w:ind w:firstLine="709"/>
        <w:jc w:val="both"/>
        <w:rPr>
          <w:color w:val="1E1E1E"/>
          <w:sz w:val="28"/>
          <w:szCs w:val="28"/>
        </w:rPr>
      </w:pPr>
      <w:r w:rsidRPr="0084391F">
        <w:rPr>
          <w:color w:val="1E1E1E"/>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84391F" w:rsidRPr="0084391F" w:rsidRDefault="0084391F" w:rsidP="0084391F">
      <w:pPr>
        <w:ind w:firstLine="709"/>
        <w:jc w:val="both"/>
        <w:rPr>
          <w:color w:val="1E1E1E"/>
          <w:sz w:val="28"/>
          <w:szCs w:val="28"/>
        </w:rPr>
      </w:pPr>
      <w:r w:rsidRPr="0084391F">
        <w:rPr>
          <w:color w:val="1E1E1E"/>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84391F" w:rsidRPr="0084391F" w:rsidRDefault="0084391F" w:rsidP="0084391F">
      <w:pPr>
        <w:ind w:firstLine="709"/>
        <w:jc w:val="both"/>
        <w:rPr>
          <w:color w:val="1E1E1E"/>
          <w:sz w:val="28"/>
          <w:szCs w:val="28"/>
        </w:rPr>
      </w:pPr>
      <w:r w:rsidRPr="0084391F">
        <w:rPr>
          <w:color w:val="1E1E1E"/>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84391F" w:rsidRPr="0084391F" w:rsidRDefault="0084391F" w:rsidP="0084391F">
      <w:pPr>
        <w:ind w:firstLine="709"/>
        <w:jc w:val="both"/>
        <w:rPr>
          <w:color w:val="1E1E1E"/>
          <w:sz w:val="28"/>
          <w:szCs w:val="28"/>
        </w:rPr>
      </w:pPr>
      <w:r w:rsidRPr="0084391F">
        <w:rPr>
          <w:color w:val="1E1E1E"/>
          <w:sz w:val="28"/>
          <w:szCs w:val="28"/>
        </w:rPr>
        <w:t xml:space="preserve">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p w:rsidR="0059743D" w:rsidRPr="009D5570" w:rsidRDefault="0084391F" w:rsidP="0084391F">
      <w:pPr>
        <w:ind w:firstLine="709"/>
        <w:jc w:val="both"/>
        <w:rPr>
          <w:sz w:val="28"/>
          <w:szCs w:val="28"/>
        </w:rPr>
      </w:pPr>
      <w:r w:rsidRPr="0084391F">
        <w:rPr>
          <w:color w:val="1E1E1E"/>
          <w:sz w:val="28"/>
          <w:szCs w:val="28"/>
        </w:rPr>
        <w:lastRenderedPageBreak/>
        <w:t>4. Настоящее постановление вводится в действие по истечении шестидесяти календарных дней после дня его первого официального опубликования.</w:t>
      </w:r>
    </w:p>
    <w:p w:rsidR="009D5570" w:rsidRDefault="009D5570">
      <w:pPr>
        <w:rPr>
          <w:sz w:val="28"/>
          <w:szCs w:val="28"/>
        </w:rPr>
      </w:pPr>
    </w:p>
    <w:p w:rsidR="00597F19" w:rsidRPr="009D5570" w:rsidRDefault="00597F19">
      <w:pPr>
        <w:rPr>
          <w:sz w:val="28"/>
          <w:szCs w:val="28"/>
        </w:rPr>
      </w:pPr>
    </w:p>
    <w:tbl>
      <w:tblPr>
        <w:tblStyle w:val="af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59743D">
        <w:tc>
          <w:tcPr>
            <w:tcW w:w="3652" w:type="dxa"/>
          </w:tcPr>
          <w:p w:rsidR="0059743D" w:rsidRDefault="00BC0C19">
            <w:pPr>
              <w:rPr>
                <w:b/>
                <w:sz w:val="28"/>
                <w:szCs w:val="28"/>
              </w:rPr>
            </w:pPr>
            <w:r>
              <w:rPr>
                <w:b/>
                <w:sz w:val="28"/>
                <w:szCs w:val="28"/>
              </w:rPr>
              <w:t>Должность</w:t>
            </w:r>
          </w:p>
        </w:tc>
        <w:tc>
          <w:tcPr>
            <w:tcW w:w="2126" w:type="dxa"/>
          </w:tcPr>
          <w:p w:rsidR="0059743D" w:rsidRDefault="0059743D">
            <w:pPr>
              <w:rPr>
                <w:b/>
                <w:sz w:val="28"/>
                <w:szCs w:val="28"/>
                <w:lang w:val="kk-KZ"/>
              </w:rPr>
            </w:pPr>
          </w:p>
        </w:tc>
        <w:tc>
          <w:tcPr>
            <w:tcW w:w="3152" w:type="dxa"/>
          </w:tcPr>
          <w:p w:rsidR="0059743D" w:rsidRDefault="00BC0C19">
            <w:pPr>
              <w:rPr>
                <w:b/>
                <w:sz w:val="28"/>
                <w:szCs w:val="28"/>
                <w:lang w:val="kk-KZ"/>
              </w:rPr>
            </w:pPr>
            <w:r>
              <w:rPr>
                <w:b/>
                <w:sz w:val="28"/>
                <w:szCs w:val="28"/>
                <w:lang w:val="kk-KZ"/>
              </w:rPr>
              <w:t>ФИО</w:t>
            </w:r>
          </w:p>
          <w:p w:rsidR="004367F4" w:rsidRDefault="004367F4">
            <w:pPr>
              <w:rPr>
                <w:b/>
                <w:sz w:val="28"/>
                <w:szCs w:val="28"/>
                <w:lang w:val="kk-KZ"/>
              </w:rPr>
            </w:pPr>
          </w:p>
        </w:tc>
      </w:tr>
    </w:tbl>
    <w:p w:rsidR="00B34C0A" w:rsidRDefault="00B34C0A"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p w:rsidR="00BC1BDF" w:rsidRDefault="00BC1BDF" w:rsidP="004367F4">
      <w:pPr>
        <w:rPr>
          <w:lang w:val="kk-KZ"/>
        </w:rPr>
      </w:pPr>
    </w:p>
    <w:tbl>
      <w:tblPr>
        <w:tblStyle w:val="af0"/>
        <w:tblW w:w="3690" w:type="dxa"/>
        <w:tblInd w:w="5949" w:type="dxa"/>
        <w:tblLook w:val="04A0" w:firstRow="1" w:lastRow="0" w:firstColumn="1" w:lastColumn="0" w:noHBand="0" w:noVBand="1"/>
      </w:tblPr>
      <w:tblGrid>
        <w:gridCol w:w="3690"/>
      </w:tblGrid>
      <w:tr w:rsidR="00BC1BDF" w:rsidTr="00583F6B">
        <w:tc>
          <w:tcPr>
            <w:tcW w:w="3690" w:type="dxa"/>
            <w:tcBorders>
              <w:top w:val="nil"/>
              <w:left w:val="nil"/>
              <w:bottom w:val="nil"/>
              <w:right w:val="nil"/>
            </w:tcBorders>
          </w:tcPr>
          <w:p w:rsidR="00BC1BDF" w:rsidRPr="00317606" w:rsidRDefault="00BC1BDF" w:rsidP="00583F6B">
            <w:pPr>
              <w:jc w:val="right"/>
              <w:rPr>
                <w:sz w:val="28"/>
                <w:szCs w:val="28"/>
              </w:rPr>
            </w:pPr>
            <w:r w:rsidRPr="00317606">
              <w:rPr>
                <w:sz w:val="28"/>
                <w:szCs w:val="28"/>
              </w:rPr>
              <w:lastRenderedPageBreak/>
              <w:t>Приложение</w:t>
            </w:r>
          </w:p>
          <w:p w:rsidR="00BC1BDF" w:rsidRDefault="00BC1BDF" w:rsidP="00583F6B">
            <w:pPr>
              <w:jc w:val="right"/>
              <w:rPr>
                <w:i/>
                <w:sz w:val="28"/>
                <w:szCs w:val="28"/>
                <w:lang w:val="kk-KZ"/>
              </w:rPr>
            </w:pPr>
            <w:r w:rsidRPr="00317606">
              <w:rPr>
                <w:sz w:val="28"/>
                <w:szCs w:val="28"/>
              </w:rPr>
              <w:t>к постановлению</w:t>
            </w:r>
          </w:p>
        </w:tc>
      </w:tr>
    </w:tbl>
    <w:p w:rsidR="00BC1BDF" w:rsidRDefault="00BC1BDF" w:rsidP="00BC1BDF">
      <w:pPr>
        <w:ind w:firstLine="709"/>
        <w:jc w:val="center"/>
        <w:rPr>
          <w:b/>
          <w:sz w:val="28"/>
          <w:szCs w:val="28"/>
        </w:rPr>
      </w:pPr>
    </w:p>
    <w:p w:rsidR="00BC1BDF" w:rsidRPr="00405BBE" w:rsidRDefault="00BC1BDF" w:rsidP="00BC1BDF">
      <w:pPr>
        <w:tabs>
          <w:tab w:val="left" w:pos="3780"/>
        </w:tabs>
        <w:ind w:firstLine="709"/>
        <w:rPr>
          <w:sz w:val="28"/>
          <w:szCs w:val="28"/>
        </w:rPr>
      </w:pPr>
    </w:p>
    <w:p w:rsidR="00BC1BDF" w:rsidRPr="00317606" w:rsidRDefault="00BC1BDF" w:rsidP="00BC1BDF">
      <w:pPr>
        <w:ind w:firstLine="708"/>
        <w:jc w:val="center"/>
        <w:rPr>
          <w:b/>
          <w:sz w:val="28"/>
          <w:szCs w:val="28"/>
        </w:rPr>
      </w:pPr>
      <w:r w:rsidRPr="00317606">
        <w:rPr>
          <w:b/>
          <w:sz w:val="28"/>
          <w:szCs w:val="28"/>
        </w:rPr>
        <w:t>Минимальные требования</w:t>
      </w:r>
    </w:p>
    <w:p w:rsidR="00BC1BDF" w:rsidRPr="00D14097" w:rsidRDefault="00BC1BDF" w:rsidP="00BC1BDF">
      <w:pPr>
        <w:ind w:firstLine="708"/>
        <w:jc w:val="center"/>
        <w:rPr>
          <w:b/>
          <w:sz w:val="28"/>
          <w:szCs w:val="28"/>
        </w:rPr>
      </w:pPr>
      <w:r w:rsidRPr="00317606">
        <w:rPr>
          <w:b/>
          <w:sz w:val="28"/>
          <w:szCs w:val="28"/>
        </w:rPr>
        <w:t xml:space="preserve">к обеспечению информационной безопасности </w:t>
      </w:r>
      <w:r w:rsidRPr="00B651E9">
        <w:rPr>
          <w:b/>
          <w:sz w:val="28"/>
          <w:szCs w:val="28"/>
        </w:rPr>
        <w:t>на финансовом рынке</w:t>
      </w:r>
    </w:p>
    <w:p w:rsidR="00BC1BDF" w:rsidRDefault="00BC1BDF" w:rsidP="00BC1BDF">
      <w:pPr>
        <w:ind w:firstLine="708"/>
        <w:jc w:val="center"/>
        <w:rPr>
          <w:b/>
          <w:sz w:val="28"/>
          <w:szCs w:val="28"/>
        </w:rPr>
      </w:pPr>
    </w:p>
    <w:p w:rsidR="00BC1BDF" w:rsidRPr="00DA50A8" w:rsidRDefault="00BC1BDF" w:rsidP="00BC1BDF">
      <w:pPr>
        <w:ind w:firstLine="708"/>
        <w:jc w:val="center"/>
        <w:rPr>
          <w:b/>
          <w:sz w:val="28"/>
          <w:szCs w:val="28"/>
        </w:rPr>
      </w:pPr>
    </w:p>
    <w:p w:rsidR="00BC1BDF" w:rsidRPr="006A4E04" w:rsidRDefault="00BC1BDF" w:rsidP="00BC1BDF">
      <w:pPr>
        <w:ind w:firstLine="708"/>
        <w:jc w:val="center"/>
        <w:rPr>
          <w:b/>
          <w:sz w:val="28"/>
          <w:szCs w:val="28"/>
        </w:rPr>
      </w:pPr>
      <w:r w:rsidRPr="006A4E04">
        <w:rPr>
          <w:b/>
          <w:sz w:val="28"/>
          <w:szCs w:val="28"/>
        </w:rPr>
        <w:t>Глава 1. Общие положения</w:t>
      </w:r>
    </w:p>
    <w:p w:rsidR="00BC1BDF" w:rsidRPr="00FC17FA" w:rsidRDefault="00BC1BDF" w:rsidP="00BC1BDF">
      <w:pPr>
        <w:ind w:firstLine="708"/>
        <w:jc w:val="center"/>
        <w:rPr>
          <w:b/>
          <w:sz w:val="28"/>
          <w:szCs w:val="28"/>
          <w:lang w:val="en-US"/>
        </w:rPr>
      </w:pPr>
    </w:p>
    <w:p w:rsidR="00BC1BDF" w:rsidRPr="00317606" w:rsidRDefault="00BC1BDF" w:rsidP="00BC1BDF">
      <w:pPr>
        <w:pStyle w:val="af4"/>
        <w:numPr>
          <w:ilvl w:val="0"/>
          <w:numId w:val="3"/>
        </w:numPr>
        <w:spacing w:after="0" w:line="240" w:lineRule="auto"/>
        <w:ind w:left="0" w:firstLine="709"/>
        <w:jc w:val="both"/>
        <w:rPr>
          <w:rFonts w:ascii="Times New Roman" w:hAnsi="Times New Roman"/>
          <w:sz w:val="28"/>
          <w:szCs w:val="28"/>
        </w:rPr>
      </w:pPr>
      <w:r w:rsidRPr="00317606">
        <w:rPr>
          <w:rFonts w:ascii="Times New Roman" w:hAnsi="Times New Roman"/>
          <w:sz w:val="28"/>
          <w:szCs w:val="28"/>
        </w:rPr>
        <w:t xml:space="preserve">Настоящие минимальные требования к обеспечению информационной безопасности на финансовом рынке (далее – Требования) разработаны в соответствии с подпунктом 1-1) статьи 13-6 Закона Республики Казахстан «О государственном регулировании, контроле и надзоре финансового рынка и финансовых организаций» и подпунктом 86–1) пункта 14 Положения </w:t>
      </w:r>
      <w:r>
        <w:rPr>
          <w:rFonts w:ascii="Times New Roman" w:hAnsi="Times New Roman"/>
          <w:sz w:val="28"/>
          <w:szCs w:val="28"/>
        </w:rPr>
        <w:t>о</w:t>
      </w:r>
      <w:r w:rsidRPr="00317606">
        <w:rPr>
          <w:rFonts w:ascii="Times New Roman" w:hAnsi="Times New Roman"/>
          <w:sz w:val="28"/>
          <w:szCs w:val="28"/>
        </w:rPr>
        <w:t>б Агентстве Республики Казахстан по регулированию и развитию финансового рынка, утвержденного Указом Президента Республики Казахстан от 11 ноября 2019 года № 203.</w:t>
      </w:r>
    </w:p>
    <w:p w:rsidR="00BC1BDF" w:rsidRPr="00317606" w:rsidRDefault="00BC1BDF" w:rsidP="00BC1BDF">
      <w:pPr>
        <w:ind w:firstLine="709"/>
        <w:jc w:val="both"/>
        <w:rPr>
          <w:sz w:val="28"/>
          <w:szCs w:val="28"/>
        </w:rPr>
      </w:pPr>
      <w:r w:rsidRPr="00317606">
        <w:rPr>
          <w:sz w:val="28"/>
          <w:szCs w:val="28"/>
        </w:rPr>
        <w:t>Целью Требований является регламентация основных процессов обеспечения информационной безопасности финансовых организаций, использующих в своей работе информационные системы и (или) информационно-коммуникационную инфраструктуру.</w:t>
      </w:r>
    </w:p>
    <w:p w:rsidR="00BC1BDF" w:rsidRPr="00317606" w:rsidRDefault="00BC1BDF" w:rsidP="00BC1BDF">
      <w:pPr>
        <w:pStyle w:val="af4"/>
        <w:numPr>
          <w:ilvl w:val="0"/>
          <w:numId w:val="3"/>
        </w:numPr>
        <w:spacing w:after="0" w:line="240" w:lineRule="auto"/>
        <w:ind w:left="0" w:firstLine="709"/>
        <w:jc w:val="both"/>
        <w:rPr>
          <w:rFonts w:ascii="Times New Roman" w:hAnsi="Times New Roman"/>
          <w:sz w:val="28"/>
          <w:szCs w:val="28"/>
        </w:rPr>
      </w:pPr>
      <w:r w:rsidRPr="00317606">
        <w:rPr>
          <w:rFonts w:ascii="Times New Roman" w:hAnsi="Times New Roman"/>
          <w:sz w:val="28"/>
          <w:szCs w:val="28"/>
        </w:rPr>
        <w:t>В Требованиях используются следующие термины и определения:</w:t>
      </w:r>
    </w:p>
    <w:p w:rsidR="00BC1BDF" w:rsidRPr="00317606" w:rsidRDefault="00BC1BDF" w:rsidP="00BC1BDF">
      <w:pPr>
        <w:pStyle w:val="af4"/>
        <w:numPr>
          <w:ilvl w:val="0"/>
          <w:numId w:val="4"/>
        </w:numPr>
        <w:spacing w:after="0" w:line="240" w:lineRule="auto"/>
        <w:ind w:left="0" w:firstLine="709"/>
        <w:jc w:val="both"/>
        <w:rPr>
          <w:rFonts w:ascii="Times New Roman" w:hAnsi="Times New Roman"/>
          <w:sz w:val="28"/>
          <w:szCs w:val="28"/>
        </w:rPr>
      </w:pPr>
      <w:r w:rsidRPr="00317606">
        <w:rPr>
          <w:rFonts w:ascii="Times New Roman" w:hAnsi="Times New Roman"/>
          <w:sz w:val="28"/>
          <w:szCs w:val="28"/>
        </w:rPr>
        <w:t>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p w:rsidR="00BC1BDF" w:rsidRPr="00317606" w:rsidRDefault="00BC1BDF" w:rsidP="00BC1BDF">
      <w:pPr>
        <w:pStyle w:val="af4"/>
        <w:numPr>
          <w:ilvl w:val="0"/>
          <w:numId w:val="4"/>
        </w:numPr>
        <w:spacing w:after="0" w:line="240" w:lineRule="auto"/>
        <w:ind w:left="0" w:firstLine="709"/>
        <w:jc w:val="both"/>
        <w:rPr>
          <w:rFonts w:ascii="Times New Roman" w:hAnsi="Times New Roman"/>
          <w:sz w:val="28"/>
          <w:szCs w:val="28"/>
        </w:rPr>
      </w:pPr>
      <w:r w:rsidRPr="00317606">
        <w:rPr>
          <w:rFonts w:ascii="Times New Roman" w:hAnsi="Times New Roman"/>
          <w:sz w:val="28"/>
          <w:szCs w:val="28"/>
        </w:rPr>
        <w:t>обеспечение информационной безопасности – процесс, направленный на поддержание состояния конфиденциальности, целостности и доступности информации в электронных информационных ресурсах, информационных системах и информационно-коммуникационной инфраструктуре финансовой организации;</w:t>
      </w:r>
    </w:p>
    <w:p w:rsidR="00BC1BDF" w:rsidRPr="00317606" w:rsidRDefault="00BC1BDF" w:rsidP="00BC1BDF">
      <w:pPr>
        <w:pStyle w:val="af4"/>
        <w:numPr>
          <w:ilvl w:val="0"/>
          <w:numId w:val="4"/>
        </w:numPr>
        <w:spacing w:after="0" w:line="240" w:lineRule="auto"/>
        <w:ind w:left="0" w:firstLine="709"/>
        <w:jc w:val="both"/>
        <w:rPr>
          <w:rFonts w:ascii="Times New Roman" w:hAnsi="Times New Roman"/>
          <w:sz w:val="28"/>
          <w:szCs w:val="28"/>
        </w:rPr>
      </w:pPr>
      <w:r w:rsidRPr="00317606">
        <w:rPr>
          <w:rFonts w:ascii="Times New Roman" w:hAnsi="Times New Roman"/>
          <w:sz w:val="28"/>
          <w:szCs w:val="28"/>
        </w:rPr>
        <w:t>информационно-коммуникационная инфраструктура – совокупность объектов программно-аппаратных средств,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p w:rsidR="00BC1BDF" w:rsidRPr="00317606" w:rsidRDefault="00BC1BDF" w:rsidP="00BC1BDF">
      <w:pPr>
        <w:pStyle w:val="af4"/>
        <w:numPr>
          <w:ilvl w:val="0"/>
          <w:numId w:val="4"/>
        </w:numPr>
        <w:spacing w:after="0" w:line="240" w:lineRule="auto"/>
        <w:ind w:left="0" w:firstLine="709"/>
        <w:jc w:val="both"/>
        <w:rPr>
          <w:rFonts w:ascii="Times New Roman" w:hAnsi="Times New Roman"/>
          <w:sz w:val="28"/>
          <w:szCs w:val="28"/>
        </w:rPr>
      </w:pPr>
      <w:r w:rsidRPr="00317606">
        <w:rPr>
          <w:rFonts w:ascii="Times New Roman" w:hAnsi="Times New Roman"/>
          <w:sz w:val="28"/>
          <w:szCs w:val="28"/>
        </w:rPr>
        <w:t>средства обработки информации - средства обработки, хранения и резервного копирования электронных информационных ресурсов;</w:t>
      </w:r>
    </w:p>
    <w:p w:rsidR="00BC1BDF" w:rsidRPr="00317606" w:rsidRDefault="00BC1BDF" w:rsidP="00BC1BDF">
      <w:pPr>
        <w:pStyle w:val="af4"/>
        <w:numPr>
          <w:ilvl w:val="0"/>
          <w:numId w:val="4"/>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17606">
        <w:rPr>
          <w:rFonts w:ascii="Times New Roman" w:hAnsi="Times New Roman"/>
          <w:sz w:val="28"/>
          <w:szCs w:val="28"/>
        </w:rPr>
        <w:t>периметр защиты информационно-коммуникационной инфраструктуры (далее – периметр защиты) – совокупность программно-аппаратных средств, отделяющих информационно-коммуникационную инфраструктуру финансовой организации от внешних информационных сетей и реализующих их защиту от угроз информационной безопасности;</w:t>
      </w:r>
    </w:p>
    <w:p w:rsidR="00BC1BDF" w:rsidRPr="00317606" w:rsidRDefault="00BC1BDF" w:rsidP="00BC1BDF">
      <w:pPr>
        <w:pStyle w:val="af4"/>
        <w:numPr>
          <w:ilvl w:val="0"/>
          <w:numId w:val="4"/>
        </w:numPr>
        <w:tabs>
          <w:tab w:val="left" w:pos="1276"/>
        </w:tabs>
        <w:spacing w:after="0" w:line="240" w:lineRule="auto"/>
        <w:ind w:left="0" w:firstLine="709"/>
        <w:jc w:val="both"/>
        <w:rPr>
          <w:rFonts w:ascii="Times New Roman" w:hAnsi="Times New Roman"/>
          <w:sz w:val="28"/>
          <w:szCs w:val="28"/>
        </w:rPr>
      </w:pPr>
      <w:r w:rsidRPr="00317606">
        <w:rPr>
          <w:rFonts w:ascii="Times New Roman" w:hAnsi="Times New Roman"/>
          <w:sz w:val="28"/>
          <w:szCs w:val="28"/>
        </w:rPr>
        <w:lastRenderedPageBreak/>
        <w:t>государственная база данных изображений – база данных, принадлежащая государству, содержащая идентификационные данные физических лиц, а также соответствующие им эталонные изображения лица.</w:t>
      </w:r>
    </w:p>
    <w:p w:rsidR="00BC1BDF" w:rsidRPr="00317606" w:rsidRDefault="00BC1BDF" w:rsidP="00BC1BDF">
      <w:pPr>
        <w:ind w:firstLine="709"/>
        <w:jc w:val="both"/>
        <w:textAlignment w:val="baseline"/>
        <w:rPr>
          <w:sz w:val="28"/>
          <w:szCs w:val="28"/>
        </w:rPr>
      </w:pPr>
    </w:p>
    <w:p w:rsidR="00BC1BDF" w:rsidRPr="00DA50A8" w:rsidRDefault="00BC1BDF" w:rsidP="00BC1BDF">
      <w:pPr>
        <w:ind w:firstLine="851"/>
        <w:jc w:val="both"/>
        <w:textAlignment w:val="baseline"/>
        <w:rPr>
          <w:sz w:val="28"/>
          <w:szCs w:val="28"/>
        </w:rPr>
      </w:pPr>
    </w:p>
    <w:p w:rsidR="00BC1BDF" w:rsidRDefault="00BC1BDF" w:rsidP="00BC1BDF">
      <w:pPr>
        <w:ind w:firstLine="709"/>
        <w:jc w:val="center"/>
        <w:textAlignment w:val="baseline"/>
        <w:rPr>
          <w:b/>
          <w:sz w:val="28"/>
          <w:szCs w:val="28"/>
        </w:rPr>
      </w:pPr>
      <w:r w:rsidRPr="006A4E04">
        <w:rPr>
          <w:b/>
          <w:sz w:val="28"/>
          <w:szCs w:val="28"/>
        </w:rPr>
        <w:t xml:space="preserve">Глава 2. </w:t>
      </w:r>
      <w:r w:rsidRPr="00CA4283">
        <w:rPr>
          <w:b/>
          <w:sz w:val="28"/>
          <w:szCs w:val="28"/>
        </w:rPr>
        <w:t xml:space="preserve">Организационные требования </w:t>
      </w:r>
    </w:p>
    <w:p w:rsidR="00BC1BDF" w:rsidRPr="006A4E04" w:rsidRDefault="00BC1BDF" w:rsidP="00BC1BDF">
      <w:pPr>
        <w:ind w:firstLine="709"/>
        <w:jc w:val="center"/>
        <w:textAlignment w:val="baseline"/>
        <w:rPr>
          <w:b/>
          <w:sz w:val="28"/>
          <w:szCs w:val="28"/>
        </w:rPr>
      </w:pPr>
      <w:r w:rsidRPr="00CA4283">
        <w:rPr>
          <w:b/>
          <w:sz w:val="28"/>
          <w:szCs w:val="28"/>
        </w:rPr>
        <w:t xml:space="preserve">к обеспечению информационной безопасности </w:t>
      </w:r>
    </w:p>
    <w:p w:rsidR="00BC1BDF" w:rsidRPr="00612520" w:rsidRDefault="00BC1BDF" w:rsidP="00BC1BDF">
      <w:pPr>
        <w:jc w:val="both"/>
        <w:rPr>
          <w:sz w:val="28"/>
          <w:szCs w:val="28"/>
        </w:rPr>
      </w:pPr>
    </w:p>
    <w:p w:rsidR="00BC1BDF" w:rsidRPr="00612520" w:rsidRDefault="00BC1BDF" w:rsidP="00BC1BDF">
      <w:pPr>
        <w:ind w:firstLine="708"/>
        <w:jc w:val="both"/>
        <w:rPr>
          <w:spacing w:val="2"/>
          <w:sz w:val="28"/>
          <w:szCs w:val="28"/>
        </w:rPr>
      </w:pPr>
      <w:r w:rsidRPr="00612520">
        <w:rPr>
          <w:spacing w:val="2"/>
          <w:sz w:val="28"/>
          <w:szCs w:val="28"/>
        </w:rPr>
        <w:t>3.</w:t>
      </w:r>
      <w:r w:rsidRPr="00612520">
        <w:rPr>
          <w:spacing w:val="2"/>
          <w:sz w:val="28"/>
          <w:szCs w:val="28"/>
        </w:rPr>
        <w:tab/>
        <w:t>Руководство финансовой организации утверждает политику информационной безопасности, которая устанавливает подход организации к обеспечению своей информационной безопасности.</w:t>
      </w:r>
    </w:p>
    <w:p w:rsidR="00BC1BDF" w:rsidRPr="00612520" w:rsidRDefault="00BC1BDF" w:rsidP="00BC1BDF">
      <w:pPr>
        <w:ind w:firstLine="708"/>
        <w:jc w:val="both"/>
        <w:rPr>
          <w:spacing w:val="2"/>
          <w:sz w:val="28"/>
          <w:szCs w:val="28"/>
        </w:rPr>
      </w:pPr>
      <w:r w:rsidRPr="00612520">
        <w:rPr>
          <w:spacing w:val="2"/>
          <w:sz w:val="28"/>
          <w:szCs w:val="28"/>
        </w:rPr>
        <w:t>4.</w:t>
      </w:r>
      <w:r w:rsidRPr="00612520">
        <w:rPr>
          <w:spacing w:val="2"/>
          <w:sz w:val="28"/>
          <w:szCs w:val="28"/>
        </w:rPr>
        <w:tab/>
        <w:t>Первый руководитель финансовой организации отвечает за обеспечение информационной безопасности финансовой организации.</w:t>
      </w:r>
    </w:p>
    <w:p w:rsidR="00BC1BDF" w:rsidRPr="00612520" w:rsidRDefault="00BC1BDF" w:rsidP="00BC1BDF">
      <w:pPr>
        <w:ind w:firstLine="708"/>
        <w:jc w:val="both"/>
        <w:rPr>
          <w:spacing w:val="2"/>
          <w:sz w:val="28"/>
          <w:szCs w:val="28"/>
        </w:rPr>
      </w:pPr>
      <w:r w:rsidRPr="00612520">
        <w:rPr>
          <w:spacing w:val="2"/>
          <w:sz w:val="28"/>
          <w:szCs w:val="28"/>
        </w:rPr>
        <w:t>5.</w:t>
      </w:r>
      <w:r w:rsidRPr="00612520">
        <w:rPr>
          <w:spacing w:val="2"/>
          <w:sz w:val="28"/>
          <w:szCs w:val="28"/>
        </w:rPr>
        <w:tab/>
        <w:t xml:space="preserve">При приеме на работу нового работника, не позднее 5 (пяти) рабочих дней с момента приема на работу, </w:t>
      </w:r>
      <w:r w:rsidRPr="001820EE">
        <w:rPr>
          <w:spacing w:val="2"/>
          <w:sz w:val="28"/>
          <w:szCs w:val="28"/>
        </w:rPr>
        <w:t>он</w:t>
      </w:r>
      <w:r w:rsidRPr="00612520">
        <w:rPr>
          <w:spacing w:val="2"/>
          <w:sz w:val="28"/>
          <w:szCs w:val="28"/>
        </w:rPr>
        <w:t xml:space="preserve"> ознакамливается под </w:t>
      </w:r>
      <w:r w:rsidRPr="001820EE">
        <w:rPr>
          <w:spacing w:val="2"/>
          <w:sz w:val="28"/>
          <w:szCs w:val="28"/>
        </w:rPr>
        <w:t>подпись</w:t>
      </w:r>
      <w:r w:rsidRPr="00612520">
        <w:rPr>
          <w:spacing w:val="2"/>
          <w:sz w:val="28"/>
          <w:szCs w:val="28"/>
        </w:rPr>
        <w:t xml:space="preserve"> с основными внутренними документами и требованиями к обеспечению информационной безопасности (вводный инструктаж). Результат ознакомления фиксируется в соответствующем журнале инструктажа или отдельном документе, подтверждающем прохождение инструктажа, который приобщается к личному делу работника.</w:t>
      </w:r>
    </w:p>
    <w:p w:rsidR="00BC1BDF" w:rsidRPr="00612520" w:rsidRDefault="00BC1BDF" w:rsidP="00BC1BDF">
      <w:pPr>
        <w:ind w:firstLine="708"/>
        <w:jc w:val="both"/>
        <w:rPr>
          <w:spacing w:val="2"/>
          <w:sz w:val="28"/>
          <w:szCs w:val="28"/>
        </w:rPr>
      </w:pPr>
      <w:r w:rsidRPr="00612520">
        <w:rPr>
          <w:spacing w:val="2"/>
          <w:sz w:val="28"/>
          <w:szCs w:val="28"/>
        </w:rPr>
        <w:t>6.</w:t>
      </w:r>
      <w:r w:rsidRPr="00612520">
        <w:rPr>
          <w:spacing w:val="2"/>
          <w:sz w:val="28"/>
          <w:szCs w:val="28"/>
        </w:rPr>
        <w:tab/>
        <w:t>Финансовая организация обеспечивает информационную безопасность при доступе к своей информационно-коммуникационной инфраструктуре лиц, не являющихся работниками или клиентами финансовой организации (далее – третьи лица).</w:t>
      </w:r>
    </w:p>
    <w:p w:rsidR="00BC1BDF" w:rsidRPr="00612520" w:rsidRDefault="00BC1BDF" w:rsidP="00BC1BDF">
      <w:pPr>
        <w:ind w:firstLine="708"/>
        <w:jc w:val="both"/>
        <w:rPr>
          <w:spacing w:val="2"/>
          <w:sz w:val="28"/>
          <w:szCs w:val="28"/>
        </w:rPr>
      </w:pPr>
      <w:r w:rsidRPr="00612520">
        <w:rPr>
          <w:spacing w:val="2"/>
          <w:sz w:val="28"/>
          <w:szCs w:val="28"/>
        </w:rPr>
        <w:t>7.</w:t>
      </w:r>
      <w:r>
        <w:rPr>
          <w:spacing w:val="2"/>
          <w:sz w:val="28"/>
          <w:szCs w:val="28"/>
        </w:rPr>
        <w:t xml:space="preserve">  </w:t>
      </w:r>
      <w:r w:rsidRPr="00612520">
        <w:rPr>
          <w:spacing w:val="2"/>
          <w:sz w:val="28"/>
          <w:szCs w:val="28"/>
        </w:rPr>
        <w:t>В соглашениях, договорах, заключаемых с третьими лицами, включаются положения о соблюдении третьими лицами требований к обеспечению информационной безопасности финансовой организации.</w:t>
      </w:r>
    </w:p>
    <w:p w:rsidR="00BC1BDF" w:rsidRPr="00612520" w:rsidRDefault="00BC1BDF" w:rsidP="00BC1BDF">
      <w:pPr>
        <w:ind w:firstLine="708"/>
        <w:jc w:val="both"/>
        <w:rPr>
          <w:spacing w:val="2"/>
          <w:sz w:val="28"/>
          <w:szCs w:val="28"/>
        </w:rPr>
      </w:pPr>
      <w:r w:rsidRPr="00612520">
        <w:rPr>
          <w:spacing w:val="2"/>
          <w:sz w:val="28"/>
          <w:szCs w:val="28"/>
        </w:rPr>
        <w:t>8.</w:t>
      </w:r>
      <w:r w:rsidRPr="00612520">
        <w:rPr>
          <w:spacing w:val="2"/>
          <w:sz w:val="28"/>
          <w:szCs w:val="28"/>
        </w:rPr>
        <w:tab/>
      </w:r>
      <w:r w:rsidRPr="0085282C">
        <w:rPr>
          <w:spacing w:val="2"/>
          <w:sz w:val="28"/>
          <w:szCs w:val="28"/>
        </w:rPr>
        <w:t>Ф</w:t>
      </w:r>
      <w:r w:rsidRPr="00612520">
        <w:rPr>
          <w:spacing w:val="2"/>
          <w:sz w:val="28"/>
          <w:szCs w:val="28"/>
        </w:rPr>
        <w:t>инансовая организация обеспечивает информирование уполномоченного органа по регулированию, контролю и надзору финансового рынка и финансовых организаций об инцидентах информационной безопасности посредством специализированной информационной системы или электронной почты.</w:t>
      </w:r>
    </w:p>
    <w:p w:rsidR="00BC1BDF" w:rsidRPr="00612520" w:rsidRDefault="00BC1BDF" w:rsidP="00BC1BDF">
      <w:pPr>
        <w:ind w:firstLine="708"/>
        <w:jc w:val="both"/>
        <w:rPr>
          <w:spacing w:val="2"/>
          <w:sz w:val="28"/>
          <w:szCs w:val="28"/>
        </w:rPr>
      </w:pPr>
      <w:r w:rsidRPr="00612520">
        <w:rPr>
          <w:spacing w:val="2"/>
          <w:sz w:val="28"/>
          <w:szCs w:val="28"/>
        </w:rPr>
        <w:t>9.</w:t>
      </w:r>
      <w:r w:rsidRPr="00612520">
        <w:rPr>
          <w:spacing w:val="2"/>
          <w:sz w:val="28"/>
          <w:szCs w:val="28"/>
        </w:rPr>
        <w:tab/>
        <w:t>Финансовая организация реализует меры физической безопасности в помещениях, в том числе организует пропускной и внутриобъектовый режим.</w:t>
      </w:r>
    </w:p>
    <w:p w:rsidR="00BC1BDF" w:rsidRPr="00612520" w:rsidRDefault="00BC1BDF" w:rsidP="00BC1BDF">
      <w:pPr>
        <w:jc w:val="both"/>
        <w:rPr>
          <w:b/>
          <w:sz w:val="28"/>
          <w:szCs w:val="28"/>
        </w:rPr>
      </w:pPr>
    </w:p>
    <w:p w:rsidR="00BC1BDF" w:rsidRDefault="00BC1BDF" w:rsidP="00BC1BDF">
      <w:pPr>
        <w:textAlignment w:val="baseline"/>
        <w:rPr>
          <w:b/>
          <w:sz w:val="28"/>
          <w:szCs w:val="28"/>
        </w:rPr>
      </w:pPr>
    </w:p>
    <w:p w:rsidR="00BC1BDF" w:rsidRDefault="00BC1BDF" w:rsidP="00BC1BDF">
      <w:pPr>
        <w:ind w:firstLine="851"/>
        <w:jc w:val="center"/>
        <w:textAlignment w:val="baseline"/>
        <w:rPr>
          <w:b/>
          <w:spacing w:val="2"/>
          <w:sz w:val="28"/>
          <w:szCs w:val="28"/>
        </w:rPr>
      </w:pPr>
      <w:r w:rsidRPr="006A4E04">
        <w:rPr>
          <w:b/>
          <w:sz w:val="28"/>
          <w:szCs w:val="28"/>
        </w:rPr>
        <w:t xml:space="preserve">Глава 3. </w:t>
      </w:r>
      <w:r w:rsidRPr="00CA4283">
        <w:rPr>
          <w:b/>
          <w:spacing w:val="2"/>
          <w:sz w:val="28"/>
          <w:szCs w:val="28"/>
        </w:rPr>
        <w:t xml:space="preserve">Технические требования </w:t>
      </w:r>
    </w:p>
    <w:p w:rsidR="00BC1BDF" w:rsidRPr="006A4E04" w:rsidRDefault="00BC1BDF" w:rsidP="00BC1BDF">
      <w:pPr>
        <w:ind w:firstLine="851"/>
        <w:jc w:val="center"/>
        <w:textAlignment w:val="baseline"/>
        <w:rPr>
          <w:b/>
          <w:spacing w:val="2"/>
          <w:sz w:val="28"/>
          <w:szCs w:val="28"/>
        </w:rPr>
      </w:pPr>
      <w:r w:rsidRPr="00CA4283">
        <w:rPr>
          <w:b/>
          <w:spacing w:val="2"/>
          <w:sz w:val="28"/>
          <w:szCs w:val="28"/>
        </w:rPr>
        <w:t xml:space="preserve">к обеспечению информационной безопасности </w:t>
      </w:r>
    </w:p>
    <w:p w:rsidR="00BC1BDF" w:rsidRPr="00DA50A8" w:rsidRDefault="00BC1BDF" w:rsidP="00BC1BDF">
      <w:pPr>
        <w:ind w:firstLine="851"/>
        <w:jc w:val="both"/>
        <w:textAlignment w:val="baseline"/>
        <w:rPr>
          <w:spacing w:val="2"/>
          <w:sz w:val="28"/>
          <w:szCs w:val="28"/>
        </w:rPr>
      </w:pPr>
    </w:p>
    <w:p w:rsidR="00BC1BDF" w:rsidRPr="00CA4283" w:rsidRDefault="00BC1BDF" w:rsidP="00BC1BDF">
      <w:pPr>
        <w:ind w:firstLine="709"/>
        <w:jc w:val="both"/>
        <w:rPr>
          <w:spacing w:val="2"/>
          <w:sz w:val="28"/>
          <w:szCs w:val="28"/>
        </w:rPr>
      </w:pPr>
      <w:r w:rsidRPr="00CA4283">
        <w:rPr>
          <w:spacing w:val="2"/>
          <w:sz w:val="28"/>
          <w:szCs w:val="28"/>
        </w:rPr>
        <w:t>10.</w:t>
      </w:r>
      <w:r w:rsidRPr="00CA4283">
        <w:rPr>
          <w:spacing w:val="2"/>
          <w:sz w:val="28"/>
          <w:szCs w:val="28"/>
        </w:rPr>
        <w:tab/>
        <w:t>Финансовая организация обеспечивает функционирование периметра защиты финансовой организации.</w:t>
      </w:r>
    </w:p>
    <w:p w:rsidR="00BC1BDF" w:rsidRPr="00CA4283" w:rsidRDefault="00BC1BDF" w:rsidP="00BC1BDF">
      <w:pPr>
        <w:ind w:firstLine="709"/>
        <w:jc w:val="both"/>
        <w:rPr>
          <w:spacing w:val="2"/>
          <w:sz w:val="28"/>
          <w:szCs w:val="28"/>
        </w:rPr>
      </w:pPr>
      <w:r w:rsidRPr="00CA4283">
        <w:rPr>
          <w:spacing w:val="2"/>
          <w:sz w:val="28"/>
          <w:szCs w:val="28"/>
        </w:rPr>
        <w:t>11.</w:t>
      </w:r>
      <w:r w:rsidRPr="00CA4283">
        <w:rPr>
          <w:spacing w:val="2"/>
          <w:sz w:val="28"/>
          <w:szCs w:val="28"/>
        </w:rPr>
        <w:tab/>
        <w:t xml:space="preserve">Телекоммуникационные соединения, выходящие за переделы периметра защиты финансовой организации, подлежат шифрованию. </w:t>
      </w:r>
    </w:p>
    <w:p w:rsidR="00BC1BDF" w:rsidRPr="00CA4283" w:rsidRDefault="00BC1BDF" w:rsidP="00BC1BDF">
      <w:pPr>
        <w:ind w:firstLine="709"/>
        <w:jc w:val="both"/>
        <w:rPr>
          <w:spacing w:val="2"/>
          <w:sz w:val="28"/>
          <w:szCs w:val="28"/>
        </w:rPr>
      </w:pPr>
      <w:r w:rsidRPr="00CA4283">
        <w:rPr>
          <w:spacing w:val="2"/>
          <w:sz w:val="28"/>
          <w:szCs w:val="28"/>
        </w:rPr>
        <w:lastRenderedPageBreak/>
        <w:t>12.</w:t>
      </w:r>
      <w:r w:rsidRPr="00CA4283">
        <w:rPr>
          <w:spacing w:val="2"/>
          <w:sz w:val="28"/>
          <w:szCs w:val="28"/>
        </w:rPr>
        <w:tab/>
        <w:t>Для взаимодействия с государственными органами и гражданами Республики Казахстан финансовая организация использует электронные почтовые сервисы, все сервера которых расположены на территории Республики Казахстан (далее – казахстанские адреса электронной почты).</w:t>
      </w:r>
    </w:p>
    <w:p w:rsidR="00BC1BDF" w:rsidRPr="00CA4283" w:rsidRDefault="00BC1BDF" w:rsidP="00BC1BDF">
      <w:pPr>
        <w:ind w:firstLine="709"/>
        <w:jc w:val="both"/>
        <w:rPr>
          <w:spacing w:val="2"/>
          <w:sz w:val="28"/>
          <w:szCs w:val="28"/>
        </w:rPr>
      </w:pPr>
      <w:r w:rsidRPr="00CA4283">
        <w:rPr>
          <w:spacing w:val="2"/>
          <w:sz w:val="28"/>
          <w:szCs w:val="28"/>
        </w:rPr>
        <w:t>13.</w:t>
      </w:r>
      <w:r w:rsidRPr="00CA4283">
        <w:rPr>
          <w:spacing w:val="2"/>
          <w:sz w:val="28"/>
          <w:szCs w:val="28"/>
        </w:rPr>
        <w:tab/>
        <w:t>Финансовая организация публикует в открытых источниках информацию о своих казахстанских адресах электронной почты с пояснением, что они должны использоваться гражданами Республики Казахстан для взаимодействия с финансовой организацией.</w:t>
      </w:r>
    </w:p>
    <w:p w:rsidR="00BC1BDF" w:rsidRPr="00CA4283" w:rsidRDefault="00BC1BDF" w:rsidP="00BC1BDF">
      <w:pPr>
        <w:ind w:firstLine="709"/>
        <w:jc w:val="both"/>
        <w:rPr>
          <w:spacing w:val="2"/>
          <w:sz w:val="28"/>
          <w:szCs w:val="28"/>
        </w:rPr>
      </w:pPr>
      <w:r w:rsidRPr="00CA4283">
        <w:rPr>
          <w:spacing w:val="2"/>
          <w:sz w:val="28"/>
          <w:szCs w:val="28"/>
        </w:rPr>
        <w:t>14.</w:t>
      </w:r>
      <w:r w:rsidRPr="00CA4283">
        <w:rPr>
          <w:spacing w:val="2"/>
          <w:sz w:val="28"/>
          <w:szCs w:val="28"/>
        </w:rPr>
        <w:tab/>
      </w:r>
      <w:r w:rsidRPr="00892D62">
        <w:rPr>
          <w:spacing w:val="2"/>
          <w:sz w:val="28"/>
          <w:szCs w:val="28"/>
        </w:rPr>
        <w:t>Финансовая организация использует почтовые сервисы, обеспечивающие при отправке и получении электронных почтовых сообщений применение следующих защитных механизмов электронной почты: Sender Policy Framework (SPF), Domain Keys Identified Mail (DKIM), Domain-based Message Authentication Reporting &amp; Conformance (DMARK).</w:t>
      </w:r>
      <w:r w:rsidRPr="00CA4283">
        <w:rPr>
          <w:spacing w:val="2"/>
          <w:sz w:val="28"/>
          <w:szCs w:val="28"/>
        </w:rPr>
        <w:t xml:space="preserve">  </w:t>
      </w:r>
    </w:p>
    <w:p w:rsidR="00BC1BDF" w:rsidRPr="00CA4283" w:rsidRDefault="00BC1BDF" w:rsidP="00BC1BDF">
      <w:pPr>
        <w:ind w:firstLine="709"/>
        <w:jc w:val="both"/>
        <w:rPr>
          <w:spacing w:val="2"/>
          <w:sz w:val="28"/>
          <w:szCs w:val="28"/>
        </w:rPr>
      </w:pPr>
      <w:r w:rsidRPr="00CA4283">
        <w:rPr>
          <w:spacing w:val="2"/>
          <w:sz w:val="28"/>
          <w:szCs w:val="28"/>
        </w:rPr>
        <w:t>15.</w:t>
      </w:r>
      <w:r w:rsidRPr="00CA4283">
        <w:rPr>
          <w:spacing w:val="2"/>
          <w:sz w:val="28"/>
          <w:szCs w:val="28"/>
        </w:rPr>
        <w:tab/>
        <w:t>Финансовая организация обеспечивает контроль изменения настроек и целостности системных и конфигурационных файлов программно-аппаратных средств периметра защиты.</w:t>
      </w:r>
    </w:p>
    <w:p w:rsidR="00BC1BDF" w:rsidRPr="00CA4283" w:rsidRDefault="00BC1BDF" w:rsidP="00BC1BDF">
      <w:pPr>
        <w:ind w:firstLine="709"/>
        <w:jc w:val="both"/>
        <w:rPr>
          <w:sz w:val="28"/>
          <w:szCs w:val="28"/>
        </w:rPr>
      </w:pPr>
      <w:r w:rsidRPr="00CA4283">
        <w:rPr>
          <w:spacing w:val="2"/>
          <w:sz w:val="28"/>
          <w:szCs w:val="28"/>
        </w:rPr>
        <w:t>16.</w:t>
      </w:r>
      <w:r w:rsidRPr="00CA4283">
        <w:rPr>
          <w:spacing w:val="2"/>
          <w:sz w:val="28"/>
          <w:szCs w:val="28"/>
        </w:rPr>
        <w:tab/>
        <w:t>Работникам финансовой организации не предоставляются права доступа локального администратора или аналогичные права доступа, за исключением случаев, когда права доступа локального администратора или права, аналогичные правам доступа локального администратора, требуются для функционирования</w:t>
      </w:r>
      <w:r w:rsidRPr="00CA4283">
        <w:rPr>
          <w:sz w:val="28"/>
          <w:szCs w:val="28"/>
        </w:rPr>
        <w:t xml:space="preserve"> программного обеспечения, автоматизирующего функции, исполняемые работником финансовой организации.</w:t>
      </w:r>
    </w:p>
    <w:p w:rsidR="00BC1BDF" w:rsidRPr="00CA4283" w:rsidRDefault="00BC1BDF" w:rsidP="00BC1BDF">
      <w:pPr>
        <w:ind w:firstLine="709"/>
        <w:jc w:val="both"/>
        <w:rPr>
          <w:sz w:val="28"/>
          <w:szCs w:val="28"/>
        </w:rPr>
      </w:pPr>
      <w:r w:rsidRPr="00CA4283">
        <w:rPr>
          <w:sz w:val="28"/>
          <w:szCs w:val="28"/>
        </w:rPr>
        <w:t>17.</w:t>
      </w:r>
      <w:r w:rsidRPr="00CA4283">
        <w:rPr>
          <w:sz w:val="28"/>
          <w:szCs w:val="28"/>
        </w:rPr>
        <w:tab/>
        <w:t>Финансовая организация использует антивирусные системы или системы, контролирующие целостность и неизменность программной среды, как на серверах, так и на рабочих станциях, ноутбуках, мобильных устройствах финансовой организации. При этом обеспечивается:</w:t>
      </w:r>
    </w:p>
    <w:p w:rsidR="00BC1BDF" w:rsidRPr="00CA4283" w:rsidRDefault="00BC1BDF" w:rsidP="00BC1BDF">
      <w:pPr>
        <w:ind w:firstLine="709"/>
        <w:jc w:val="both"/>
        <w:rPr>
          <w:sz w:val="28"/>
          <w:szCs w:val="28"/>
        </w:rPr>
      </w:pPr>
      <w:r w:rsidRPr="00CA4283">
        <w:rPr>
          <w:sz w:val="28"/>
          <w:szCs w:val="28"/>
        </w:rPr>
        <w:t>1)</w:t>
      </w:r>
      <w:r w:rsidRPr="00CA4283">
        <w:rPr>
          <w:sz w:val="28"/>
          <w:szCs w:val="28"/>
        </w:rPr>
        <w:tab/>
        <w:t>наличие лицензий, обновлений и технической поддержки;</w:t>
      </w:r>
    </w:p>
    <w:p w:rsidR="00BC1BDF" w:rsidRPr="00CA4283" w:rsidRDefault="00BC1BDF" w:rsidP="00BC1BDF">
      <w:pPr>
        <w:ind w:firstLine="709"/>
        <w:jc w:val="both"/>
        <w:rPr>
          <w:sz w:val="28"/>
          <w:szCs w:val="28"/>
        </w:rPr>
      </w:pPr>
      <w:r w:rsidRPr="00CA4283">
        <w:rPr>
          <w:sz w:val="28"/>
          <w:szCs w:val="28"/>
        </w:rPr>
        <w:t>2)</w:t>
      </w:r>
      <w:r w:rsidRPr="00CA4283">
        <w:rPr>
          <w:sz w:val="28"/>
          <w:szCs w:val="28"/>
        </w:rPr>
        <w:tab/>
        <w:t>обеспечение невозможности для конечного пользователя прерывания функционирования данной системы.</w:t>
      </w:r>
    </w:p>
    <w:p w:rsidR="00BC1BDF" w:rsidRPr="00CA4283" w:rsidRDefault="00BC1BDF" w:rsidP="00BC1BDF">
      <w:pPr>
        <w:ind w:firstLine="709"/>
        <w:jc w:val="both"/>
        <w:rPr>
          <w:sz w:val="28"/>
          <w:szCs w:val="28"/>
        </w:rPr>
      </w:pPr>
      <w:r w:rsidRPr="00CA4283">
        <w:rPr>
          <w:sz w:val="28"/>
          <w:szCs w:val="28"/>
        </w:rPr>
        <w:t>18.</w:t>
      </w:r>
      <w:r w:rsidRPr="00CA4283">
        <w:rPr>
          <w:sz w:val="28"/>
          <w:szCs w:val="28"/>
        </w:rPr>
        <w:tab/>
        <w:t>Финансовая организация обеспечивает наличие межсетевого экрана для мобильных устройств и иных устройств финансовой организации, используемых вне периметра защиты.</w:t>
      </w:r>
    </w:p>
    <w:p w:rsidR="00BC1BDF" w:rsidRPr="00CA4283" w:rsidRDefault="00BC1BDF" w:rsidP="00BC1BDF">
      <w:pPr>
        <w:ind w:firstLine="709"/>
        <w:jc w:val="both"/>
        <w:rPr>
          <w:sz w:val="28"/>
          <w:szCs w:val="28"/>
        </w:rPr>
      </w:pPr>
      <w:bookmarkStart w:id="0" w:name="_Hlk215064237"/>
      <w:r w:rsidRPr="00CA4283">
        <w:rPr>
          <w:sz w:val="28"/>
          <w:szCs w:val="28"/>
        </w:rPr>
        <w:t>19.</w:t>
      </w:r>
      <w:r w:rsidRPr="00CA4283">
        <w:rPr>
          <w:sz w:val="28"/>
          <w:szCs w:val="28"/>
        </w:rPr>
        <w:tab/>
        <w:t xml:space="preserve">В </w:t>
      </w:r>
      <w:r w:rsidRPr="00B651E9">
        <w:rPr>
          <w:sz w:val="28"/>
          <w:szCs w:val="28"/>
        </w:rPr>
        <w:t>случаях размещения финансовой организацией серверных мощностей в сторонних центрах обработки данных, использования внешних сервисов обработки и (или)</w:t>
      </w:r>
      <w:r w:rsidRPr="00CA4283">
        <w:rPr>
          <w:sz w:val="28"/>
          <w:szCs w:val="28"/>
        </w:rPr>
        <w:t xml:space="preserve"> хранения данных исключается возможность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bookmarkEnd w:id="0"/>
    </w:p>
    <w:p w:rsidR="00BC1BDF" w:rsidRPr="00CA4283" w:rsidRDefault="00BC1BDF" w:rsidP="00BC1BDF">
      <w:pPr>
        <w:ind w:firstLine="709"/>
        <w:jc w:val="both"/>
        <w:rPr>
          <w:sz w:val="28"/>
          <w:szCs w:val="28"/>
        </w:rPr>
      </w:pPr>
      <w:r w:rsidRPr="00CA4283">
        <w:rPr>
          <w:sz w:val="28"/>
          <w:szCs w:val="28"/>
        </w:rPr>
        <w:t>20.</w:t>
      </w:r>
      <w:r w:rsidRPr="00CA4283">
        <w:rPr>
          <w:sz w:val="28"/>
          <w:szCs w:val="28"/>
        </w:rPr>
        <w:tab/>
        <w:t>В информационных системах, программно-аппаратных средствах периметра защиты и информационно-коммуникационной инфраструктуре финансовой организации используется функция ведения аудиторского следа, которая отражает как минимум:</w:t>
      </w:r>
    </w:p>
    <w:p w:rsidR="00BC1BDF" w:rsidRPr="00CA4283" w:rsidRDefault="00BC1BDF" w:rsidP="00BC1BDF">
      <w:pPr>
        <w:ind w:firstLine="709"/>
        <w:jc w:val="both"/>
        <w:rPr>
          <w:sz w:val="28"/>
          <w:szCs w:val="28"/>
        </w:rPr>
      </w:pPr>
      <w:r w:rsidRPr="00CA4283">
        <w:rPr>
          <w:sz w:val="28"/>
          <w:szCs w:val="28"/>
        </w:rPr>
        <w:lastRenderedPageBreak/>
        <w:t>1)</w:t>
      </w:r>
      <w:r w:rsidRPr="00CA4283">
        <w:rPr>
          <w:sz w:val="28"/>
          <w:szCs w:val="28"/>
        </w:rPr>
        <w:tab/>
        <w:t>события установления соединений, идентификации, аутентификации и авторизации (успешные и неуспешные);</w:t>
      </w:r>
    </w:p>
    <w:p w:rsidR="00BC1BDF" w:rsidRPr="00CA4283" w:rsidRDefault="00BC1BDF" w:rsidP="00BC1BDF">
      <w:pPr>
        <w:ind w:firstLine="709"/>
        <w:jc w:val="both"/>
        <w:rPr>
          <w:sz w:val="28"/>
          <w:szCs w:val="28"/>
        </w:rPr>
      </w:pPr>
      <w:r w:rsidRPr="00CA4283">
        <w:rPr>
          <w:sz w:val="28"/>
          <w:szCs w:val="28"/>
        </w:rPr>
        <w:t>2)</w:t>
      </w:r>
      <w:r w:rsidRPr="00CA4283">
        <w:rPr>
          <w:sz w:val="28"/>
          <w:szCs w:val="28"/>
        </w:rPr>
        <w:tab/>
        <w:t>события модификации настроек безопасности;</w:t>
      </w:r>
    </w:p>
    <w:p w:rsidR="00BC1BDF" w:rsidRPr="00CA4283" w:rsidRDefault="00BC1BDF" w:rsidP="00BC1BDF">
      <w:pPr>
        <w:ind w:firstLine="709"/>
        <w:jc w:val="both"/>
        <w:rPr>
          <w:sz w:val="28"/>
          <w:szCs w:val="28"/>
        </w:rPr>
      </w:pPr>
      <w:r w:rsidRPr="00CA4283">
        <w:rPr>
          <w:sz w:val="28"/>
          <w:szCs w:val="28"/>
        </w:rPr>
        <w:t>3)</w:t>
      </w:r>
      <w:r w:rsidRPr="00CA4283">
        <w:rPr>
          <w:sz w:val="28"/>
          <w:szCs w:val="28"/>
        </w:rPr>
        <w:tab/>
        <w:t>события модификации групп пользователей и их полномочий;</w:t>
      </w:r>
    </w:p>
    <w:p w:rsidR="00BC1BDF" w:rsidRPr="00CA4283" w:rsidRDefault="00BC1BDF" w:rsidP="00BC1BDF">
      <w:pPr>
        <w:ind w:firstLine="709"/>
        <w:jc w:val="both"/>
        <w:rPr>
          <w:sz w:val="28"/>
          <w:szCs w:val="28"/>
        </w:rPr>
      </w:pPr>
      <w:r w:rsidRPr="00CA4283">
        <w:rPr>
          <w:sz w:val="28"/>
          <w:szCs w:val="28"/>
        </w:rPr>
        <w:t>4)</w:t>
      </w:r>
      <w:r w:rsidRPr="00CA4283">
        <w:rPr>
          <w:sz w:val="28"/>
          <w:szCs w:val="28"/>
        </w:rPr>
        <w:tab/>
        <w:t>события модификации учетных записей пользователей и их полномочий;</w:t>
      </w:r>
    </w:p>
    <w:p w:rsidR="00BC1BDF" w:rsidRPr="00CA4283" w:rsidRDefault="00BC1BDF" w:rsidP="00BC1BDF">
      <w:pPr>
        <w:ind w:firstLine="709"/>
        <w:jc w:val="both"/>
        <w:rPr>
          <w:sz w:val="28"/>
          <w:szCs w:val="28"/>
        </w:rPr>
      </w:pPr>
      <w:r w:rsidRPr="00CA4283">
        <w:rPr>
          <w:sz w:val="28"/>
          <w:szCs w:val="28"/>
        </w:rPr>
        <w:t>5)</w:t>
      </w:r>
      <w:r w:rsidRPr="00CA4283">
        <w:rPr>
          <w:sz w:val="28"/>
          <w:szCs w:val="28"/>
        </w:rPr>
        <w:tab/>
        <w:t>события, отражающие установку обновлений и (или) изменений;</w:t>
      </w:r>
    </w:p>
    <w:p w:rsidR="00BC1BDF" w:rsidRPr="00CA4283" w:rsidRDefault="00BC1BDF" w:rsidP="00BC1BDF">
      <w:pPr>
        <w:ind w:firstLine="709"/>
        <w:jc w:val="both"/>
        <w:rPr>
          <w:sz w:val="28"/>
          <w:szCs w:val="28"/>
        </w:rPr>
      </w:pPr>
      <w:r w:rsidRPr="00CA4283">
        <w:rPr>
          <w:sz w:val="28"/>
          <w:szCs w:val="28"/>
        </w:rPr>
        <w:t>6)</w:t>
      </w:r>
      <w:r w:rsidRPr="00CA4283">
        <w:rPr>
          <w:sz w:val="28"/>
          <w:szCs w:val="28"/>
        </w:rPr>
        <w:tab/>
        <w:t>события изменения параметров ведения аудиторского следа.</w:t>
      </w:r>
    </w:p>
    <w:p w:rsidR="00BC1BDF" w:rsidRPr="00CA4283" w:rsidRDefault="00BC1BDF" w:rsidP="00BC1BDF">
      <w:pPr>
        <w:ind w:firstLine="709"/>
        <w:jc w:val="both"/>
        <w:rPr>
          <w:sz w:val="28"/>
          <w:szCs w:val="28"/>
        </w:rPr>
      </w:pPr>
      <w:r w:rsidRPr="00CA4283">
        <w:rPr>
          <w:sz w:val="28"/>
          <w:szCs w:val="28"/>
        </w:rPr>
        <w:t>21.</w:t>
      </w:r>
      <w:r>
        <w:rPr>
          <w:sz w:val="28"/>
          <w:szCs w:val="28"/>
        </w:rPr>
        <w:t xml:space="preserve">  </w:t>
      </w:r>
      <w:r w:rsidRPr="00CA4283">
        <w:rPr>
          <w:sz w:val="28"/>
          <w:szCs w:val="28"/>
        </w:rPr>
        <w:t>В целях обеспечения контроля деятельности третьих лиц ведется аудиторский след их действий в информационно-коммуникационной инфраструктуре финансовой организации.</w:t>
      </w:r>
    </w:p>
    <w:p w:rsidR="00BC1BDF" w:rsidRPr="00CA4283" w:rsidRDefault="00BC1BDF" w:rsidP="00BC1BDF">
      <w:pPr>
        <w:ind w:firstLine="709"/>
        <w:jc w:val="both"/>
        <w:rPr>
          <w:sz w:val="28"/>
          <w:szCs w:val="28"/>
        </w:rPr>
      </w:pPr>
      <w:r w:rsidRPr="00CA4283">
        <w:rPr>
          <w:sz w:val="28"/>
          <w:szCs w:val="28"/>
        </w:rPr>
        <w:t>22.</w:t>
      </w:r>
      <w:r w:rsidRPr="00CA4283">
        <w:rPr>
          <w:sz w:val="28"/>
          <w:szCs w:val="28"/>
        </w:rPr>
        <w:tab/>
        <w:t>При хранении аудиторского следа обеспечивается контроль его неизменности. Срок хранения аудиторского следа составляет не менее 3 (трех) месяцев в оперативном доступе и не менее 1 (одного) года в архивном доступе, либо не менее 1 (одного) года в оперативном доступе.</w:t>
      </w:r>
    </w:p>
    <w:p w:rsidR="00BC1BDF" w:rsidRDefault="00BC1BDF" w:rsidP="00BC1BDF">
      <w:pPr>
        <w:ind w:firstLine="709"/>
        <w:jc w:val="both"/>
        <w:rPr>
          <w:sz w:val="28"/>
          <w:szCs w:val="28"/>
        </w:rPr>
      </w:pPr>
      <w:r w:rsidRPr="00CA4283">
        <w:rPr>
          <w:sz w:val="28"/>
          <w:szCs w:val="28"/>
        </w:rPr>
        <w:t>23.</w:t>
      </w:r>
      <w:r w:rsidRPr="00CA4283">
        <w:rPr>
          <w:sz w:val="28"/>
          <w:szCs w:val="28"/>
        </w:rPr>
        <w:tab/>
        <w:t>Резервное копирование информационных систем и обрабатываемых в них данных обеспечивается финансовой организацией исходя из потребностей в восстановлении после сбоев в работе информационных систем. Порядок и периодичность резервного копирования, хранения, восстановления данных, периодичность тестирования восстановления работоспособности информационных систем из резервных копий определяется финансовой организацией во внутренних документах на основе проведенного анализа воздействия на бизнес.</w:t>
      </w:r>
    </w:p>
    <w:p w:rsidR="00BC1BDF" w:rsidRDefault="00BC1BDF" w:rsidP="00BC1BDF">
      <w:pPr>
        <w:ind w:firstLine="709"/>
        <w:jc w:val="both"/>
        <w:rPr>
          <w:sz w:val="28"/>
          <w:szCs w:val="28"/>
        </w:rPr>
      </w:pPr>
    </w:p>
    <w:p w:rsidR="00BC1BDF" w:rsidRDefault="00BC1BDF" w:rsidP="00BC1BDF">
      <w:pPr>
        <w:ind w:firstLine="709"/>
        <w:jc w:val="both"/>
        <w:rPr>
          <w:sz w:val="28"/>
          <w:szCs w:val="28"/>
        </w:rPr>
      </w:pPr>
    </w:p>
    <w:p w:rsidR="00BC1BDF" w:rsidRDefault="00BC1BDF" w:rsidP="00BC1BDF">
      <w:pPr>
        <w:ind w:firstLine="851"/>
        <w:jc w:val="center"/>
        <w:textAlignment w:val="baseline"/>
        <w:rPr>
          <w:b/>
          <w:spacing w:val="2"/>
          <w:sz w:val="28"/>
          <w:szCs w:val="28"/>
        </w:rPr>
      </w:pPr>
      <w:r w:rsidRPr="006A4E04">
        <w:rPr>
          <w:b/>
          <w:sz w:val="28"/>
          <w:szCs w:val="28"/>
        </w:rPr>
        <w:t xml:space="preserve">Глава </w:t>
      </w:r>
      <w:r>
        <w:rPr>
          <w:b/>
          <w:sz w:val="28"/>
          <w:szCs w:val="28"/>
        </w:rPr>
        <w:t>4</w:t>
      </w:r>
      <w:r w:rsidRPr="006A4E04">
        <w:rPr>
          <w:b/>
          <w:sz w:val="28"/>
          <w:szCs w:val="28"/>
        </w:rPr>
        <w:t xml:space="preserve">. </w:t>
      </w:r>
      <w:r w:rsidRPr="00CA4283">
        <w:rPr>
          <w:b/>
          <w:spacing w:val="2"/>
          <w:sz w:val="28"/>
          <w:szCs w:val="28"/>
        </w:rPr>
        <w:t xml:space="preserve">Обеспечение безопасности при организации доступа </w:t>
      </w:r>
    </w:p>
    <w:p w:rsidR="00BC1BDF" w:rsidRPr="006A4E04" w:rsidRDefault="00BC1BDF" w:rsidP="00BC1BDF">
      <w:pPr>
        <w:ind w:firstLine="851"/>
        <w:jc w:val="center"/>
        <w:textAlignment w:val="baseline"/>
        <w:rPr>
          <w:b/>
          <w:spacing w:val="2"/>
          <w:sz w:val="28"/>
          <w:szCs w:val="28"/>
        </w:rPr>
      </w:pPr>
      <w:r w:rsidRPr="00CA4283">
        <w:rPr>
          <w:b/>
          <w:spacing w:val="2"/>
          <w:sz w:val="28"/>
          <w:szCs w:val="28"/>
        </w:rPr>
        <w:t xml:space="preserve">к электронным информационным ресурсам </w:t>
      </w:r>
    </w:p>
    <w:p w:rsidR="00BC1BDF" w:rsidRDefault="00BC1BDF" w:rsidP="00BC1BDF">
      <w:pPr>
        <w:ind w:firstLine="709"/>
        <w:jc w:val="both"/>
        <w:rPr>
          <w:sz w:val="28"/>
          <w:szCs w:val="28"/>
        </w:rPr>
      </w:pP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Доступ работников финансовой организации, работников третьих сторон, с которыми у финансовой организации заключены договорные отношения, (далее – пользователь) или клиентов финансовой организации (далее – клиент) к электронным информационным ресурсам финансовой организации осуществляется по результатам процедуры идентификации и аутентификации, за исключением электронных информационных ресурсов, по которым внутренним документом финансовой организации утвержден иной порядок доступа с обоснованием его целесообразности и безопасности.</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Идентификация и аутентификация пользователя или клиента осуществляется при помощи одного или нескольких факторов, включая знание, владение или неотъемлемость. Фактор знания основывается на информации, которую должен знать пользователь или клиент. Фактор владения основывается на владении пользователя или клиента определенным физическим устройством или криптографическим ключом. Фактор неотъемлемости основывается на уникальных биометрических особенностях пользователя или клиента.</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lastRenderedPageBreak/>
        <w:t xml:space="preserve">Доступ пользователей и клиентов извне периметра защиты финансовой организации к электронным информационным ресурсам осуществляется с применением как минимум двух различных факторов. </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Идентификация и аутентификация работника финансовой организации осуществляется в соответствии с внутренними документами финансовой организации при наличии приказа о назначении на должность, исполнение обязанностей которой предусматривает доступ к соответствующим электронным информационным ресурсам финансовой организации, и(или) иных внутренних документов финансовой организации, подтверждающих необходимость такого доступа для исполнения обязанностей работника.</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Идентификация и аутентификация работника третьих сторон осуществляется в соответствии с внутренними документами финансовой организации при наличии действующего договора, предусматривающего доступ работника третьей стороны к электронным информационным ресурсам финансовой организации.</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Идентификация и аутентификация клиента финансовой организации осуществляется в соответствии с внутренними документами финансовой организации на основании данных, полученных при регистрации клиента финансовой организации.</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Регистрация клиента на электронных информационных ресурсах финансовой организации осуществляется в соответствии с внутренними документами финансовой организации после подтверждения личности клиента. Для дистанционного подтверждения личности применяется комбинация как минимум из следующих проверок:</w:t>
      </w:r>
    </w:p>
    <w:p w:rsidR="00BC1BDF" w:rsidRPr="00CA4283" w:rsidRDefault="00BC1BDF" w:rsidP="00BC1BDF">
      <w:pPr>
        <w:pStyle w:val="af4"/>
        <w:numPr>
          <w:ilvl w:val="0"/>
          <w:numId w:val="5"/>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биометрическая проверка клиента по изображению лица посредством использования государственной базы данных изображений или по биометрическим данным, полученным при личном присутствии клиента посредством специально предназначенных для этого устройств финансовой организации;</w:t>
      </w:r>
    </w:p>
    <w:p w:rsidR="00BC1BDF" w:rsidRPr="00CA4283" w:rsidRDefault="00BC1BDF" w:rsidP="00BC1BDF">
      <w:pPr>
        <w:pStyle w:val="af4"/>
        <w:numPr>
          <w:ilvl w:val="0"/>
          <w:numId w:val="5"/>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проверка владения телефонным номером, зарегистрированным в Базе мобильных граждан</w:t>
      </w:r>
      <w:r w:rsidRPr="000E1073">
        <w:rPr>
          <w:rFonts w:ascii="Times New Roman" w:eastAsia="Times New Roman" w:hAnsi="Times New Roman"/>
          <w:sz w:val="28"/>
          <w:szCs w:val="28"/>
          <w:lang w:eastAsia="ru-RU"/>
        </w:rPr>
        <w:t xml:space="preserve"> (</w:t>
      </w:r>
      <w:r w:rsidRPr="00D42225">
        <w:rPr>
          <w:rFonts w:ascii="Times New Roman" w:eastAsia="Times New Roman" w:hAnsi="Times New Roman"/>
          <w:sz w:val="28"/>
          <w:szCs w:val="28"/>
          <w:lang w:eastAsia="ru-RU"/>
        </w:rPr>
        <w:t>единая база номеров мобильных телефонов пользователей</w:t>
      </w:r>
      <w:r w:rsidRPr="000E1073">
        <w:rPr>
          <w:rFonts w:ascii="Times New Roman" w:eastAsia="Times New Roman" w:hAnsi="Times New Roman"/>
          <w:sz w:val="28"/>
          <w:szCs w:val="28"/>
          <w:lang w:eastAsia="ru-RU"/>
        </w:rPr>
        <w:t>)</w:t>
      </w:r>
      <w:r w:rsidRPr="00CA4283">
        <w:rPr>
          <w:rFonts w:ascii="Times New Roman" w:eastAsia="Times New Roman" w:hAnsi="Times New Roman"/>
          <w:sz w:val="28"/>
          <w:szCs w:val="28"/>
          <w:lang w:eastAsia="ru-RU"/>
        </w:rPr>
        <w:t>, либо проверка владения закрытым криптографическим ключом сертификата электронной цифровой подписи, выпущенного аккредитованным удостоверяющим центром.</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В целях последующей идентификации и аутентификации клиента в ходе регистрации допускается сбор следующих данных:</w:t>
      </w:r>
    </w:p>
    <w:p w:rsidR="00BC1BDF" w:rsidRPr="00CA4283" w:rsidRDefault="00BC1BDF" w:rsidP="00BC1BDF">
      <w:pPr>
        <w:pStyle w:val="af4"/>
        <w:numPr>
          <w:ilvl w:val="0"/>
          <w:numId w:val="6"/>
        </w:numPr>
        <w:spacing w:after="0" w:line="240" w:lineRule="auto"/>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пароль, задаваемый клиентом;</w:t>
      </w:r>
    </w:p>
    <w:p w:rsidR="00BC1BDF" w:rsidRPr="00CA4283" w:rsidRDefault="00BC1BDF" w:rsidP="00BC1BDF">
      <w:pPr>
        <w:pStyle w:val="af4"/>
        <w:numPr>
          <w:ilvl w:val="0"/>
          <w:numId w:val="6"/>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вектор инициализации, серийный номер или иная информация, необходимая для подключения аппаратного или программного генератора одноразовых паролей (OTP-генератора);</w:t>
      </w:r>
    </w:p>
    <w:p w:rsidR="00BC1BDF" w:rsidRPr="00CA4283" w:rsidRDefault="00BC1BDF" w:rsidP="00BC1BDF">
      <w:pPr>
        <w:pStyle w:val="af4"/>
        <w:numPr>
          <w:ilvl w:val="0"/>
          <w:numId w:val="6"/>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уникальный идентификатор установки мобильного приложения на мобильное устройство, а также индивидуальные характеристики мобильного устройства;</w:t>
      </w:r>
    </w:p>
    <w:p w:rsidR="00BC1BDF" w:rsidRPr="00CA4283" w:rsidRDefault="00BC1BDF" w:rsidP="00BC1BDF">
      <w:pPr>
        <w:pStyle w:val="af4"/>
        <w:numPr>
          <w:ilvl w:val="0"/>
          <w:numId w:val="6"/>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lastRenderedPageBreak/>
        <w:t>сертификат электронной цифровой подписи, соответствующий закрытому криптографическому ключу, хранимому на устройстве клиента;</w:t>
      </w:r>
    </w:p>
    <w:p w:rsidR="00BC1BDF" w:rsidRPr="00CA4283" w:rsidRDefault="00BC1BDF" w:rsidP="00BC1BDF">
      <w:pPr>
        <w:pStyle w:val="af4"/>
        <w:numPr>
          <w:ilvl w:val="0"/>
          <w:numId w:val="6"/>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дополнительный номер телефона, владение клиента которым подтверждено;</w:t>
      </w:r>
    </w:p>
    <w:p w:rsidR="00BC1BDF" w:rsidRPr="00CA4283" w:rsidRDefault="00BC1BDF" w:rsidP="00BC1BDF">
      <w:pPr>
        <w:pStyle w:val="af4"/>
        <w:numPr>
          <w:ilvl w:val="0"/>
          <w:numId w:val="6"/>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биометрические данные клиента, проверенные посредством государственной базы данных изображений.</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 xml:space="preserve">Проверка владения телефонным номером осуществляется путем отправки на проверяемый </w:t>
      </w:r>
      <w:r w:rsidRPr="0084267F">
        <w:rPr>
          <w:rFonts w:ascii="Times New Roman" w:eastAsia="Times New Roman" w:hAnsi="Times New Roman"/>
          <w:sz w:val="28"/>
          <w:szCs w:val="28"/>
          <w:lang w:eastAsia="ru-RU"/>
        </w:rPr>
        <w:t xml:space="preserve">номер короткого </w:t>
      </w:r>
      <w:r>
        <w:rPr>
          <w:rFonts w:ascii="Times New Roman" w:eastAsia="Times New Roman" w:hAnsi="Times New Roman"/>
          <w:sz w:val="28"/>
          <w:szCs w:val="28"/>
          <w:lang w:eastAsia="ru-RU"/>
        </w:rPr>
        <w:t xml:space="preserve">текстового </w:t>
      </w:r>
      <w:r w:rsidRPr="0084267F">
        <w:rPr>
          <w:rFonts w:ascii="Times New Roman" w:eastAsia="Times New Roman" w:hAnsi="Times New Roman"/>
          <w:sz w:val="28"/>
          <w:szCs w:val="28"/>
          <w:lang w:eastAsia="ru-RU"/>
        </w:rPr>
        <w:t xml:space="preserve">сообщения </w:t>
      </w:r>
      <w:r w:rsidRPr="00CA4283">
        <w:rPr>
          <w:rFonts w:ascii="Times New Roman" w:eastAsia="Times New Roman" w:hAnsi="Times New Roman"/>
          <w:sz w:val="28"/>
          <w:szCs w:val="28"/>
          <w:lang w:eastAsia="ru-RU"/>
        </w:rPr>
        <w:t>сгенерированным непредсказуемым кодом с последующим получением данного кода от владельца телефонного номера аутентифицирующей системой.</w:t>
      </w:r>
    </w:p>
    <w:p w:rsidR="00BC1BDF" w:rsidRPr="00CA4283" w:rsidRDefault="00BC1BDF" w:rsidP="00BC1BDF">
      <w:pPr>
        <w:pStyle w:val="af4"/>
        <w:numPr>
          <w:ilvl w:val="0"/>
          <w:numId w:val="7"/>
        </w:numPr>
        <w:spacing w:after="0" w:line="240" w:lineRule="auto"/>
        <w:ind w:left="0" w:firstLine="709"/>
        <w:jc w:val="both"/>
        <w:rPr>
          <w:rFonts w:ascii="Times New Roman" w:eastAsia="Times New Roman" w:hAnsi="Times New Roman"/>
          <w:sz w:val="28"/>
          <w:szCs w:val="28"/>
          <w:lang w:eastAsia="ru-RU"/>
        </w:rPr>
      </w:pPr>
      <w:r w:rsidRPr="00CA4283">
        <w:rPr>
          <w:rFonts w:ascii="Times New Roman" w:eastAsia="Times New Roman" w:hAnsi="Times New Roman"/>
          <w:sz w:val="28"/>
          <w:szCs w:val="28"/>
          <w:lang w:eastAsia="ru-RU"/>
        </w:rPr>
        <w:t>Проверка владения закрытым криптографическим ключом сертификата электронной цифровой подписи осуществляется в соответствии с правилами аккредитованного удостоверяющего центра, выпустившего данный сертификат электронной цифровой подписи.</w:t>
      </w:r>
    </w:p>
    <w:p w:rsidR="00BC1BDF" w:rsidRPr="00BC1BDF" w:rsidRDefault="00BC1BDF" w:rsidP="004367F4">
      <w:bookmarkStart w:id="1" w:name="_GoBack"/>
      <w:bookmarkEnd w:id="1"/>
    </w:p>
    <w:sectPr w:rsidR="00BC1BDF" w:rsidRPr="00BC1BDF" w:rsidSect="003A11B2">
      <w:headerReference w:type="even" r:id="rId8"/>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9F5" w:rsidRDefault="00A629F5">
      <w:r>
        <w:separator/>
      </w:r>
    </w:p>
  </w:endnote>
  <w:endnote w:type="continuationSeparator" w:id="0">
    <w:p w:rsidR="00A629F5" w:rsidRDefault="00A6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9F5" w:rsidRDefault="00A629F5">
      <w:r>
        <w:separator/>
      </w:r>
    </w:p>
  </w:footnote>
  <w:footnote w:type="continuationSeparator" w:id="0">
    <w:p w:rsidR="00A629F5" w:rsidRDefault="00A6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43D" w:rsidRDefault="00BC0C19">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9743D" w:rsidRDefault="005974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43D" w:rsidRPr="004E05EF" w:rsidRDefault="00BC0C19">
    <w:pPr>
      <w:pStyle w:val="a5"/>
      <w:framePr w:wrap="around" w:vAnchor="text" w:hAnchor="margin" w:xAlign="center" w:y="1"/>
      <w:rPr>
        <w:rStyle w:val="ae"/>
        <w:sz w:val="28"/>
        <w:szCs w:val="28"/>
      </w:rPr>
    </w:pPr>
    <w:r w:rsidRPr="004E05EF">
      <w:rPr>
        <w:rStyle w:val="ae"/>
        <w:sz w:val="28"/>
        <w:szCs w:val="28"/>
      </w:rPr>
      <w:fldChar w:fldCharType="begin"/>
    </w:r>
    <w:r w:rsidRPr="004E05EF">
      <w:rPr>
        <w:rStyle w:val="ae"/>
        <w:sz w:val="28"/>
        <w:szCs w:val="28"/>
      </w:rPr>
      <w:instrText xml:space="preserve">PAGE  </w:instrText>
    </w:r>
    <w:r w:rsidRPr="004E05EF">
      <w:rPr>
        <w:rStyle w:val="ae"/>
        <w:sz w:val="28"/>
        <w:szCs w:val="28"/>
      </w:rPr>
      <w:fldChar w:fldCharType="separate"/>
    </w:r>
    <w:r w:rsidR="00F70FB3">
      <w:rPr>
        <w:rStyle w:val="ae"/>
        <w:noProof/>
        <w:sz w:val="28"/>
        <w:szCs w:val="28"/>
      </w:rPr>
      <w:t>2</w:t>
    </w:r>
    <w:r w:rsidRPr="004E05EF">
      <w:rPr>
        <w:rStyle w:val="ae"/>
        <w:sz w:val="28"/>
        <w:szCs w:val="28"/>
      </w:rPr>
      <w:fldChar w:fldCharType="end"/>
    </w:r>
  </w:p>
  <w:p w:rsidR="0059743D" w:rsidRDefault="005974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4A0" w:firstRow="1" w:lastRow="0" w:firstColumn="1" w:lastColumn="0" w:noHBand="0" w:noVBand="1"/>
    </w:tblPr>
    <w:tblGrid>
      <w:gridCol w:w="3936"/>
      <w:gridCol w:w="2126"/>
      <w:gridCol w:w="4263"/>
    </w:tblGrid>
    <w:tr w:rsidR="0059743D">
      <w:trPr>
        <w:trHeight w:val="1348"/>
      </w:trPr>
      <w:tc>
        <w:tcPr>
          <w:tcW w:w="3936" w:type="dxa"/>
          <w:shd w:val="clear" w:color="auto" w:fill="auto"/>
        </w:tcPr>
        <w:p w:rsidR="0059743D" w:rsidRDefault="00BC0C19">
          <w:pPr>
            <w:jc w:val="center"/>
            <w:rPr>
              <w:b/>
              <w:sz w:val="22"/>
              <w:szCs w:val="22"/>
              <w:lang w:val="kk-KZ"/>
            </w:rPr>
          </w:pPr>
          <w:r>
            <w:rPr>
              <w:b/>
              <w:sz w:val="22"/>
              <w:szCs w:val="22"/>
              <w:lang w:val="kk-KZ"/>
            </w:rPr>
            <w:t>«ҚАЗАҚСТАН РЕСПУБЛИКАСЫНЫҢ</w:t>
          </w:r>
        </w:p>
        <w:p w:rsidR="0059743D" w:rsidRDefault="00BC0C19">
          <w:pPr>
            <w:jc w:val="center"/>
            <w:rPr>
              <w:b/>
              <w:sz w:val="22"/>
              <w:szCs w:val="22"/>
              <w:lang w:val="kk-KZ"/>
            </w:rPr>
          </w:pPr>
          <w:r>
            <w:rPr>
              <w:b/>
              <w:sz w:val="22"/>
              <w:szCs w:val="22"/>
              <w:lang w:val="kk-KZ"/>
            </w:rPr>
            <w:t>ҚАРЖЫ НАРЫҒЫН РЕТТЕУ ЖӘНЕ ДАМЫТУ АГЕНТТІГІ»</w:t>
          </w:r>
        </w:p>
        <w:p w:rsidR="0059743D" w:rsidRDefault="0059743D">
          <w:pPr>
            <w:jc w:val="center"/>
            <w:rPr>
              <w:sz w:val="22"/>
              <w:szCs w:val="22"/>
              <w:lang w:val="kk-KZ"/>
            </w:rPr>
          </w:pPr>
        </w:p>
        <w:p w:rsidR="0059743D" w:rsidRDefault="00BC0C19">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rsidR="0059743D" w:rsidRDefault="00BC0C19">
          <w:pPr>
            <w:jc w:val="center"/>
            <w:rPr>
              <w:sz w:val="22"/>
              <w:szCs w:val="22"/>
              <w:lang w:val="kk-KZ"/>
            </w:rPr>
          </w:pPr>
          <w:r>
            <w:rPr>
              <w:noProof/>
            </w:rPr>
            <w:drawing>
              <wp:inline distT="0" distB="0" distL="114300" distR="114300">
                <wp:extent cx="1013460" cy="1007745"/>
                <wp:effectExtent l="0" t="0" r="15240" b="1905"/>
                <wp:docPr id="1"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rsidR="0059743D" w:rsidRDefault="00BC0C19">
          <w:pPr>
            <w:jc w:val="center"/>
            <w:rPr>
              <w:sz w:val="22"/>
              <w:szCs w:val="22"/>
              <w:lang w:val="kk-KZ"/>
            </w:rPr>
          </w:pPr>
          <w:r>
            <w:rPr>
              <w:sz w:val="22"/>
              <w:szCs w:val="22"/>
              <w:lang w:val="kk-KZ"/>
            </w:rPr>
            <w:t>РЕСПУБЛИКАНСКОЕ ГОСУДАРСТВЕННОЕ УЧРЕЖДЕНИЕ</w:t>
          </w:r>
        </w:p>
        <w:p w:rsidR="0059743D" w:rsidRDefault="0059743D">
          <w:pPr>
            <w:jc w:val="center"/>
            <w:rPr>
              <w:b/>
              <w:sz w:val="22"/>
              <w:szCs w:val="22"/>
            </w:rPr>
          </w:pPr>
        </w:p>
        <w:p w:rsidR="0059743D" w:rsidRDefault="00BC0C19">
          <w:pPr>
            <w:ind w:left="-132"/>
            <w:jc w:val="center"/>
            <w:rPr>
              <w:b/>
              <w:sz w:val="22"/>
              <w:szCs w:val="22"/>
            </w:rPr>
          </w:pPr>
          <w:r>
            <w:rPr>
              <w:b/>
              <w:sz w:val="22"/>
              <w:szCs w:val="22"/>
            </w:rPr>
            <w:t>«АГЕНТСТВО РЕСПУБЛИКИ</w:t>
          </w:r>
        </w:p>
        <w:p w:rsidR="0059743D" w:rsidRDefault="00BC0C19">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rsidR="0059743D" w:rsidRDefault="00BC0C19">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59743D">
      <w:trPr>
        <w:trHeight w:val="591"/>
      </w:trPr>
      <w:tc>
        <w:tcPr>
          <w:tcW w:w="3936" w:type="dxa"/>
          <w:shd w:val="clear" w:color="auto" w:fill="auto"/>
        </w:tcPr>
        <w:p w:rsidR="0059743D" w:rsidRDefault="0059743D">
          <w:pPr>
            <w:widowControl w:val="0"/>
            <w:ind w:right="459"/>
            <w:jc w:val="center"/>
            <w:rPr>
              <w:b/>
              <w:bCs/>
              <w:color w:val="3399FF"/>
              <w:sz w:val="22"/>
              <w:szCs w:val="22"/>
            </w:rPr>
          </w:pPr>
        </w:p>
        <w:p w:rsidR="0059743D" w:rsidRDefault="00BC0C19">
          <w:pPr>
            <w:jc w:val="center"/>
            <w:rPr>
              <w:b/>
              <w:sz w:val="28"/>
              <w:szCs w:val="28"/>
              <w:lang w:val="kk-KZ"/>
            </w:rPr>
          </w:pPr>
          <w:r>
            <w:rPr>
              <w:b/>
              <w:sz w:val="28"/>
              <w:szCs w:val="28"/>
            </w:rPr>
            <w:t>БА</w:t>
          </w:r>
          <w:r>
            <w:rPr>
              <w:b/>
              <w:sz w:val="28"/>
              <w:szCs w:val="28"/>
              <w:lang w:val="kk-KZ"/>
            </w:rPr>
            <w:t>СҚАРМАСЫНЫҢ</w:t>
          </w:r>
        </w:p>
        <w:p w:rsidR="0059743D" w:rsidRDefault="00BC0C19">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rsidR="0059743D" w:rsidRDefault="0059743D">
          <w:pPr>
            <w:jc w:val="center"/>
            <w:rPr>
              <w:sz w:val="22"/>
              <w:szCs w:val="22"/>
              <w:lang w:val="kk-KZ"/>
            </w:rPr>
          </w:pPr>
        </w:p>
      </w:tc>
      <w:tc>
        <w:tcPr>
          <w:tcW w:w="4263" w:type="dxa"/>
          <w:shd w:val="clear" w:color="auto" w:fill="auto"/>
        </w:tcPr>
        <w:p w:rsidR="0059743D" w:rsidRDefault="0059743D">
          <w:pPr>
            <w:spacing w:line="288" w:lineRule="auto"/>
            <w:jc w:val="center"/>
            <w:rPr>
              <w:b/>
              <w:bCs/>
              <w:color w:val="3399FF"/>
              <w:sz w:val="22"/>
              <w:szCs w:val="22"/>
            </w:rPr>
          </w:pPr>
        </w:p>
        <w:p w:rsidR="0059743D" w:rsidRDefault="00BC0C19">
          <w:pPr>
            <w:jc w:val="center"/>
            <w:rPr>
              <w:b/>
              <w:sz w:val="28"/>
              <w:szCs w:val="28"/>
              <w:lang w:val="kk-KZ"/>
            </w:rPr>
          </w:pPr>
          <w:r>
            <w:rPr>
              <w:b/>
              <w:sz w:val="28"/>
              <w:szCs w:val="28"/>
              <w:lang w:val="kk-KZ"/>
            </w:rPr>
            <w:t xml:space="preserve">ПОСТАНОВЛЕНИЕ </w:t>
          </w:r>
        </w:p>
        <w:p w:rsidR="0059743D" w:rsidRDefault="00BC0C19">
          <w:pPr>
            <w:spacing w:line="288" w:lineRule="auto"/>
            <w:jc w:val="center"/>
            <w:rPr>
              <w:b/>
              <w:bCs/>
              <w:color w:val="3399FF"/>
              <w:lang w:val="kk-KZ"/>
            </w:rPr>
          </w:pPr>
          <w:r>
            <w:rPr>
              <w:b/>
              <w:sz w:val="28"/>
              <w:szCs w:val="28"/>
              <w:lang w:val="kk-KZ"/>
            </w:rPr>
            <w:t>ПРАВЛЕНИЯ</w:t>
          </w:r>
        </w:p>
      </w:tc>
    </w:tr>
  </w:tbl>
  <w:p w:rsidR="0059743D" w:rsidRDefault="0059743D">
    <w:pPr>
      <w:pStyle w:val="a5"/>
      <w:rPr>
        <w:color w:val="3A7298"/>
        <w:sz w:val="22"/>
        <w:szCs w:val="22"/>
        <w:lang w:val="kk-KZ"/>
      </w:rPr>
    </w:pPr>
  </w:p>
  <w:p w:rsidR="0059743D" w:rsidRDefault="00BC0C19">
    <w:pPr>
      <w:pStyle w:val="a5"/>
      <w:rPr>
        <w:sz w:val="22"/>
        <w:szCs w:val="22"/>
      </w:rPr>
    </w:pPr>
    <w:proofErr w:type="gramStart"/>
    <w:r>
      <w:rPr>
        <w:b/>
        <w:bCs/>
        <w:sz w:val="22"/>
        <w:szCs w:val="22"/>
        <w:lang w:eastAsia="ru-RU"/>
      </w:rPr>
      <w:t>№  _</w:t>
    </w:r>
    <w:proofErr w:type="gramEnd"/>
    <w:r>
      <w:rPr>
        <w:b/>
        <w:bCs/>
        <w:sz w:val="22"/>
        <w:szCs w:val="22"/>
        <w:lang w:eastAsia="ru-RU"/>
      </w:rPr>
      <w:t>___________________                                                              от «___»    ___________  20</w:t>
    </w:r>
    <w:r>
      <w:rPr>
        <w:sz w:val="22"/>
        <w:szCs w:val="22"/>
        <w:lang w:val="kk-KZ"/>
      </w:rPr>
      <w:t>___</w:t>
    </w:r>
    <w:r>
      <w:rPr>
        <w:b/>
        <w:bCs/>
        <w:sz w:val="22"/>
        <w:szCs w:val="22"/>
        <w:lang w:eastAsia="ru-RU"/>
      </w:rPr>
      <w:t xml:space="preserve">  года</w:t>
    </w:r>
  </w:p>
  <w:p w:rsidR="0059743D" w:rsidRDefault="0059743D">
    <w:pPr>
      <w:rPr>
        <w:color w:val="3A7234"/>
        <w:sz w:val="14"/>
        <w:szCs w:val="14"/>
        <w:lang w:val="kk-KZ"/>
      </w:rPr>
    </w:pPr>
  </w:p>
  <w:p w:rsidR="0059743D" w:rsidRDefault="0059743D">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1265"/>
    <w:multiLevelType w:val="hybridMultilevel"/>
    <w:tmpl w:val="6BC4A1A0"/>
    <w:lvl w:ilvl="0" w:tplc="1BD89092">
      <w:start w:val="1"/>
      <w:numFmt w:val="decimal"/>
      <w:lvlText w:val="%1."/>
      <w:lvlJc w:val="left"/>
      <w:pPr>
        <w:ind w:left="2021" w:hanging="117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1E027845"/>
    <w:multiLevelType w:val="hybridMultilevel"/>
    <w:tmpl w:val="A2CE5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194695A"/>
    <w:multiLevelType w:val="hybridMultilevel"/>
    <w:tmpl w:val="D7601118"/>
    <w:lvl w:ilvl="0" w:tplc="071C23D4">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1D3803"/>
    <w:multiLevelType w:val="hybridMultilevel"/>
    <w:tmpl w:val="F1A03638"/>
    <w:lvl w:ilvl="0" w:tplc="13C6E974">
      <w:start w:val="24"/>
      <w:numFmt w:val="decimal"/>
      <w:lvlText w:val="%1."/>
      <w:lvlJc w:val="left"/>
      <w:pPr>
        <w:ind w:left="2021"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16579"/>
    <w:multiLevelType w:val="hybridMultilevel"/>
    <w:tmpl w:val="5F42E9DC"/>
    <w:lvl w:ilvl="0" w:tplc="9A183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D426B6"/>
    <w:multiLevelType w:val="hybridMultilevel"/>
    <w:tmpl w:val="5F42E9DC"/>
    <w:lvl w:ilvl="0" w:tplc="9A183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163349A"/>
    <w:multiLevelType w:val="hybridMultilevel"/>
    <w:tmpl w:val="53A0AF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62E1"/>
    <w:rsid w:val="0001248B"/>
    <w:rsid w:val="0004425C"/>
    <w:rsid w:val="0005693B"/>
    <w:rsid w:val="00073119"/>
    <w:rsid w:val="000922AA"/>
    <w:rsid w:val="000D4DAC"/>
    <w:rsid w:val="000E13F6"/>
    <w:rsid w:val="000F48E7"/>
    <w:rsid w:val="00116444"/>
    <w:rsid w:val="00127483"/>
    <w:rsid w:val="001319EE"/>
    <w:rsid w:val="00143292"/>
    <w:rsid w:val="001763DE"/>
    <w:rsid w:val="001A0E83"/>
    <w:rsid w:val="001A1881"/>
    <w:rsid w:val="001B19E7"/>
    <w:rsid w:val="001B3BD0"/>
    <w:rsid w:val="001B61C1"/>
    <w:rsid w:val="001F4925"/>
    <w:rsid w:val="001F64CB"/>
    <w:rsid w:val="002000F4"/>
    <w:rsid w:val="0022101F"/>
    <w:rsid w:val="00231A05"/>
    <w:rsid w:val="0023374B"/>
    <w:rsid w:val="00251F3F"/>
    <w:rsid w:val="00262A4C"/>
    <w:rsid w:val="002700B8"/>
    <w:rsid w:val="002A394A"/>
    <w:rsid w:val="002D3FB8"/>
    <w:rsid w:val="002F76E9"/>
    <w:rsid w:val="00364E0B"/>
    <w:rsid w:val="00383F5F"/>
    <w:rsid w:val="003A11B2"/>
    <w:rsid w:val="003C41C7"/>
    <w:rsid w:val="003E4771"/>
    <w:rsid w:val="003F241E"/>
    <w:rsid w:val="00423754"/>
    <w:rsid w:val="00430E89"/>
    <w:rsid w:val="004367F4"/>
    <w:rsid w:val="00444725"/>
    <w:rsid w:val="00444B81"/>
    <w:rsid w:val="004703CA"/>
    <w:rsid w:val="004726FE"/>
    <w:rsid w:val="00472B65"/>
    <w:rsid w:val="0049623C"/>
    <w:rsid w:val="004B07BC"/>
    <w:rsid w:val="004B400D"/>
    <w:rsid w:val="004C34B8"/>
    <w:rsid w:val="004E05EF"/>
    <w:rsid w:val="004E49BE"/>
    <w:rsid w:val="004F3375"/>
    <w:rsid w:val="00505D6F"/>
    <w:rsid w:val="005232AE"/>
    <w:rsid w:val="00576C27"/>
    <w:rsid w:val="0059743D"/>
    <w:rsid w:val="00597F19"/>
    <w:rsid w:val="005C53D8"/>
    <w:rsid w:val="005D20E3"/>
    <w:rsid w:val="005E38D3"/>
    <w:rsid w:val="005E3D0E"/>
    <w:rsid w:val="005F582C"/>
    <w:rsid w:val="00642211"/>
    <w:rsid w:val="00672852"/>
    <w:rsid w:val="00680CE7"/>
    <w:rsid w:val="00686497"/>
    <w:rsid w:val="006A0AA2"/>
    <w:rsid w:val="006A7D1A"/>
    <w:rsid w:val="006B6938"/>
    <w:rsid w:val="006E6AD5"/>
    <w:rsid w:val="006F69FC"/>
    <w:rsid w:val="007006E3"/>
    <w:rsid w:val="007111E8"/>
    <w:rsid w:val="00731B2A"/>
    <w:rsid w:val="00740441"/>
    <w:rsid w:val="0077651E"/>
    <w:rsid w:val="007767CD"/>
    <w:rsid w:val="00782A16"/>
    <w:rsid w:val="00783BEE"/>
    <w:rsid w:val="00795D37"/>
    <w:rsid w:val="007C7EBB"/>
    <w:rsid w:val="007D0608"/>
    <w:rsid w:val="007E588D"/>
    <w:rsid w:val="0081000A"/>
    <w:rsid w:val="00835D84"/>
    <w:rsid w:val="008436CA"/>
    <w:rsid w:val="0084391F"/>
    <w:rsid w:val="0085727D"/>
    <w:rsid w:val="00866964"/>
    <w:rsid w:val="00867FA4"/>
    <w:rsid w:val="00871163"/>
    <w:rsid w:val="0087143C"/>
    <w:rsid w:val="00894FD9"/>
    <w:rsid w:val="008B1E29"/>
    <w:rsid w:val="009021A8"/>
    <w:rsid w:val="009139A9"/>
    <w:rsid w:val="00914138"/>
    <w:rsid w:val="00915A4B"/>
    <w:rsid w:val="00934587"/>
    <w:rsid w:val="0098518B"/>
    <w:rsid w:val="00992329"/>
    <w:rsid w:val="009924CE"/>
    <w:rsid w:val="009A11EF"/>
    <w:rsid w:val="009B53BE"/>
    <w:rsid w:val="009B69F4"/>
    <w:rsid w:val="009D5570"/>
    <w:rsid w:val="00A10052"/>
    <w:rsid w:val="00A17FE7"/>
    <w:rsid w:val="00A202FF"/>
    <w:rsid w:val="00A26BB5"/>
    <w:rsid w:val="00A338BC"/>
    <w:rsid w:val="00A36165"/>
    <w:rsid w:val="00A3733E"/>
    <w:rsid w:val="00A47D62"/>
    <w:rsid w:val="00A629F5"/>
    <w:rsid w:val="00A83BA1"/>
    <w:rsid w:val="00AA225A"/>
    <w:rsid w:val="00AC4777"/>
    <w:rsid w:val="00AC76FB"/>
    <w:rsid w:val="00B1590C"/>
    <w:rsid w:val="00B34C0A"/>
    <w:rsid w:val="00B86340"/>
    <w:rsid w:val="00B96353"/>
    <w:rsid w:val="00BC0C19"/>
    <w:rsid w:val="00BC1BDF"/>
    <w:rsid w:val="00BD30C2"/>
    <w:rsid w:val="00BD6A7F"/>
    <w:rsid w:val="00BE3CFA"/>
    <w:rsid w:val="00BE78CA"/>
    <w:rsid w:val="00C641A9"/>
    <w:rsid w:val="00C7780A"/>
    <w:rsid w:val="00CA1875"/>
    <w:rsid w:val="00CB368E"/>
    <w:rsid w:val="00CC43C8"/>
    <w:rsid w:val="00CC7D90"/>
    <w:rsid w:val="00CE6A1B"/>
    <w:rsid w:val="00CF16BB"/>
    <w:rsid w:val="00CF5250"/>
    <w:rsid w:val="00CF6C3C"/>
    <w:rsid w:val="00CF6CDC"/>
    <w:rsid w:val="00D03D0C"/>
    <w:rsid w:val="00D11837"/>
    <w:rsid w:val="00D11982"/>
    <w:rsid w:val="00D14F06"/>
    <w:rsid w:val="00D21D8D"/>
    <w:rsid w:val="00D372FB"/>
    <w:rsid w:val="00D64BC0"/>
    <w:rsid w:val="00DB6879"/>
    <w:rsid w:val="00DB6A90"/>
    <w:rsid w:val="00DD6F4B"/>
    <w:rsid w:val="00E109E5"/>
    <w:rsid w:val="00E37531"/>
    <w:rsid w:val="00E43190"/>
    <w:rsid w:val="00E57A5B"/>
    <w:rsid w:val="00E866E0"/>
    <w:rsid w:val="00EB54A3"/>
    <w:rsid w:val="00EC072E"/>
    <w:rsid w:val="00EC0F5C"/>
    <w:rsid w:val="00EC3C11"/>
    <w:rsid w:val="00EE1A39"/>
    <w:rsid w:val="00F16F86"/>
    <w:rsid w:val="00F22932"/>
    <w:rsid w:val="00F27C34"/>
    <w:rsid w:val="00F525B9"/>
    <w:rsid w:val="00F64017"/>
    <w:rsid w:val="00F70FB3"/>
    <w:rsid w:val="00F7493F"/>
    <w:rsid w:val="00F93EE0"/>
    <w:rsid w:val="00F97A9F"/>
    <w:rsid w:val="00FC57B5"/>
    <w:rsid w:val="00FE088C"/>
    <w:rsid w:val="00FE4092"/>
    <w:rsid w:val="00FE53D9"/>
    <w:rsid w:val="00FF4CCD"/>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3FF21"/>
  <w15:docId w15:val="{40E707CE-8B63-42E3-AC4C-CBF3F52B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Pr>
      <w:rFonts w:ascii="Tahoma" w:hAnsi="Tahoma" w:cs="Tahoma"/>
      <w:sz w:val="16"/>
      <w:szCs w:val="16"/>
    </w:rPr>
  </w:style>
  <w:style w:type="paragraph" w:styleId="a5">
    <w:name w:val="header"/>
    <w:basedOn w:val="a"/>
    <w:qFormat/>
    <w:pPr>
      <w:tabs>
        <w:tab w:val="center" w:pos="4677"/>
        <w:tab w:val="right" w:pos="9355"/>
      </w:tabs>
      <w:suppressAutoHyphens/>
      <w:overflowPunct/>
      <w:autoSpaceDE/>
      <w:autoSpaceDN/>
      <w:adjustRightInd/>
    </w:pPr>
    <w:rPr>
      <w:sz w:val="24"/>
      <w:szCs w:val="24"/>
      <w:lang w:eastAsia="ar-SA"/>
    </w:rPr>
  </w:style>
  <w:style w:type="paragraph" w:styleId="a6">
    <w:name w:val="Body Text Indent"/>
    <w:basedOn w:val="a"/>
    <w:qFormat/>
    <w:pPr>
      <w:overflowPunct/>
      <w:autoSpaceDE/>
      <w:autoSpaceDN/>
      <w:adjustRightInd/>
      <w:ind w:firstLine="1122"/>
      <w:jc w:val="both"/>
    </w:pPr>
    <w:rPr>
      <w:sz w:val="24"/>
      <w:szCs w:val="24"/>
      <w:lang w:val="kk-KZ"/>
    </w:rPr>
  </w:style>
  <w:style w:type="paragraph" w:styleId="a7">
    <w:name w:val="Title"/>
    <w:basedOn w:val="a"/>
    <w:qFormat/>
    <w:pPr>
      <w:overflowPunct/>
      <w:autoSpaceDE/>
      <w:autoSpaceDN/>
      <w:adjustRightInd/>
      <w:jc w:val="center"/>
    </w:pPr>
    <w:rPr>
      <w:sz w:val="28"/>
      <w:szCs w:val="24"/>
    </w:rPr>
  </w:style>
  <w:style w:type="paragraph" w:styleId="a8">
    <w:name w:val="footer"/>
    <w:basedOn w:val="a"/>
    <w:link w:val="a9"/>
    <w:pPr>
      <w:tabs>
        <w:tab w:val="center" w:pos="4677"/>
        <w:tab w:val="right" w:pos="9355"/>
      </w:tabs>
    </w:pPr>
  </w:style>
  <w:style w:type="paragraph" w:styleId="aa">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b">
    <w:name w:val="Subtitle"/>
    <w:basedOn w:val="a"/>
    <w:link w:val="ac"/>
    <w:qFormat/>
    <w:pPr>
      <w:overflowPunct/>
      <w:autoSpaceDE/>
      <w:autoSpaceDN/>
      <w:adjustRightInd/>
      <w:ind w:firstLine="709"/>
      <w:jc w:val="both"/>
    </w:pPr>
    <w:rPr>
      <w:sz w:val="28"/>
      <w:szCs w:val="24"/>
    </w:rPr>
  </w:style>
  <w:style w:type="character" w:styleId="ad">
    <w:name w:val="Hyperlink"/>
    <w:rPr>
      <w:rFonts w:ascii="Times New Roman" w:hAnsi="Times New Roman" w:cs="Times New Roman" w:hint="default"/>
      <w:color w:val="333399"/>
      <w:u w:val="single"/>
    </w:rPr>
  </w:style>
  <w:style w:type="character" w:styleId="ae">
    <w:name w:val="page number"/>
    <w:basedOn w:val="a0"/>
  </w:style>
  <w:style w:type="character" w:styleId="af">
    <w:name w:val="Strong"/>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2">
    <w:name w:val="No Spacing"/>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c">
    <w:name w:val="Подзаголовок Знак"/>
    <w:link w:val="ab"/>
    <w:rPr>
      <w:sz w:val="28"/>
      <w:szCs w:val="24"/>
      <w:lang w:val="ru-RU" w:eastAsia="ru-RU" w:bidi="ar-SA"/>
    </w:rPr>
  </w:style>
  <w:style w:type="character" w:customStyle="1" w:styleId="s0">
    <w:name w:val="s0"/>
    <w:rPr>
      <w:rFonts w:ascii="Times New Roman" w:hAnsi="Times New Roman" w:cs="Times New Roman" w:hint="default"/>
      <w:color w:val="000000"/>
      <w:sz w:val="20"/>
      <w:szCs w:val="20"/>
      <w:u w:val="none"/>
    </w:rPr>
  </w:style>
  <w:style w:type="paragraph" w:customStyle="1" w:styleId="1">
    <w:name w:val="Знак Знак Знак1 Знак"/>
    <w:basedOn w:val="a"/>
    <w:pPr>
      <w:overflowPunct/>
      <w:autoSpaceDE/>
      <w:autoSpaceDN/>
      <w:adjustRightInd/>
      <w:spacing w:after="160" w:line="240" w:lineRule="exact"/>
    </w:pPr>
    <w:rPr>
      <w:sz w:val="28"/>
      <w:lang w:val="en-US" w:eastAsia="en-US"/>
    </w:rPr>
  </w:style>
  <w:style w:type="paragraph" w:customStyle="1" w:styleId="10">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3">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4">
    <w:name w:val="List Paragraph"/>
    <w:aliases w:val="Абзац списка   2)"/>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9">
    <w:name w:val="Нижний колонтитул Знак"/>
    <w:basedOn w:val="a0"/>
    <w:link w:val="a8"/>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2180</Words>
  <Characters>12431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Александр Платонов</cp:lastModifiedBy>
  <cp:revision>5</cp:revision>
  <dcterms:created xsi:type="dcterms:W3CDTF">2025-12-01T03:23:00Z</dcterms:created>
  <dcterms:modified xsi:type="dcterms:W3CDTF">2025-12-05T04:24:00Z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