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B7B" w:rsidRPr="00DA10B2" w:rsidRDefault="006B1B7B" w:rsidP="006B1B7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:rsidR="006B1B7B" w:rsidRPr="00DA10B2" w:rsidRDefault="006B1B7B" w:rsidP="006B1B7B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:rsidR="006B1B7B" w:rsidRPr="00DA10B2" w:rsidRDefault="006B1B7B" w:rsidP="006B1B7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:rsidR="006B1B7B" w:rsidRDefault="006B1B7B" w:rsidP="006B1B7B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:rsidR="006B1B7B" w:rsidRPr="00DA10B2" w:rsidRDefault="006B1B7B" w:rsidP="006B1B7B">
      <w:pPr>
        <w:jc w:val="center"/>
        <w:rPr>
          <w:b/>
          <w:sz w:val="22"/>
          <w:szCs w:val="22"/>
          <w:lang w:val="kk-KZ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1305"/>
        <w:gridCol w:w="1247"/>
        <w:gridCol w:w="992"/>
        <w:gridCol w:w="851"/>
        <w:gridCol w:w="1275"/>
        <w:gridCol w:w="1134"/>
      </w:tblGrid>
      <w:tr w:rsidR="006B1B7B" w:rsidRPr="00DA10B2" w:rsidTr="00C83BCE">
        <w:trPr>
          <w:trHeight w:val="332"/>
        </w:trPr>
        <w:tc>
          <w:tcPr>
            <w:tcW w:w="568" w:type="dxa"/>
            <w:vMerge w:val="restart"/>
          </w:tcPr>
          <w:p w:rsidR="006B1B7B" w:rsidRPr="00DA10B2" w:rsidRDefault="006B1B7B" w:rsidP="00C83BCE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:rsidR="006B1B7B" w:rsidRPr="00DA10B2" w:rsidRDefault="006B1B7B" w:rsidP="00C83BCE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395" w:type="dxa"/>
            <w:gridSpan w:val="4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:rsidR="006B1B7B" w:rsidRPr="00DA10B2" w:rsidRDefault="006B1B7B" w:rsidP="00C83BCE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6B1B7B" w:rsidRPr="00DA10B2" w:rsidTr="00C83BCE">
        <w:trPr>
          <w:trHeight w:val="1018"/>
        </w:trPr>
        <w:tc>
          <w:tcPr>
            <w:tcW w:w="568" w:type="dxa"/>
            <w:vMerge/>
          </w:tcPr>
          <w:p w:rsidR="006B1B7B" w:rsidRPr="00DA10B2" w:rsidRDefault="006B1B7B" w:rsidP="00C83BCE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5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851" w:type="dxa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:rsidR="006B1B7B" w:rsidRPr="00DA10B2" w:rsidRDefault="006B1B7B" w:rsidP="00C83BCE">
            <w:pPr>
              <w:rPr>
                <w:sz w:val="19"/>
                <w:szCs w:val="19"/>
                <w:lang w:val="kk-KZ"/>
              </w:rPr>
            </w:pP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Екібастұз ауылдық округі, №1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Тай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996,7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3,3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Екібастұз ауылдық округі, №2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Төртүй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9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988,9434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985,0434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3,9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Екібастұз ауылдық округі, №3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Тай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30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997,0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3,0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Құрылысшы  а-нан 3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133,8259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133,3259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0,5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Бескауға  а-нан 26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479,4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  <w:r>
              <w:rPr>
                <w:sz w:val="19"/>
                <w:szCs w:val="19"/>
                <w:lang w:val="kk-KZ"/>
              </w:rPr>
              <w:t>, өзен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Теміржол ауылдық округі, №6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Құлакөл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7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586E45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1090,912 </w:t>
            </w:r>
            <w:r w:rsidRPr="00586E45">
              <w:rPr>
                <w:sz w:val="19"/>
                <w:szCs w:val="19"/>
                <w:lang w:val="kk-KZ"/>
              </w:rPr>
              <w:t>га</w:t>
            </w:r>
          </w:p>
          <w:p w:rsidR="006B1B7B" w:rsidRPr="00586E45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586E45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1088,9120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Шиқылдақ ауылы, №7 </w:t>
            </w:r>
            <w:r w:rsidRPr="000B508B">
              <w:rPr>
                <w:sz w:val="19"/>
                <w:szCs w:val="19"/>
                <w:lang w:val="kk-KZ"/>
              </w:rPr>
              <w:t>лот,  (</w:t>
            </w:r>
            <w:r>
              <w:rPr>
                <w:sz w:val="19"/>
                <w:szCs w:val="19"/>
                <w:lang w:val="kk-KZ"/>
              </w:rPr>
              <w:t xml:space="preserve">Шиқылдақ </w:t>
            </w:r>
            <w:r w:rsidRPr="000B508B">
              <w:rPr>
                <w:sz w:val="19"/>
                <w:szCs w:val="19"/>
                <w:lang w:val="kk-KZ"/>
              </w:rPr>
              <w:t>а-нан</w:t>
            </w:r>
            <w:r>
              <w:rPr>
                <w:sz w:val="19"/>
                <w:szCs w:val="19"/>
                <w:lang w:val="kk-KZ"/>
              </w:rPr>
              <w:t xml:space="preserve"> 13</w:t>
            </w:r>
            <w:r w:rsidRPr="000B508B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105,8833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104,8833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өзен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Шиқылдақ ауылы, №8</w:t>
            </w:r>
            <w:r w:rsidRPr="00DA10B2">
              <w:rPr>
                <w:sz w:val="19"/>
                <w:szCs w:val="19"/>
                <w:lang w:val="kk-KZ"/>
              </w:rPr>
              <w:t xml:space="preserve"> лот,  (</w:t>
            </w:r>
            <w:r>
              <w:rPr>
                <w:sz w:val="19"/>
                <w:szCs w:val="19"/>
                <w:lang w:val="kk-KZ"/>
              </w:rPr>
              <w:t>Шиқылдақ а-нан 40</w:t>
            </w:r>
            <w:r w:rsidRPr="00DA10B2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167,7294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167,1294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«Атығай»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200,0776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199,4776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«Атығай»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1000,0  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999,0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5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2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«Қойтас-Қайдауыл»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5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2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«Қойтас-Қайдауыл»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501,2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F024B7" w:rsidTr="00C83BCE">
        <w:trPr>
          <w:trHeight w:val="478"/>
        </w:trPr>
        <w:tc>
          <w:tcPr>
            <w:tcW w:w="5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268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«Бозшакөл»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835" w:type="dxa"/>
          </w:tcPr>
          <w:p w:rsidR="006B1B7B" w:rsidRPr="00DA10B2" w:rsidRDefault="006B1B7B" w:rsidP="00C83BCE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:rsidR="006B1B7B" w:rsidRPr="00DA10B2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405,3658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395,4658</w:t>
            </w:r>
          </w:p>
        </w:tc>
        <w:tc>
          <w:tcPr>
            <w:tcW w:w="992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9,9</w:t>
            </w:r>
          </w:p>
        </w:tc>
        <w:tc>
          <w:tcPr>
            <w:tcW w:w="1275" w:type="dxa"/>
            <w:vAlign w:val="center"/>
          </w:tcPr>
          <w:p w:rsidR="006B1B7B" w:rsidRPr="00B8001D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:rsidR="006B1B7B" w:rsidRDefault="006B1B7B" w:rsidP="00C83BCE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6B1B7B" w:rsidRPr="000E32CC" w:rsidTr="00C83BCE">
        <w:trPr>
          <w:trHeight w:val="478"/>
        </w:trPr>
        <w:tc>
          <w:tcPr>
            <w:tcW w:w="568" w:type="dxa"/>
            <w:vAlign w:val="center"/>
          </w:tcPr>
          <w:p w:rsidR="006B1B7B" w:rsidRPr="00355B26" w:rsidRDefault="006B1B7B" w:rsidP="00C83BCE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6B1B7B" w:rsidRPr="000E32CC" w:rsidRDefault="006B1B7B" w:rsidP="00C83BCE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:rsidR="006B1B7B" w:rsidRPr="000E32CC" w:rsidRDefault="006B1B7B" w:rsidP="00C83BCE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6B1B7B" w:rsidRPr="000E32CC" w:rsidRDefault="006B1B7B" w:rsidP="00C83BCE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6B1B7B" w:rsidRPr="00B77F9D" w:rsidRDefault="006B1B7B" w:rsidP="00C83BCE">
            <w:pPr>
              <w:jc w:val="center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7573,3374</w:t>
            </w:r>
          </w:p>
        </w:tc>
        <w:tc>
          <w:tcPr>
            <w:tcW w:w="1305" w:type="dxa"/>
            <w:vAlign w:val="center"/>
          </w:tcPr>
          <w:p w:rsidR="006B1B7B" w:rsidRPr="001C423C" w:rsidRDefault="006B1B7B" w:rsidP="00C83BC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6B1B7B" w:rsidRPr="00B6342A" w:rsidRDefault="006B1B7B" w:rsidP="00C83BCE">
            <w:pPr>
              <w:jc w:val="center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7543,9374</w:t>
            </w:r>
          </w:p>
        </w:tc>
        <w:tc>
          <w:tcPr>
            <w:tcW w:w="992" w:type="dxa"/>
            <w:vAlign w:val="center"/>
          </w:tcPr>
          <w:p w:rsidR="006B1B7B" w:rsidRPr="001C423C" w:rsidRDefault="006B1B7B" w:rsidP="00C83BC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B1B7B" w:rsidRPr="00B6342A" w:rsidRDefault="006B1B7B" w:rsidP="00C83BCE">
            <w:pPr>
              <w:jc w:val="center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29,4</w:t>
            </w:r>
          </w:p>
        </w:tc>
        <w:tc>
          <w:tcPr>
            <w:tcW w:w="1275" w:type="dxa"/>
            <w:vAlign w:val="center"/>
          </w:tcPr>
          <w:p w:rsidR="006B1B7B" w:rsidRPr="00740D19" w:rsidRDefault="006B1B7B" w:rsidP="00C83BCE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B1B7B" w:rsidRPr="000E32CC" w:rsidRDefault="006B1B7B" w:rsidP="00C83BCE">
            <w:pPr>
              <w:jc w:val="center"/>
              <w:rPr>
                <w:sz w:val="18"/>
                <w:szCs w:val="19"/>
                <w:lang w:val="kk-KZ"/>
              </w:rPr>
            </w:pPr>
          </w:p>
        </w:tc>
      </w:tr>
    </w:tbl>
    <w:p w:rsidR="006B1B7B" w:rsidRPr="00DA10B2" w:rsidRDefault="006B1B7B" w:rsidP="006B1B7B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:rsidR="006B1B7B" w:rsidRPr="00DA10B2" w:rsidRDefault="006B1B7B" w:rsidP="006B1B7B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:rsidR="006B1B7B" w:rsidRPr="00DA10B2" w:rsidRDefault="006B1B7B" w:rsidP="006B1B7B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:rsidR="006B1B7B" w:rsidRDefault="006B1B7B" w:rsidP="006B1B7B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:rsidR="006B1B7B" w:rsidRPr="009A1B68" w:rsidRDefault="006B1B7B" w:rsidP="006B1B7B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:rsidR="006B1B7B" w:rsidRPr="009A1B68" w:rsidRDefault="006B1B7B" w:rsidP="006B1B7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:rsidR="006B1B7B" w:rsidRPr="009A1B68" w:rsidRDefault="006B1B7B" w:rsidP="006B1B7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lastRenderedPageBreak/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:rsidR="006B1B7B" w:rsidRDefault="006B1B7B" w:rsidP="006B1B7B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:rsidR="006B1B7B" w:rsidRDefault="006B1B7B" w:rsidP="006B1B7B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:rsidR="006B1B7B" w:rsidRPr="00140A13" w:rsidRDefault="006B1B7B" w:rsidP="006B1B7B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:rsidR="006B1B7B" w:rsidRPr="00DA10B2" w:rsidRDefault="006B1B7B" w:rsidP="006B1B7B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ақпанның «16»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:rsidR="006B1B7B" w:rsidRDefault="006B1B7B" w:rsidP="006B1B7B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DA10B2">
        <w:rPr>
          <w:lang w:val="kk-KZ"/>
        </w:rPr>
        <w:t xml:space="preserve"> конкурс өткізу туралы хабарлама жарияланған күннен бастап күнтізбелік </w:t>
      </w:r>
      <w:r>
        <w:rPr>
          <w:lang w:val="kk-KZ"/>
        </w:rPr>
        <w:t>отыз</w:t>
      </w:r>
      <w:r w:rsidRPr="00DA10B2">
        <w:rPr>
          <w:lang w:val="kk-KZ"/>
        </w:rPr>
        <w:t xml:space="preserve"> күн өткен соң </w:t>
      </w:r>
      <w:r w:rsidRPr="00DA10B2">
        <w:rPr>
          <w:b/>
          <w:lang w:val="kk-KZ"/>
        </w:rPr>
        <w:t>202</w:t>
      </w:r>
      <w:r>
        <w:rPr>
          <w:b/>
          <w:lang w:val="kk-KZ"/>
        </w:rPr>
        <w:t xml:space="preserve">6 жылғы «26» қаңтарынан </w:t>
      </w:r>
      <w:r w:rsidRPr="00DA10B2">
        <w:rPr>
          <w:b/>
          <w:lang w:val="kk-KZ"/>
        </w:rPr>
        <w:t>бастап</w:t>
      </w:r>
      <w:r>
        <w:rPr>
          <w:b/>
          <w:lang w:val="kk-KZ"/>
        </w:rPr>
        <w:t xml:space="preserve"> </w:t>
      </w:r>
      <w:r w:rsidRPr="00DA10B2">
        <w:rPr>
          <w:b/>
          <w:lang w:val="kk-KZ"/>
        </w:rPr>
        <w:t>20</w:t>
      </w:r>
      <w:r>
        <w:rPr>
          <w:b/>
          <w:lang w:val="kk-KZ"/>
        </w:rPr>
        <w:t xml:space="preserve">26 жылғы «13» ақпаны </w:t>
      </w:r>
      <w:r w:rsidRPr="00DA10B2">
        <w:rPr>
          <w:lang w:val="kk-KZ"/>
        </w:rPr>
        <w:t>аралығына дейін өтінім қабылдау және тіркеу жүргізіледі.</w:t>
      </w:r>
      <w:r>
        <w:rPr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:rsidR="006B1B7B" w:rsidRPr="00DA10B2" w:rsidRDefault="006B1B7B" w:rsidP="006B1B7B">
      <w:pPr>
        <w:ind w:firstLine="426"/>
        <w:jc w:val="both"/>
        <w:rPr>
          <w:rFonts w:eastAsiaTheme="minorEastAsia"/>
          <w:lang w:val="kk-KZ"/>
        </w:rPr>
      </w:pPr>
      <w:r>
        <w:rPr>
          <w:rFonts w:eastAsiaTheme="minorEastAsia"/>
          <w:color w:val="000000"/>
          <w:lang w:val="kk-KZ"/>
        </w:rPr>
        <w:t xml:space="preserve">Конкурс қорытындысы </w:t>
      </w:r>
      <w:r>
        <w:rPr>
          <w:rFonts w:eastAsiaTheme="minorEastAsia"/>
          <w:b/>
          <w:color w:val="000000"/>
          <w:lang w:val="kk-KZ"/>
        </w:rPr>
        <w:t xml:space="preserve">2026 жылдың «16» ақпанда </w:t>
      </w:r>
      <w:r>
        <w:rPr>
          <w:rFonts w:eastAsiaTheme="minorEastAsia"/>
          <w:color w:val="000000"/>
          <w:lang w:val="kk-KZ"/>
        </w:rPr>
        <w:t>сағат 10.00-ден 18.30-ға дейін, Екібастұз қаласы, Мәшһүр Жүсіп көшесі, 45 мекен жайында шығарылады.</w:t>
      </w:r>
    </w:p>
    <w:p w:rsidR="006B1B7B" w:rsidRDefault="006B1B7B" w:rsidP="006B1B7B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:rsidR="006B1B7B" w:rsidRDefault="006B1B7B" w:rsidP="006B1B7B">
      <w:pPr>
        <w:jc w:val="center"/>
        <w:rPr>
          <w:b/>
          <w:sz w:val="22"/>
          <w:szCs w:val="22"/>
          <w:lang w:val="kk-KZ"/>
        </w:rPr>
      </w:pPr>
    </w:p>
    <w:p w:rsidR="006B1B7B" w:rsidRDefault="006B1B7B" w:rsidP="006B1B7B">
      <w:pPr>
        <w:jc w:val="center"/>
        <w:rPr>
          <w:b/>
          <w:sz w:val="22"/>
          <w:szCs w:val="22"/>
          <w:lang w:val="kk-KZ"/>
        </w:rPr>
      </w:pPr>
    </w:p>
    <w:p w:rsidR="006B1B7B" w:rsidRDefault="006B1B7B" w:rsidP="006B1B7B">
      <w:pPr>
        <w:jc w:val="center"/>
        <w:rPr>
          <w:b/>
          <w:sz w:val="22"/>
          <w:szCs w:val="22"/>
          <w:lang w:val="kk-KZ"/>
        </w:rPr>
      </w:pPr>
    </w:p>
    <w:p w:rsidR="00E00CD9" w:rsidRDefault="00E00CD9"/>
    <w:sectPr w:rsidR="00E00CD9" w:rsidSect="006B1B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827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B"/>
    <w:rsid w:val="006B1B7B"/>
    <w:rsid w:val="0071225C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9642-5C76-472C-BD1F-61FEF627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B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B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B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6618</Characters>
  <Application>Microsoft Office Word</Application>
  <DocSecurity>0</DocSecurity>
  <Lines>55</Lines>
  <Paragraphs>15</Paragraphs>
  <ScaleCrop>false</ScaleCrop>
  <Company>DG Win&amp;Soft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2025-12-25T04:34:00Z</dcterms:created>
  <dcterms:modified xsi:type="dcterms:W3CDTF">2025-12-25T04:35:00Z</dcterms:modified>
</cp:coreProperties>
</file>