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3"/>
      </w:tblGrid>
      <w:tr w:rsidR="00117694" w14:paraId="0F5E8279" w14:textId="77777777" w:rsidTr="00117694">
        <w:tblPrEx>
          <w:tblCellMar>
            <w:top w:w="0" w:type="dxa"/>
            <w:bottom w:w="0" w:type="dxa"/>
          </w:tblCellMar>
        </w:tblPrEx>
        <w:tc>
          <w:tcPr>
            <w:tcW w:w="9853" w:type="dxa"/>
            <w:shd w:val="clear" w:color="auto" w:fill="auto"/>
          </w:tcPr>
          <w:p w14:paraId="5FF171EA" w14:textId="77777777" w:rsidR="00117694" w:rsidRDefault="00117694" w:rsidP="00D538B1">
            <w:pPr>
              <w:jc w:val="both"/>
              <w:rPr>
                <w:color w:val="0C0000"/>
                <w:szCs w:val="28"/>
              </w:rPr>
            </w:pPr>
            <w:r>
              <w:rPr>
                <w:color w:val="0C0000"/>
                <w:szCs w:val="28"/>
              </w:rPr>
              <w:t>№ исх: 06-12/1509   от: 09.12.2025</w:t>
            </w:r>
          </w:p>
          <w:p w14:paraId="15CA5D00" w14:textId="4CAC0A34" w:rsidR="00117694" w:rsidRPr="00117694" w:rsidRDefault="00117694" w:rsidP="00D538B1">
            <w:pPr>
              <w:jc w:val="both"/>
              <w:rPr>
                <w:color w:val="0C0000"/>
                <w:szCs w:val="28"/>
              </w:rPr>
            </w:pPr>
            <w:r>
              <w:rPr>
                <w:color w:val="0C0000"/>
                <w:szCs w:val="28"/>
              </w:rPr>
              <w:t>№ вх: 1374   от: 09.12.2025</w:t>
            </w:r>
          </w:p>
        </w:tc>
      </w:tr>
    </w:tbl>
    <w:p w14:paraId="4F38C65C" w14:textId="77777777" w:rsidR="00CD7E81" w:rsidRDefault="00CD7E81" w:rsidP="00D538B1">
      <w:pPr>
        <w:ind w:left="5670"/>
        <w:jc w:val="both"/>
        <w:rPr>
          <w:b/>
          <w:sz w:val="28"/>
          <w:szCs w:val="28"/>
        </w:rPr>
      </w:pPr>
      <w:r>
        <w:rPr>
          <w:b/>
          <w:noProof/>
          <w:sz w:val="28"/>
          <w:szCs w:val="28"/>
        </w:rPr>
        <w:drawing>
          <wp:anchor distT="0" distB="0" distL="114300" distR="114300" simplePos="0" relativeHeight="251658240" behindDoc="1" locked="0" layoutInCell="1" allowOverlap="1" wp14:anchorId="01D36E16" wp14:editId="2732ED01">
            <wp:simplePos x="0" y="0"/>
            <wp:positionH relativeFrom="page">
              <wp:posOffset>48895</wp:posOffset>
            </wp:positionH>
            <wp:positionV relativeFrom="paragraph">
              <wp:posOffset>-931545</wp:posOffset>
            </wp:positionV>
            <wp:extent cx="7505700" cy="29051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0"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E6A" w14:textId="77777777" w:rsidR="00CD7E81" w:rsidRDefault="00CD7E81" w:rsidP="00D538B1">
      <w:pPr>
        <w:ind w:left="5670"/>
        <w:jc w:val="both"/>
        <w:rPr>
          <w:b/>
          <w:sz w:val="28"/>
          <w:szCs w:val="28"/>
        </w:rPr>
      </w:pPr>
    </w:p>
    <w:p w14:paraId="3F4A4DED" w14:textId="77777777" w:rsidR="00CD7E81" w:rsidRDefault="00CD7E81" w:rsidP="00D538B1">
      <w:pPr>
        <w:ind w:left="5670"/>
        <w:jc w:val="both"/>
        <w:rPr>
          <w:b/>
          <w:sz w:val="28"/>
          <w:szCs w:val="28"/>
        </w:rPr>
      </w:pPr>
    </w:p>
    <w:p w14:paraId="209C59A3" w14:textId="77777777" w:rsidR="00CD7E81" w:rsidRDefault="00CD7E81" w:rsidP="00D538B1">
      <w:pPr>
        <w:ind w:left="5670"/>
        <w:jc w:val="both"/>
        <w:rPr>
          <w:b/>
          <w:sz w:val="28"/>
          <w:szCs w:val="28"/>
        </w:rPr>
      </w:pPr>
    </w:p>
    <w:p w14:paraId="29278235" w14:textId="77777777" w:rsidR="00CD7E81" w:rsidRDefault="00CD7E81" w:rsidP="00D538B1">
      <w:pPr>
        <w:ind w:left="5670"/>
        <w:jc w:val="both"/>
        <w:rPr>
          <w:b/>
          <w:sz w:val="28"/>
          <w:szCs w:val="28"/>
        </w:rPr>
      </w:pPr>
    </w:p>
    <w:p w14:paraId="6BBAE35F" w14:textId="77777777" w:rsidR="00CD7E81" w:rsidRDefault="00CD7E81" w:rsidP="00D538B1">
      <w:pPr>
        <w:ind w:left="5670"/>
        <w:jc w:val="both"/>
        <w:rPr>
          <w:b/>
          <w:sz w:val="28"/>
          <w:szCs w:val="28"/>
        </w:rPr>
      </w:pPr>
    </w:p>
    <w:p w14:paraId="7BB1B595" w14:textId="77777777" w:rsidR="00CD7E81" w:rsidRDefault="00CD7E81" w:rsidP="00D538B1">
      <w:pPr>
        <w:ind w:left="5670"/>
        <w:jc w:val="both"/>
        <w:rPr>
          <w:b/>
          <w:sz w:val="28"/>
          <w:szCs w:val="28"/>
        </w:rPr>
      </w:pPr>
    </w:p>
    <w:p w14:paraId="6B9021EB" w14:textId="77777777" w:rsidR="00CD7E81" w:rsidRDefault="00CD7E81" w:rsidP="00D538B1">
      <w:pPr>
        <w:ind w:left="5670"/>
        <w:jc w:val="both"/>
        <w:rPr>
          <w:b/>
          <w:sz w:val="28"/>
          <w:szCs w:val="28"/>
        </w:rPr>
      </w:pPr>
    </w:p>
    <w:p w14:paraId="137219E7" w14:textId="77777777" w:rsidR="00CD7E81" w:rsidRDefault="00CD7E81" w:rsidP="00D538B1">
      <w:pPr>
        <w:ind w:left="5670"/>
        <w:jc w:val="both"/>
        <w:rPr>
          <w:b/>
          <w:sz w:val="28"/>
          <w:szCs w:val="28"/>
        </w:rPr>
      </w:pPr>
    </w:p>
    <w:p w14:paraId="1B586B31" w14:textId="77777777" w:rsidR="00CF1F14" w:rsidRDefault="0006047C" w:rsidP="00D538B1">
      <w:pPr>
        <w:ind w:left="5670"/>
        <w:jc w:val="both"/>
        <w:rPr>
          <w:b/>
          <w:sz w:val="28"/>
          <w:szCs w:val="28"/>
        </w:rPr>
      </w:pPr>
      <w:r>
        <w:rPr>
          <w:b/>
          <w:sz w:val="28"/>
          <w:szCs w:val="28"/>
        </w:rPr>
        <w:t>Аппарат Костанайского</w:t>
      </w:r>
    </w:p>
    <w:p w14:paraId="2A14FA17" w14:textId="77777777" w:rsidR="0006047C" w:rsidRPr="003C345B" w:rsidRDefault="0006047C" w:rsidP="00D538B1">
      <w:pPr>
        <w:ind w:left="5670"/>
        <w:jc w:val="both"/>
        <w:rPr>
          <w:b/>
          <w:sz w:val="28"/>
          <w:szCs w:val="28"/>
        </w:rPr>
      </w:pPr>
      <w:r>
        <w:rPr>
          <w:b/>
          <w:sz w:val="28"/>
          <w:szCs w:val="28"/>
        </w:rPr>
        <w:t>областного маслихата</w:t>
      </w:r>
    </w:p>
    <w:p w14:paraId="01CAFC2E" w14:textId="77777777" w:rsidR="00422C27" w:rsidRDefault="00CF1F14" w:rsidP="00CF1F14">
      <w:pPr>
        <w:widowControl w:val="0"/>
        <w:jc w:val="both"/>
        <w:rPr>
          <w:i/>
          <w:sz w:val="28"/>
          <w:szCs w:val="28"/>
        </w:rPr>
      </w:pPr>
      <w:r>
        <w:rPr>
          <w:i/>
          <w:sz w:val="28"/>
          <w:szCs w:val="28"/>
        </w:rPr>
        <w:t xml:space="preserve"> </w:t>
      </w:r>
    </w:p>
    <w:p w14:paraId="6339308C" w14:textId="77777777" w:rsidR="000346D4" w:rsidRDefault="000346D4" w:rsidP="000346D4">
      <w:pPr>
        <w:rPr>
          <w:bCs/>
          <w:i/>
          <w:color w:val="000000"/>
        </w:rPr>
      </w:pPr>
      <w:r w:rsidRPr="00CE6009">
        <w:rPr>
          <w:i/>
        </w:rPr>
        <w:t xml:space="preserve">На </w:t>
      </w:r>
      <w:r w:rsidRPr="00CE6009">
        <w:rPr>
          <w:b/>
          <w:i/>
        </w:rPr>
        <w:t xml:space="preserve"> </w:t>
      </w:r>
      <w:r w:rsidR="009F01D3">
        <w:rPr>
          <w:bCs/>
          <w:i/>
          <w:color w:val="000000"/>
        </w:rPr>
        <w:t xml:space="preserve">№ </w:t>
      </w:r>
      <w:r w:rsidR="0006047C">
        <w:rPr>
          <w:bCs/>
          <w:i/>
          <w:color w:val="000000"/>
        </w:rPr>
        <w:t>779</w:t>
      </w:r>
    </w:p>
    <w:p w14:paraId="240861C6" w14:textId="77777777" w:rsidR="004E4CBC" w:rsidRDefault="0006047C" w:rsidP="004E4CBC">
      <w:pPr>
        <w:rPr>
          <w:i/>
        </w:rPr>
      </w:pPr>
      <w:r>
        <w:rPr>
          <w:bCs/>
          <w:i/>
          <w:color w:val="000000"/>
        </w:rPr>
        <w:t>о</w:t>
      </w:r>
      <w:r w:rsidR="004E4CBC" w:rsidRPr="00CE6009">
        <w:rPr>
          <w:bCs/>
          <w:i/>
          <w:color w:val="000000"/>
        </w:rPr>
        <w:t>т</w:t>
      </w:r>
      <w:r>
        <w:rPr>
          <w:bCs/>
          <w:i/>
          <w:color w:val="000000"/>
        </w:rPr>
        <w:t xml:space="preserve"> 02</w:t>
      </w:r>
      <w:r w:rsidR="004E4CBC" w:rsidRPr="00CE6009">
        <w:rPr>
          <w:bCs/>
          <w:i/>
          <w:color w:val="000000"/>
        </w:rPr>
        <w:t>.</w:t>
      </w:r>
      <w:r w:rsidR="00D538B1">
        <w:rPr>
          <w:bCs/>
          <w:i/>
          <w:color w:val="000000"/>
        </w:rPr>
        <w:t>1</w:t>
      </w:r>
      <w:r>
        <w:rPr>
          <w:bCs/>
          <w:i/>
          <w:color w:val="000000"/>
        </w:rPr>
        <w:t>2</w:t>
      </w:r>
      <w:r w:rsidR="004E4CBC" w:rsidRPr="00CE6009">
        <w:rPr>
          <w:bCs/>
          <w:i/>
          <w:color w:val="000000"/>
        </w:rPr>
        <w:t>.2025 года</w:t>
      </w:r>
    </w:p>
    <w:p w14:paraId="709BBD85" w14:textId="77777777" w:rsidR="000346D4" w:rsidRDefault="000346D4" w:rsidP="000346D4">
      <w:pPr>
        <w:jc w:val="center"/>
        <w:rPr>
          <w:b/>
          <w:sz w:val="28"/>
          <w:szCs w:val="28"/>
        </w:rPr>
      </w:pPr>
    </w:p>
    <w:p w14:paraId="21C29A4B" w14:textId="77777777" w:rsidR="000346D4" w:rsidRDefault="000346D4" w:rsidP="00EC4F38">
      <w:pPr>
        <w:tabs>
          <w:tab w:val="left" w:pos="709"/>
          <w:tab w:val="right" w:pos="14570"/>
        </w:tabs>
        <w:jc w:val="both"/>
        <w:rPr>
          <w:sz w:val="28"/>
          <w:szCs w:val="28"/>
        </w:rPr>
      </w:pPr>
      <w:r>
        <w:rPr>
          <w:bCs/>
          <w:color w:val="000000"/>
          <w:sz w:val="28"/>
          <w:szCs w:val="28"/>
        </w:rPr>
        <w:tab/>
      </w:r>
      <w:r w:rsidR="00EC4F38">
        <w:rPr>
          <w:bCs/>
          <w:color w:val="000000"/>
          <w:sz w:val="28"/>
          <w:szCs w:val="28"/>
        </w:rPr>
        <w:t>Рассмотрев депутатский запрос, касательно формирования межбюджетных отношений между областным бюджетом и бюджетом города Костаная, сообщаем следующее</w:t>
      </w:r>
      <w:r w:rsidR="00713BEE">
        <w:rPr>
          <w:sz w:val="28"/>
          <w:szCs w:val="28"/>
        </w:rPr>
        <w:t xml:space="preserve">. </w:t>
      </w:r>
    </w:p>
    <w:p w14:paraId="41A5F634" w14:textId="77777777" w:rsidR="00EC4F38" w:rsidRDefault="00EC4F38" w:rsidP="00EC4F38">
      <w:pPr>
        <w:tabs>
          <w:tab w:val="left" w:pos="709"/>
          <w:tab w:val="right" w:pos="14570"/>
        </w:tabs>
        <w:jc w:val="both"/>
        <w:rPr>
          <w:sz w:val="28"/>
          <w:szCs w:val="28"/>
        </w:rPr>
      </w:pPr>
      <w:r>
        <w:rPr>
          <w:sz w:val="28"/>
          <w:szCs w:val="28"/>
        </w:rPr>
        <w:tab/>
      </w:r>
      <w:r w:rsidR="007864D2">
        <w:rPr>
          <w:sz w:val="28"/>
          <w:szCs w:val="28"/>
        </w:rPr>
        <w:t>За счет установления нормативов распределения по индивидуальному подоходному налогу между областным бюджетом и бюджетом города Костаная, поступления в областной бюджет составят 47,7 млрд.</w:t>
      </w:r>
      <w:r w:rsidR="008E5E10">
        <w:rPr>
          <w:sz w:val="28"/>
          <w:szCs w:val="28"/>
        </w:rPr>
        <w:t xml:space="preserve"> </w:t>
      </w:r>
      <w:r w:rsidR="007864D2">
        <w:rPr>
          <w:sz w:val="28"/>
          <w:szCs w:val="28"/>
        </w:rPr>
        <w:t xml:space="preserve">тенге, в том числе по годам: 2023 год </w:t>
      </w:r>
      <w:r w:rsidR="002A3E24">
        <w:rPr>
          <w:sz w:val="28"/>
          <w:szCs w:val="28"/>
        </w:rPr>
        <w:t xml:space="preserve">- </w:t>
      </w:r>
      <w:r w:rsidR="007864D2">
        <w:rPr>
          <w:sz w:val="28"/>
          <w:szCs w:val="28"/>
        </w:rPr>
        <w:t xml:space="preserve">в сумме 3,8 млрд. тенге, 2024 год </w:t>
      </w:r>
      <w:r w:rsidR="002A3E24">
        <w:rPr>
          <w:sz w:val="28"/>
          <w:szCs w:val="28"/>
        </w:rPr>
        <w:t xml:space="preserve">- </w:t>
      </w:r>
      <w:r w:rsidR="007864D2">
        <w:rPr>
          <w:sz w:val="28"/>
          <w:szCs w:val="28"/>
        </w:rPr>
        <w:t xml:space="preserve">23,1 млрд. тенге, 2025 год </w:t>
      </w:r>
      <w:r w:rsidR="002A3E24">
        <w:rPr>
          <w:sz w:val="28"/>
          <w:szCs w:val="28"/>
        </w:rPr>
        <w:t xml:space="preserve">- </w:t>
      </w:r>
      <w:r w:rsidR="007864D2">
        <w:rPr>
          <w:sz w:val="28"/>
          <w:szCs w:val="28"/>
        </w:rPr>
        <w:t>21,8 млрд. тенге.</w:t>
      </w:r>
    </w:p>
    <w:p w14:paraId="16E30342" w14:textId="77777777" w:rsidR="00121402" w:rsidRDefault="007864D2" w:rsidP="00121402">
      <w:pPr>
        <w:tabs>
          <w:tab w:val="left" w:pos="709"/>
          <w:tab w:val="right" w:pos="14570"/>
        </w:tabs>
        <w:jc w:val="both"/>
        <w:rPr>
          <w:sz w:val="28"/>
          <w:szCs w:val="28"/>
        </w:rPr>
      </w:pPr>
      <w:r>
        <w:rPr>
          <w:sz w:val="28"/>
          <w:szCs w:val="28"/>
        </w:rPr>
        <w:tab/>
        <w:t xml:space="preserve">В то же время, объем выделяемых бюджету города Костаная средств в виде трансфертов в 2023-2025 годах составляет </w:t>
      </w:r>
      <w:r w:rsidR="00121402">
        <w:rPr>
          <w:sz w:val="28"/>
          <w:szCs w:val="28"/>
        </w:rPr>
        <w:t>87,1 млрд.</w:t>
      </w:r>
      <w:r w:rsidR="008E5E10">
        <w:rPr>
          <w:sz w:val="28"/>
          <w:szCs w:val="28"/>
        </w:rPr>
        <w:t xml:space="preserve"> </w:t>
      </w:r>
      <w:r w:rsidR="00121402">
        <w:rPr>
          <w:sz w:val="28"/>
          <w:szCs w:val="28"/>
        </w:rPr>
        <w:t xml:space="preserve">тенге, в том числе по годам: 2023 год </w:t>
      </w:r>
      <w:r w:rsidR="002A3E24">
        <w:rPr>
          <w:sz w:val="28"/>
          <w:szCs w:val="28"/>
        </w:rPr>
        <w:t xml:space="preserve">- </w:t>
      </w:r>
      <w:r w:rsidR="00121402">
        <w:rPr>
          <w:sz w:val="28"/>
          <w:szCs w:val="28"/>
        </w:rPr>
        <w:t xml:space="preserve">в сумме </w:t>
      </w:r>
      <w:r w:rsidR="008E5E10">
        <w:rPr>
          <w:sz w:val="28"/>
          <w:szCs w:val="28"/>
        </w:rPr>
        <w:t>25</w:t>
      </w:r>
      <w:r w:rsidR="00121402">
        <w:rPr>
          <w:sz w:val="28"/>
          <w:szCs w:val="28"/>
        </w:rPr>
        <w:t xml:space="preserve">,8 млрд. тенге, 2024 год </w:t>
      </w:r>
      <w:r w:rsidR="002A3E24">
        <w:rPr>
          <w:sz w:val="28"/>
          <w:szCs w:val="28"/>
        </w:rPr>
        <w:t xml:space="preserve">– в сумме </w:t>
      </w:r>
      <w:r w:rsidR="008E5E10">
        <w:rPr>
          <w:sz w:val="28"/>
          <w:szCs w:val="28"/>
        </w:rPr>
        <w:t>36,0</w:t>
      </w:r>
      <w:r w:rsidR="00121402">
        <w:rPr>
          <w:sz w:val="28"/>
          <w:szCs w:val="28"/>
        </w:rPr>
        <w:t xml:space="preserve"> млрд. тенге, 2025 год </w:t>
      </w:r>
      <w:r w:rsidR="002A3E24">
        <w:rPr>
          <w:sz w:val="28"/>
          <w:szCs w:val="28"/>
        </w:rPr>
        <w:t xml:space="preserve">– в сумме </w:t>
      </w:r>
      <w:r w:rsidR="00121402">
        <w:rPr>
          <w:sz w:val="28"/>
          <w:szCs w:val="28"/>
        </w:rPr>
        <w:t>2</w:t>
      </w:r>
      <w:r w:rsidR="008E5E10">
        <w:rPr>
          <w:sz w:val="28"/>
          <w:szCs w:val="28"/>
        </w:rPr>
        <w:t>5,3</w:t>
      </w:r>
      <w:r w:rsidR="00121402">
        <w:rPr>
          <w:sz w:val="28"/>
          <w:szCs w:val="28"/>
        </w:rPr>
        <w:t xml:space="preserve"> млрд. тенге.</w:t>
      </w:r>
    </w:p>
    <w:p w14:paraId="1E00B0B4" w14:textId="77777777" w:rsidR="00B50261" w:rsidRDefault="008E5E10" w:rsidP="00B50261">
      <w:pPr>
        <w:tabs>
          <w:tab w:val="left" w:pos="709"/>
          <w:tab w:val="right" w:pos="14570"/>
        </w:tabs>
        <w:jc w:val="both"/>
        <w:rPr>
          <w:sz w:val="28"/>
          <w:szCs w:val="28"/>
        </w:rPr>
      </w:pPr>
      <w:r>
        <w:rPr>
          <w:sz w:val="28"/>
          <w:szCs w:val="28"/>
        </w:rPr>
        <w:tab/>
      </w:r>
      <w:r w:rsidR="00B50261">
        <w:rPr>
          <w:sz w:val="28"/>
          <w:szCs w:val="28"/>
        </w:rPr>
        <w:t>К</w:t>
      </w:r>
      <w:r w:rsidR="00B016FD">
        <w:rPr>
          <w:sz w:val="28"/>
          <w:szCs w:val="28"/>
        </w:rPr>
        <w:t>р</w:t>
      </w:r>
      <w:r w:rsidR="00B50261">
        <w:rPr>
          <w:sz w:val="28"/>
          <w:szCs w:val="28"/>
        </w:rPr>
        <w:t>оме того, сверх прогноза, принятого по собственным доходам бюджета города</w:t>
      </w:r>
      <w:r w:rsidR="00410850">
        <w:rPr>
          <w:sz w:val="28"/>
          <w:szCs w:val="28"/>
        </w:rPr>
        <w:t>,</w:t>
      </w:r>
      <w:r w:rsidR="00B50261">
        <w:rPr>
          <w:sz w:val="28"/>
          <w:szCs w:val="28"/>
        </w:rPr>
        <w:t xml:space="preserve"> без учета поступления от продажи гражданам квартир, поступления составят 37,3 млрд.</w:t>
      </w:r>
      <w:r w:rsidR="004134A5">
        <w:rPr>
          <w:sz w:val="28"/>
          <w:szCs w:val="28"/>
        </w:rPr>
        <w:t xml:space="preserve"> </w:t>
      </w:r>
      <w:r w:rsidR="00B50261">
        <w:rPr>
          <w:sz w:val="28"/>
          <w:szCs w:val="28"/>
        </w:rPr>
        <w:t xml:space="preserve">тенге, в том числе по годам: 2023 год в сумме </w:t>
      </w:r>
      <w:r w:rsidR="002A3E24">
        <w:rPr>
          <w:sz w:val="28"/>
          <w:szCs w:val="28"/>
        </w:rPr>
        <w:t xml:space="preserve">- </w:t>
      </w:r>
      <w:r w:rsidR="00B50261">
        <w:rPr>
          <w:sz w:val="28"/>
          <w:szCs w:val="28"/>
        </w:rPr>
        <w:t xml:space="preserve">14,9 млрд. тенге, 2024 год </w:t>
      </w:r>
      <w:r w:rsidR="002A3E24">
        <w:rPr>
          <w:sz w:val="28"/>
          <w:szCs w:val="28"/>
        </w:rPr>
        <w:t xml:space="preserve">– в сумме </w:t>
      </w:r>
      <w:r w:rsidR="00B50261">
        <w:rPr>
          <w:sz w:val="28"/>
          <w:szCs w:val="28"/>
        </w:rPr>
        <w:t xml:space="preserve">5,6 млрд. тенге, 2025 год </w:t>
      </w:r>
      <w:r w:rsidR="002A3E24">
        <w:rPr>
          <w:sz w:val="28"/>
          <w:szCs w:val="28"/>
        </w:rPr>
        <w:t xml:space="preserve">– в сумме </w:t>
      </w:r>
      <w:r w:rsidR="00B50261">
        <w:rPr>
          <w:sz w:val="28"/>
          <w:szCs w:val="28"/>
        </w:rPr>
        <w:t>16,8 млрд. тенге.</w:t>
      </w:r>
      <w:r w:rsidR="00FC381C">
        <w:rPr>
          <w:sz w:val="28"/>
          <w:szCs w:val="28"/>
        </w:rPr>
        <w:t xml:space="preserve"> Данные средства остаются в виде остатков на начало года в распоряжении города Костаная.</w:t>
      </w:r>
    </w:p>
    <w:p w14:paraId="1B87A5EF" w14:textId="77777777" w:rsidR="00B016FD" w:rsidRDefault="00FC381C" w:rsidP="00B016FD">
      <w:pPr>
        <w:tabs>
          <w:tab w:val="left" w:pos="709"/>
          <w:tab w:val="right" w:pos="14570"/>
        </w:tabs>
        <w:jc w:val="both"/>
        <w:rPr>
          <w:sz w:val="28"/>
          <w:szCs w:val="28"/>
        </w:rPr>
      </w:pPr>
      <w:r>
        <w:rPr>
          <w:sz w:val="28"/>
          <w:szCs w:val="28"/>
        </w:rPr>
        <w:tab/>
      </w:r>
      <w:r w:rsidR="004134A5">
        <w:rPr>
          <w:sz w:val="28"/>
          <w:szCs w:val="28"/>
        </w:rPr>
        <w:t xml:space="preserve">Областной бюджет формируется на основании бюджетного законодательства, единого с формированием бюджета города Костаная. </w:t>
      </w:r>
      <w:r w:rsidR="00B016FD">
        <w:rPr>
          <w:sz w:val="28"/>
          <w:szCs w:val="28"/>
        </w:rPr>
        <w:t>При этом, в областном бюджете крупных налоговых поступлений бюджетным законодательством не предусмотрено, а поступающие со стороны центрального уровня поручения по новым расходам в основном финансируются из областного бюджета. Так же областной бюджет выделя</w:t>
      </w:r>
      <w:r w:rsidR="00410850">
        <w:rPr>
          <w:sz w:val="28"/>
          <w:szCs w:val="28"/>
        </w:rPr>
        <w:t>ет значительные средства бюджета</w:t>
      </w:r>
      <w:r w:rsidR="00B016FD">
        <w:rPr>
          <w:sz w:val="28"/>
          <w:szCs w:val="28"/>
        </w:rPr>
        <w:t>м районов и городов областного значения, о чем было сказано выше.</w:t>
      </w:r>
    </w:p>
    <w:p w14:paraId="3DF592AC" w14:textId="77777777" w:rsidR="00B016FD" w:rsidRDefault="00B016FD" w:rsidP="00B016FD">
      <w:pPr>
        <w:tabs>
          <w:tab w:val="left" w:pos="709"/>
          <w:tab w:val="right" w:pos="14570"/>
        </w:tabs>
        <w:jc w:val="both"/>
        <w:rPr>
          <w:sz w:val="28"/>
          <w:szCs w:val="28"/>
        </w:rPr>
      </w:pPr>
      <w:r>
        <w:rPr>
          <w:sz w:val="28"/>
          <w:szCs w:val="28"/>
        </w:rPr>
        <w:lastRenderedPageBreak/>
        <w:tab/>
        <w:t>По причине значительного снижения поступлений в республиканский бюджет против плановых показателей, по бюджету Костанайской области в 2025 год</w:t>
      </w:r>
      <w:r w:rsidR="00410850">
        <w:rPr>
          <w:sz w:val="28"/>
          <w:szCs w:val="28"/>
        </w:rPr>
        <w:t>у ожидается недофинансирование</w:t>
      </w:r>
      <w:r>
        <w:rPr>
          <w:sz w:val="28"/>
          <w:szCs w:val="28"/>
        </w:rPr>
        <w:t xml:space="preserve"> выделяемых из республиканского бюджета субвенций в сумме свыше 10 млрд. тенге. Указанная ситуация, ухудшающая финансовое состояние областного бюджета ни в коей мере не скажется на финансировании нижестоящих бюджетов.</w:t>
      </w:r>
    </w:p>
    <w:p w14:paraId="1108A9F4" w14:textId="77777777" w:rsidR="00B016FD" w:rsidRDefault="00B016FD" w:rsidP="00B016FD">
      <w:pPr>
        <w:tabs>
          <w:tab w:val="left" w:pos="709"/>
          <w:tab w:val="right" w:pos="14570"/>
        </w:tabs>
        <w:jc w:val="both"/>
        <w:rPr>
          <w:sz w:val="28"/>
          <w:szCs w:val="28"/>
        </w:rPr>
      </w:pPr>
      <w:r>
        <w:rPr>
          <w:sz w:val="28"/>
          <w:szCs w:val="28"/>
        </w:rPr>
        <w:tab/>
        <w:t xml:space="preserve">В настоящее время на областном уровне ведется работа по формированию межбюджетных отношений на предстоящий трехлетний период. </w:t>
      </w:r>
      <w:r w:rsidR="002A3E24">
        <w:rPr>
          <w:sz w:val="28"/>
          <w:szCs w:val="28"/>
        </w:rPr>
        <w:t>При этом учтено, что новым Бюджетным кодексом Республики Казахстан, установление нормативов распределения между областным и нижестоящими бюджетами по корпоративному подоходному и индивидуальному подоходному налогам не предусмотрено.</w:t>
      </w:r>
    </w:p>
    <w:p w14:paraId="146CA479" w14:textId="77777777" w:rsidR="0057273B" w:rsidRDefault="00B016FD" w:rsidP="00B016FD">
      <w:pPr>
        <w:tabs>
          <w:tab w:val="left" w:pos="709"/>
          <w:tab w:val="right" w:pos="14570"/>
        </w:tabs>
        <w:jc w:val="both"/>
        <w:rPr>
          <w:sz w:val="28"/>
          <w:szCs w:val="28"/>
        </w:rPr>
      </w:pPr>
      <w:r>
        <w:rPr>
          <w:sz w:val="28"/>
          <w:szCs w:val="28"/>
        </w:rPr>
        <w:tab/>
        <w:t xml:space="preserve">Для минимизации  фискальных рисков на уровне районных и городских бюджетов, связанных с включением в прогноз по доходам </w:t>
      </w:r>
      <w:r w:rsidR="00D8168A">
        <w:rPr>
          <w:sz w:val="28"/>
          <w:szCs w:val="28"/>
        </w:rPr>
        <w:t>б</w:t>
      </w:r>
      <w:r>
        <w:rPr>
          <w:sz w:val="28"/>
          <w:szCs w:val="28"/>
        </w:rPr>
        <w:t>юджета К</w:t>
      </w:r>
      <w:r w:rsidR="00EC3117">
        <w:rPr>
          <w:sz w:val="28"/>
          <w:szCs w:val="28"/>
        </w:rPr>
        <w:t>о</w:t>
      </w:r>
      <w:r>
        <w:rPr>
          <w:sz w:val="28"/>
          <w:szCs w:val="28"/>
        </w:rPr>
        <w:t>станайской обл</w:t>
      </w:r>
      <w:r w:rsidR="0057273B">
        <w:rPr>
          <w:sz w:val="28"/>
          <w:szCs w:val="28"/>
        </w:rPr>
        <w:t>а</w:t>
      </w:r>
      <w:r>
        <w:rPr>
          <w:sz w:val="28"/>
          <w:szCs w:val="28"/>
        </w:rPr>
        <w:t>сти налогового потенциала,</w:t>
      </w:r>
      <w:r w:rsidR="00082F79">
        <w:rPr>
          <w:sz w:val="28"/>
          <w:szCs w:val="28"/>
        </w:rPr>
        <w:t xml:space="preserve"> при установлении трансфертов общего характера между республиканским бюджетом и нижестоящими бюджетами, </w:t>
      </w:r>
      <w:r w:rsidR="0057273B">
        <w:rPr>
          <w:sz w:val="28"/>
          <w:szCs w:val="28"/>
        </w:rPr>
        <w:t>предусмотрен норматив распределения в областной бюджет по единс</w:t>
      </w:r>
      <w:r w:rsidR="00EC3117">
        <w:rPr>
          <w:sz w:val="28"/>
          <w:szCs w:val="28"/>
        </w:rPr>
        <w:t>т</w:t>
      </w:r>
      <w:r w:rsidR="0057273B">
        <w:rPr>
          <w:sz w:val="28"/>
          <w:szCs w:val="28"/>
        </w:rPr>
        <w:t>венному распределяемому источнику – социальному налогу.</w:t>
      </w:r>
    </w:p>
    <w:p w14:paraId="26EE7D97" w14:textId="77777777" w:rsidR="000346D4" w:rsidRDefault="000346D4" w:rsidP="00B016FD">
      <w:pPr>
        <w:tabs>
          <w:tab w:val="left" w:pos="709"/>
          <w:tab w:val="right" w:pos="14570"/>
        </w:tabs>
        <w:jc w:val="both"/>
        <w:rPr>
          <w:sz w:val="28"/>
          <w:szCs w:val="28"/>
        </w:rPr>
      </w:pPr>
      <w:r w:rsidRPr="004C434B">
        <w:rPr>
          <w:sz w:val="28"/>
          <w:szCs w:val="28"/>
        </w:rPr>
        <w:tab/>
      </w:r>
    </w:p>
    <w:p w14:paraId="2654D636" w14:textId="77777777" w:rsidR="00B016FD" w:rsidRDefault="00B016FD" w:rsidP="00B016FD">
      <w:pPr>
        <w:tabs>
          <w:tab w:val="left" w:pos="709"/>
          <w:tab w:val="right" w:pos="14570"/>
        </w:tabs>
        <w:jc w:val="both"/>
        <w:rPr>
          <w:rFonts w:ascii="LiberationSerif" w:hAnsi="LiberationSerif" w:cs="LiberationSerif"/>
          <w:sz w:val="28"/>
          <w:szCs w:val="28"/>
        </w:rPr>
      </w:pPr>
    </w:p>
    <w:p w14:paraId="1FAA8C9E" w14:textId="77777777" w:rsidR="002D59F2" w:rsidRDefault="000346D4" w:rsidP="000346D4">
      <w:pPr>
        <w:pStyle w:val="31"/>
        <w:tabs>
          <w:tab w:val="left" w:pos="567"/>
        </w:tabs>
        <w:ind w:firstLine="0"/>
        <w:rPr>
          <w:b/>
          <w:szCs w:val="28"/>
          <w:lang w:val="kk-KZ"/>
        </w:rPr>
      </w:pPr>
      <w:r>
        <w:rPr>
          <w:b/>
          <w:szCs w:val="28"/>
          <w:lang w:val="kk-KZ"/>
        </w:rPr>
        <w:tab/>
      </w:r>
      <w:r w:rsidR="00CD7E81">
        <w:rPr>
          <w:b/>
          <w:szCs w:val="28"/>
          <w:lang w:val="kk-KZ"/>
        </w:rPr>
        <w:t>Руководитель управления</w:t>
      </w:r>
    </w:p>
    <w:p w14:paraId="6CE1494F" w14:textId="77777777" w:rsidR="00CD7E81" w:rsidRDefault="002D59F2" w:rsidP="000346D4">
      <w:pPr>
        <w:pStyle w:val="31"/>
        <w:tabs>
          <w:tab w:val="left" w:pos="567"/>
        </w:tabs>
        <w:ind w:firstLine="0"/>
        <w:rPr>
          <w:b/>
          <w:szCs w:val="28"/>
          <w:lang w:val="kk-KZ"/>
        </w:rPr>
      </w:pPr>
      <w:r>
        <w:rPr>
          <w:b/>
          <w:szCs w:val="28"/>
          <w:lang w:val="kk-KZ"/>
        </w:rPr>
        <w:tab/>
      </w:r>
      <w:r w:rsidR="00CD7E81">
        <w:rPr>
          <w:b/>
          <w:szCs w:val="28"/>
          <w:lang w:val="kk-KZ"/>
        </w:rPr>
        <w:t xml:space="preserve">экономики и бюджетного </w:t>
      </w:r>
    </w:p>
    <w:p w14:paraId="19C65995" w14:textId="77777777" w:rsidR="00CD7E81" w:rsidRDefault="00CD7E81" w:rsidP="000346D4">
      <w:pPr>
        <w:pStyle w:val="31"/>
        <w:tabs>
          <w:tab w:val="left" w:pos="567"/>
        </w:tabs>
        <w:ind w:firstLine="0"/>
        <w:rPr>
          <w:b/>
          <w:szCs w:val="28"/>
          <w:lang w:val="kk-KZ"/>
        </w:rPr>
      </w:pPr>
      <w:r>
        <w:rPr>
          <w:b/>
          <w:szCs w:val="28"/>
          <w:lang w:val="kk-KZ"/>
        </w:rPr>
        <w:tab/>
        <w:t xml:space="preserve">планирования акимата </w:t>
      </w:r>
    </w:p>
    <w:p w14:paraId="69676299" w14:textId="77777777" w:rsidR="000346D4" w:rsidRDefault="00CD7E81" w:rsidP="000346D4">
      <w:pPr>
        <w:pStyle w:val="31"/>
        <w:tabs>
          <w:tab w:val="left" w:pos="567"/>
        </w:tabs>
        <w:ind w:firstLine="0"/>
        <w:rPr>
          <w:b/>
          <w:szCs w:val="28"/>
        </w:rPr>
      </w:pPr>
      <w:r>
        <w:rPr>
          <w:b/>
          <w:szCs w:val="28"/>
          <w:lang w:val="kk-KZ"/>
        </w:rPr>
        <w:tab/>
      </w:r>
      <w:r w:rsidR="002D59F2">
        <w:rPr>
          <w:b/>
          <w:szCs w:val="28"/>
          <w:lang w:val="kk-KZ"/>
        </w:rPr>
        <w:t xml:space="preserve">Костанайской области      </w:t>
      </w:r>
      <w:r w:rsidR="000346D4">
        <w:rPr>
          <w:b/>
          <w:szCs w:val="28"/>
        </w:rPr>
        <w:tab/>
      </w:r>
      <w:r w:rsidR="000346D4">
        <w:rPr>
          <w:b/>
          <w:szCs w:val="28"/>
        </w:rPr>
        <w:tab/>
      </w:r>
      <w:r w:rsidR="000346D4">
        <w:rPr>
          <w:b/>
          <w:szCs w:val="28"/>
        </w:rPr>
        <w:tab/>
      </w:r>
      <w:r w:rsidR="00357A01">
        <w:rPr>
          <w:b/>
          <w:szCs w:val="28"/>
        </w:rPr>
        <w:tab/>
      </w:r>
      <w:r w:rsidR="000346D4">
        <w:rPr>
          <w:b/>
          <w:szCs w:val="28"/>
        </w:rPr>
        <w:t xml:space="preserve">     </w:t>
      </w:r>
      <w:r w:rsidR="00D90AF4">
        <w:rPr>
          <w:b/>
          <w:szCs w:val="28"/>
        </w:rPr>
        <w:tab/>
      </w:r>
      <w:r>
        <w:rPr>
          <w:b/>
          <w:szCs w:val="28"/>
        </w:rPr>
        <w:tab/>
        <w:t>И. Амирбеков</w:t>
      </w:r>
    </w:p>
    <w:p w14:paraId="3E3E6DA3" w14:textId="77777777" w:rsidR="00CF1F14" w:rsidRDefault="00CF1F14" w:rsidP="00CF1F14">
      <w:pPr>
        <w:ind w:left="5664" w:hanging="4955"/>
        <w:rPr>
          <w:b/>
          <w:sz w:val="28"/>
          <w:szCs w:val="28"/>
        </w:rPr>
      </w:pPr>
    </w:p>
    <w:p w14:paraId="7C00C8D3" w14:textId="77777777" w:rsidR="00CF1F14" w:rsidRDefault="00CF1F14" w:rsidP="00D54C3E">
      <w:pPr>
        <w:rPr>
          <w:b/>
          <w:sz w:val="28"/>
          <w:szCs w:val="28"/>
        </w:rPr>
      </w:pPr>
    </w:p>
    <w:p w14:paraId="452532D9" w14:textId="77777777" w:rsidR="00FC5A60" w:rsidRDefault="00FC5A60" w:rsidP="00D54C3E">
      <w:pPr>
        <w:rPr>
          <w:b/>
          <w:sz w:val="28"/>
          <w:szCs w:val="28"/>
        </w:rPr>
      </w:pPr>
    </w:p>
    <w:p w14:paraId="3F1C93C3" w14:textId="77777777" w:rsidR="00B26CD7" w:rsidRDefault="00B26CD7" w:rsidP="00D54C3E">
      <w:pPr>
        <w:rPr>
          <w:b/>
          <w:sz w:val="28"/>
          <w:szCs w:val="28"/>
        </w:rPr>
      </w:pPr>
    </w:p>
    <w:p w14:paraId="465D6D04" w14:textId="77777777" w:rsidR="002D59F2" w:rsidRDefault="002D59F2" w:rsidP="00D54C3E">
      <w:pPr>
        <w:rPr>
          <w:b/>
          <w:sz w:val="28"/>
          <w:szCs w:val="28"/>
        </w:rPr>
      </w:pPr>
    </w:p>
    <w:p w14:paraId="092C0FBE" w14:textId="77777777" w:rsidR="002D59F2" w:rsidRDefault="002D59F2" w:rsidP="00D54C3E">
      <w:pPr>
        <w:rPr>
          <w:b/>
          <w:sz w:val="28"/>
          <w:szCs w:val="28"/>
        </w:rPr>
      </w:pPr>
    </w:p>
    <w:p w14:paraId="7A64A4F7" w14:textId="77777777" w:rsidR="002D59F2" w:rsidRDefault="002D59F2" w:rsidP="00D54C3E">
      <w:pPr>
        <w:rPr>
          <w:b/>
          <w:sz w:val="28"/>
          <w:szCs w:val="28"/>
        </w:rPr>
      </w:pPr>
    </w:p>
    <w:p w14:paraId="021999BC" w14:textId="77777777" w:rsidR="002D59F2" w:rsidRDefault="002D59F2" w:rsidP="00D54C3E">
      <w:pPr>
        <w:rPr>
          <w:b/>
          <w:sz w:val="28"/>
          <w:szCs w:val="28"/>
        </w:rPr>
      </w:pPr>
    </w:p>
    <w:p w14:paraId="2B2B7A78" w14:textId="77777777" w:rsidR="002D59F2" w:rsidRDefault="002D59F2" w:rsidP="00D54C3E">
      <w:pPr>
        <w:rPr>
          <w:b/>
          <w:sz w:val="28"/>
          <w:szCs w:val="28"/>
        </w:rPr>
      </w:pPr>
    </w:p>
    <w:p w14:paraId="3E0617C7" w14:textId="77777777" w:rsidR="002D59F2" w:rsidRDefault="002D59F2" w:rsidP="00D54C3E">
      <w:pPr>
        <w:rPr>
          <w:b/>
          <w:sz w:val="28"/>
          <w:szCs w:val="28"/>
        </w:rPr>
      </w:pPr>
    </w:p>
    <w:p w14:paraId="0ACAF108" w14:textId="77777777" w:rsidR="002D59F2" w:rsidRDefault="002D59F2" w:rsidP="00D54C3E">
      <w:pPr>
        <w:rPr>
          <w:b/>
          <w:sz w:val="28"/>
          <w:szCs w:val="28"/>
        </w:rPr>
      </w:pPr>
    </w:p>
    <w:p w14:paraId="268D7B2D" w14:textId="77777777" w:rsidR="002D59F2" w:rsidRDefault="002D59F2" w:rsidP="00D54C3E">
      <w:pPr>
        <w:rPr>
          <w:b/>
          <w:sz w:val="28"/>
          <w:szCs w:val="28"/>
        </w:rPr>
      </w:pPr>
    </w:p>
    <w:p w14:paraId="1CBB3AD3" w14:textId="77777777" w:rsidR="00B26CD7" w:rsidRDefault="00B26CD7" w:rsidP="00D54C3E">
      <w:pPr>
        <w:rPr>
          <w:b/>
          <w:sz w:val="28"/>
          <w:szCs w:val="28"/>
        </w:rPr>
      </w:pPr>
    </w:p>
    <w:p w14:paraId="55CC8372" w14:textId="77777777" w:rsidR="00D538B1" w:rsidRDefault="00CF719D" w:rsidP="00D538B1">
      <w:pPr>
        <w:ind w:firstLine="708"/>
        <w:jc w:val="both"/>
        <w:rPr>
          <w:i/>
        </w:rPr>
      </w:pPr>
      <w:r>
        <w:rPr>
          <w:i/>
        </w:rPr>
        <w:t>Исп.</w:t>
      </w:r>
      <w:r w:rsidR="00D538B1">
        <w:rPr>
          <w:i/>
        </w:rPr>
        <w:t xml:space="preserve"> С. Чернобель</w:t>
      </w:r>
    </w:p>
    <w:p w14:paraId="21DBA19B" w14:textId="77777777" w:rsidR="00586947" w:rsidRPr="00586947" w:rsidRDefault="00CF1F14" w:rsidP="00D538B1">
      <w:pPr>
        <w:ind w:firstLine="708"/>
        <w:jc w:val="both"/>
        <w:rPr>
          <w:i/>
        </w:rPr>
      </w:pPr>
      <w:r>
        <w:rPr>
          <w:i/>
        </w:rPr>
        <w:t xml:space="preserve">Тел. </w:t>
      </w:r>
      <w:r w:rsidRPr="00586947">
        <w:rPr>
          <w:i/>
        </w:rPr>
        <w:t>8 (7142)</w:t>
      </w:r>
      <w:r>
        <w:rPr>
          <w:i/>
        </w:rPr>
        <w:t xml:space="preserve"> 39-1</w:t>
      </w:r>
      <w:r w:rsidR="000346D4">
        <w:rPr>
          <w:i/>
        </w:rPr>
        <w:t>1</w:t>
      </w:r>
      <w:r>
        <w:rPr>
          <w:i/>
        </w:rPr>
        <w:t>-53</w:t>
      </w:r>
    </w:p>
    <w:sectPr w:rsidR="00586947" w:rsidRPr="00586947" w:rsidSect="009317CD">
      <w:headerReference w:type="default" r:id="rId9"/>
      <w:headerReference w:type="first" r:id="rId10"/>
      <w:footerReference w:type="first" r:id="rId11"/>
      <w:pgSz w:w="11906" w:h="16838"/>
      <w:pgMar w:top="1418" w:right="851"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F5CB" w14:textId="77777777" w:rsidR="007D7BEE" w:rsidRDefault="007D7BEE" w:rsidP="004E3509">
      <w:r>
        <w:separator/>
      </w:r>
    </w:p>
  </w:endnote>
  <w:endnote w:type="continuationSeparator" w:id="0">
    <w:p w14:paraId="4BCD6528" w14:textId="77777777" w:rsidR="007D7BEE" w:rsidRDefault="007D7BEE" w:rsidP="004E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Serif">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B0F9" w14:textId="5A0A82F5" w:rsidR="00117694" w:rsidRDefault="00117694">
    <w:pPr>
      <w:pStyle w:val="aa"/>
    </w:pPr>
    <w:r>
      <w:rPr>
        <w:noProof/>
      </w:rPr>
      <mc:AlternateContent>
        <mc:Choice Requires="wps">
          <w:drawing>
            <wp:anchor distT="0" distB="0" distL="114300" distR="114300" simplePos="0" relativeHeight="251659264" behindDoc="0" locked="0" layoutInCell="1" allowOverlap="1" wp14:anchorId="604EC9F1" wp14:editId="32E450B9">
              <wp:simplePos x="0" y="0"/>
              <wp:positionH relativeFrom="column">
                <wp:posOffset>6278880</wp:posOffset>
              </wp:positionH>
              <wp:positionV relativeFrom="paragraph">
                <wp:posOffset>-9015857</wp:posOffset>
              </wp:positionV>
              <wp:extent cx="381000" cy="8019098"/>
              <wp:effectExtent l="0" t="0" r="0" b="1270"/>
              <wp:wrapNone/>
              <wp:docPr id="3549293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BAB89E" w14:textId="2F33CCC2" w:rsidR="00117694" w:rsidRPr="00117694" w:rsidRDefault="00117694">
                          <w:pPr>
                            <w:rPr>
                              <w:color w:val="0C0000"/>
                              <w:sz w:val="14"/>
                            </w:rPr>
                          </w:pPr>
                          <w:r>
                            <w:rPr>
                              <w:color w:val="0C0000"/>
                              <w:sz w:val="14"/>
                            </w:rPr>
                            <w:t xml:space="preserve">11.12.2025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4EC9F1" id="_x0000_t202" coordsize="21600,21600" o:spt="202" path="m,l,21600r21600,l21600,xe">
              <v:stroke joinstyle="miter"/>
              <v:path gradientshapeok="t" o:connecttype="rect"/>
            </v:shapetype>
            <v:shape id="Надпись 1" o:spid="_x0000_s1026" type="#_x0000_t202" style="position:absolute;margin-left:494.4pt;margin-top:-709.9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" filled="f" stroked="f" strokeweight=".5pt">
              <v:fill o:detectmouseclick="t"/>
              <v:textbox style="layout-flow:vertical;mso-layout-flow-alt:bottom-to-top">
                <w:txbxContent>
                  <w:p w14:paraId="2BBAB89E" w14:textId="2F33CCC2" w:rsidR="00117694" w:rsidRPr="00117694" w:rsidRDefault="00117694">
                    <w:pPr>
                      <w:rPr>
                        <w:color w:val="0C0000"/>
                        <w:sz w:val="14"/>
                      </w:rPr>
                    </w:pPr>
                    <w:r>
                      <w:rPr>
                        <w:color w:val="0C0000"/>
                        <w:sz w:val="14"/>
                      </w:rPr>
                      <w:t xml:space="preserve">11.12.2025 ЕСЭДО ГО (версия 7.23.0)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3974" w14:textId="77777777" w:rsidR="007D7BEE" w:rsidRDefault="007D7BEE" w:rsidP="004E3509">
      <w:r>
        <w:separator/>
      </w:r>
    </w:p>
  </w:footnote>
  <w:footnote w:type="continuationSeparator" w:id="0">
    <w:p w14:paraId="1E23E968" w14:textId="77777777" w:rsidR="007D7BEE" w:rsidRDefault="007D7BEE" w:rsidP="004E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0B2A" w14:textId="77777777" w:rsidR="00B1389E" w:rsidRDefault="00B1389E">
    <w:pPr>
      <w:pStyle w:val="a8"/>
      <w:jc w:val="center"/>
    </w:pPr>
    <w:r>
      <w:fldChar w:fldCharType="begin"/>
    </w:r>
    <w:r>
      <w:instrText>PAGE   \* MERGEFORMAT</w:instrText>
    </w:r>
    <w:r>
      <w:fldChar w:fldCharType="separate"/>
    </w:r>
    <w:r w:rsidR="00CD7E81">
      <w:rPr>
        <w:noProof/>
      </w:rPr>
      <w:t>2</w:t>
    </w:r>
    <w:r>
      <w:fldChar w:fldCharType="end"/>
    </w:r>
  </w:p>
  <w:p w14:paraId="313830B0" w14:textId="77777777" w:rsidR="00B1389E" w:rsidRDefault="00B138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723" w14:textId="77777777" w:rsidR="00B1389E" w:rsidRDefault="00B1389E" w:rsidP="001F0CFE">
    <w:pPr>
      <w:pStyle w:val="a8"/>
    </w:pPr>
  </w:p>
  <w:p w14:paraId="3F291A27" w14:textId="77777777" w:rsidR="00B1389E" w:rsidRPr="001F0CFE" w:rsidRDefault="00B1389E" w:rsidP="001F0CF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F3E"/>
    <w:multiLevelType w:val="hybridMultilevel"/>
    <w:tmpl w:val="C71051A8"/>
    <w:lvl w:ilvl="0" w:tplc="92343A88">
      <w:start w:val="1"/>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1" w15:restartNumberingAfterBreak="0">
    <w:nsid w:val="3A813391"/>
    <w:multiLevelType w:val="hybridMultilevel"/>
    <w:tmpl w:val="C71051A8"/>
    <w:lvl w:ilvl="0" w:tplc="92343A88">
      <w:start w:val="1"/>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num w:numId="1" w16cid:durableId="865676858">
    <w:abstractNumId w:val="0"/>
  </w:num>
  <w:num w:numId="2" w16cid:durableId="12014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WlWLn6NEq97TjbxStV8gc3pbRNroSl8gAbiqGVuOwdDG8XN3ltfHoLXUP7VRF8Y7CKIkws9JBkUDIk76St1jw==" w:salt="jW85B4gOnPaInEvN0+X0u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554"/>
    <w:rsid w:val="00000F0A"/>
    <w:rsid w:val="00014C0E"/>
    <w:rsid w:val="00014C8F"/>
    <w:rsid w:val="000315D5"/>
    <w:rsid w:val="000346D4"/>
    <w:rsid w:val="000357EA"/>
    <w:rsid w:val="0005721A"/>
    <w:rsid w:val="0006047C"/>
    <w:rsid w:val="000702D3"/>
    <w:rsid w:val="00081085"/>
    <w:rsid w:val="00082F79"/>
    <w:rsid w:val="00091F98"/>
    <w:rsid w:val="00093908"/>
    <w:rsid w:val="0009658A"/>
    <w:rsid w:val="000A16A8"/>
    <w:rsid w:val="000C521A"/>
    <w:rsid w:val="000D04B2"/>
    <w:rsid w:val="00112548"/>
    <w:rsid w:val="00113F96"/>
    <w:rsid w:val="00116E8B"/>
    <w:rsid w:val="00117694"/>
    <w:rsid w:val="00121402"/>
    <w:rsid w:val="001232B8"/>
    <w:rsid w:val="00140EDB"/>
    <w:rsid w:val="00151DEC"/>
    <w:rsid w:val="001554F8"/>
    <w:rsid w:val="0016249C"/>
    <w:rsid w:val="00167A38"/>
    <w:rsid w:val="001717BE"/>
    <w:rsid w:val="00184373"/>
    <w:rsid w:val="00185627"/>
    <w:rsid w:val="001974F7"/>
    <w:rsid w:val="001A20D0"/>
    <w:rsid w:val="001A5F69"/>
    <w:rsid w:val="001D339F"/>
    <w:rsid w:val="001D34AA"/>
    <w:rsid w:val="001D6ED2"/>
    <w:rsid w:val="001F0CFE"/>
    <w:rsid w:val="00201408"/>
    <w:rsid w:val="0021567A"/>
    <w:rsid w:val="00225483"/>
    <w:rsid w:val="00254D44"/>
    <w:rsid w:val="002615A7"/>
    <w:rsid w:val="0027663C"/>
    <w:rsid w:val="00284005"/>
    <w:rsid w:val="002860F9"/>
    <w:rsid w:val="00291416"/>
    <w:rsid w:val="00295542"/>
    <w:rsid w:val="002A03E1"/>
    <w:rsid w:val="002A3E24"/>
    <w:rsid w:val="002B4F62"/>
    <w:rsid w:val="002C60ED"/>
    <w:rsid w:val="002D59F2"/>
    <w:rsid w:val="002D7865"/>
    <w:rsid w:val="002E0498"/>
    <w:rsid w:val="002E33B0"/>
    <w:rsid w:val="002F47AB"/>
    <w:rsid w:val="002F69AB"/>
    <w:rsid w:val="00313C26"/>
    <w:rsid w:val="003364B2"/>
    <w:rsid w:val="00352DBC"/>
    <w:rsid w:val="00356DB4"/>
    <w:rsid w:val="00357A01"/>
    <w:rsid w:val="00363DA1"/>
    <w:rsid w:val="003647DF"/>
    <w:rsid w:val="00377ECA"/>
    <w:rsid w:val="003842ED"/>
    <w:rsid w:val="00384F9D"/>
    <w:rsid w:val="003916DB"/>
    <w:rsid w:val="003A3DEC"/>
    <w:rsid w:val="003A3FA6"/>
    <w:rsid w:val="003B291F"/>
    <w:rsid w:val="003C60CE"/>
    <w:rsid w:val="003D1DEA"/>
    <w:rsid w:val="003D7F51"/>
    <w:rsid w:val="003F2AAA"/>
    <w:rsid w:val="003F30BD"/>
    <w:rsid w:val="00403EE5"/>
    <w:rsid w:val="00410850"/>
    <w:rsid w:val="00412FEE"/>
    <w:rsid w:val="004134A5"/>
    <w:rsid w:val="00414FD7"/>
    <w:rsid w:val="00422C27"/>
    <w:rsid w:val="00430011"/>
    <w:rsid w:val="0043438E"/>
    <w:rsid w:val="004429BF"/>
    <w:rsid w:val="004456C2"/>
    <w:rsid w:val="00463914"/>
    <w:rsid w:val="0047776E"/>
    <w:rsid w:val="004B6529"/>
    <w:rsid w:val="004C434B"/>
    <w:rsid w:val="004E3509"/>
    <w:rsid w:val="004E4CBC"/>
    <w:rsid w:val="004F559B"/>
    <w:rsid w:val="005000EF"/>
    <w:rsid w:val="00503E4C"/>
    <w:rsid w:val="005114D8"/>
    <w:rsid w:val="0052255F"/>
    <w:rsid w:val="0053168C"/>
    <w:rsid w:val="00531DB5"/>
    <w:rsid w:val="005321D3"/>
    <w:rsid w:val="0054662A"/>
    <w:rsid w:val="00551728"/>
    <w:rsid w:val="005636D7"/>
    <w:rsid w:val="005650C3"/>
    <w:rsid w:val="0057273B"/>
    <w:rsid w:val="0057386A"/>
    <w:rsid w:val="00574B5A"/>
    <w:rsid w:val="005846C0"/>
    <w:rsid w:val="00586947"/>
    <w:rsid w:val="005A0807"/>
    <w:rsid w:val="005C44E4"/>
    <w:rsid w:val="005C6E18"/>
    <w:rsid w:val="00610F3B"/>
    <w:rsid w:val="006203BF"/>
    <w:rsid w:val="00636998"/>
    <w:rsid w:val="006502CB"/>
    <w:rsid w:val="00654932"/>
    <w:rsid w:val="0066145C"/>
    <w:rsid w:val="00664258"/>
    <w:rsid w:val="006834F2"/>
    <w:rsid w:val="00687452"/>
    <w:rsid w:val="0068759F"/>
    <w:rsid w:val="006956D2"/>
    <w:rsid w:val="00697190"/>
    <w:rsid w:val="006A1D69"/>
    <w:rsid w:val="006B37BC"/>
    <w:rsid w:val="006C346D"/>
    <w:rsid w:val="006C5D64"/>
    <w:rsid w:val="006D1492"/>
    <w:rsid w:val="006D3348"/>
    <w:rsid w:val="006D6DB9"/>
    <w:rsid w:val="006E1BA2"/>
    <w:rsid w:val="006F75DA"/>
    <w:rsid w:val="00700638"/>
    <w:rsid w:val="007058BC"/>
    <w:rsid w:val="00706C86"/>
    <w:rsid w:val="00713BEE"/>
    <w:rsid w:val="00725C72"/>
    <w:rsid w:val="0072642B"/>
    <w:rsid w:val="0074151D"/>
    <w:rsid w:val="0074559D"/>
    <w:rsid w:val="00762547"/>
    <w:rsid w:val="00772ECD"/>
    <w:rsid w:val="00773BD4"/>
    <w:rsid w:val="007864D2"/>
    <w:rsid w:val="0079083A"/>
    <w:rsid w:val="00792337"/>
    <w:rsid w:val="007A5084"/>
    <w:rsid w:val="007B0595"/>
    <w:rsid w:val="007C2AA9"/>
    <w:rsid w:val="007D7BEE"/>
    <w:rsid w:val="007F571B"/>
    <w:rsid w:val="007F61E0"/>
    <w:rsid w:val="007F7878"/>
    <w:rsid w:val="00804BBD"/>
    <w:rsid w:val="00811B1A"/>
    <w:rsid w:val="00821146"/>
    <w:rsid w:val="00821BA3"/>
    <w:rsid w:val="008231B3"/>
    <w:rsid w:val="008242AC"/>
    <w:rsid w:val="00826554"/>
    <w:rsid w:val="00826EDA"/>
    <w:rsid w:val="0084179F"/>
    <w:rsid w:val="00852517"/>
    <w:rsid w:val="00852E7D"/>
    <w:rsid w:val="00856180"/>
    <w:rsid w:val="00863BAD"/>
    <w:rsid w:val="00870B04"/>
    <w:rsid w:val="0087474A"/>
    <w:rsid w:val="0087713E"/>
    <w:rsid w:val="008803B4"/>
    <w:rsid w:val="00880F50"/>
    <w:rsid w:val="00882D33"/>
    <w:rsid w:val="008909CD"/>
    <w:rsid w:val="008953A6"/>
    <w:rsid w:val="00896DC9"/>
    <w:rsid w:val="00896E68"/>
    <w:rsid w:val="00897096"/>
    <w:rsid w:val="008A7895"/>
    <w:rsid w:val="008B738C"/>
    <w:rsid w:val="008C47ED"/>
    <w:rsid w:val="008C4EAD"/>
    <w:rsid w:val="008C5CE1"/>
    <w:rsid w:val="008C6799"/>
    <w:rsid w:val="008D1227"/>
    <w:rsid w:val="008E2784"/>
    <w:rsid w:val="008E3F45"/>
    <w:rsid w:val="008E5E10"/>
    <w:rsid w:val="0090005C"/>
    <w:rsid w:val="00920253"/>
    <w:rsid w:val="009317CD"/>
    <w:rsid w:val="00940DCD"/>
    <w:rsid w:val="00962944"/>
    <w:rsid w:val="00963546"/>
    <w:rsid w:val="009A54D2"/>
    <w:rsid w:val="009B07B9"/>
    <w:rsid w:val="009D281F"/>
    <w:rsid w:val="009D5BF2"/>
    <w:rsid w:val="009E0A7E"/>
    <w:rsid w:val="009E1143"/>
    <w:rsid w:val="009E4C71"/>
    <w:rsid w:val="009F01D3"/>
    <w:rsid w:val="00A0376D"/>
    <w:rsid w:val="00A03999"/>
    <w:rsid w:val="00A04331"/>
    <w:rsid w:val="00A045ED"/>
    <w:rsid w:val="00A069CF"/>
    <w:rsid w:val="00A22B65"/>
    <w:rsid w:val="00A32E6A"/>
    <w:rsid w:val="00A3360F"/>
    <w:rsid w:val="00A3593B"/>
    <w:rsid w:val="00A413BC"/>
    <w:rsid w:val="00A4439A"/>
    <w:rsid w:val="00A528AF"/>
    <w:rsid w:val="00A5571B"/>
    <w:rsid w:val="00A557DD"/>
    <w:rsid w:val="00A5604C"/>
    <w:rsid w:val="00A56B21"/>
    <w:rsid w:val="00A5712A"/>
    <w:rsid w:val="00A83BDF"/>
    <w:rsid w:val="00A84F78"/>
    <w:rsid w:val="00AA19A9"/>
    <w:rsid w:val="00AA3123"/>
    <w:rsid w:val="00AB31A7"/>
    <w:rsid w:val="00AB37F7"/>
    <w:rsid w:val="00AE2AE7"/>
    <w:rsid w:val="00AE6420"/>
    <w:rsid w:val="00AF3FF3"/>
    <w:rsid w:val="00B016FD"/>
    <w:rsid w:val="00B1389E"/>
    <w:rsid w:val="00B260E7"/>
    <w:rsid w:val="00B26CD7"/>
    <w:rsid w:val="00B44FCD"/>
    <w:rsid w:val="00B45041"/>
    <w:rsid w:val="00B50261"/>
    <w:rsid w:val="00B614A1"/>
    <w:rsid w:val="00B631D1"/>
    <w:rsid w:val="00B66B26"/>
    <w:rsid w:val="00B72FFA"/>
    <w:rsid w:val="00B75451"/>
    <w:rsid w:val="00B822BD"/>
    <w:rsid w:val="00B91B6B"/>
    <w:rsid w:val="00B930AC"/>
    <w:rsid w:val="00BB18A7"/>
    <w:rsid w:val="00BB299B"/>
    <w:rsid w:val="00BB6662"/>
    <w:rsid w:val="00BB79BE"/>
    <w:rsid w:val="00BD6DD8"/>
    <w:rsid w:val="00BE7C79"/>
    <w:rsid w:val="00C0131C"/>
    <w:rsid w:val="00C03BA1"/>
    <w:rsid w:val="00C074BE"/>
    <w:rsid w:val="00C07B8C"/>
    <w:rsid w:val="00C13D71"/>
    <w:rsid w:val="00C21AFE"/>
    <w:rsid w:val="00C2379A"/>
    <w:rsid w:val="00C26AB7"/>
    <w:rsid w:val="00C27BB5"/>
    <w:rsid w:val="00C3206F"/>
    <w:rsid w:val="00C4725B"/>
    <w:rsid w:val="00C60A2C"/>
    <w:rsid w:val="00C60F43"/>
    <w:rsid w:val="00C61D25"/>
    <w:rsid w:val="00C70473"/>
    <w:rsid w:val="00C73D29"/>
    <w:rsid w:val="00C755BF"/>
    <w:rsid w:val="00C841A0"/>
    <w:rsid w:val="00C92A3D"/>
    <w:rsid w:val="00C93001"/>
    <w:rsid w:val="00C95742"/>
    <w:rsid w:val="00CB0396"/>
    <w:rsid w:val="00CC0F82"/>
    <w:rsid w:val="00CC19A2"/>
    <w:rsid w:val="00CC73F2"/>
    <w:rsid w:val="00CD0A95"/>
    <w:rsid w:val="00CD7E81"/>
    <w:rsid w:val="00CF1F14"/>
    <w:rsid w:val="00CF719D"/>
    <w:rsid w:val="00D158A0"/>
    <w:rsid w:val="00D23F7B"/>
    <w:rsid w:val="00D25646"/>
    <w:rsid w:val="00D30C29"/>
    <w:rsid w:val="00D37D38"/>
    <w:rsid w:val="00D51AE6"/>
    <w:rsid w:val="00D53205"/>
    <w:rsid w:val="00D538B1"/>
    <w:rsid w:val="00D53B3D"/>
    <w:rsid w:val="00D54C3E"/>
    <w:rsid w:val="00D63EFA"/>
    <w:rsid w:val="00D8168A"/>
    <w:rsid w:val="00D82D33"/>
    <w:rsid w:val="00D87847"/>
    <w:rsid w:val="00D90AF4"/>
    <w:rsid w:val="00D9325F"/>
    <w:rsid w:val="00DA3CEC"/>
    <w:rsid w:val="00DA636B"/>
    <w:rsid w:val="00DC1EF2"/>
    <w:rsid w:val="00DC2DD3"/>
    <w:rsid w:val="00DD5343"/>
    <w:rsid w:val="00DE71C1"/>
    <w:rsid w:val="00DF7418"/>
    <w:rsid w:val="00E02228"/>
    <w:rsid w:val="00E05ECE"/>
    <w:rsid w:val="00E40437"/>
    <w:rsid w:val="00E63D97"/>
    <w:rsid w:val="00E656E5"/>
    <w:rsid w:val="00E82490"/>
    <w:rsid w:val="00E95535"/>
    <w:rsid w:val="00E97BF2"/>
    <w:rsid w:val="00EB06A4"/>
    <w:rsid w:val="00EC00B3"/>
    <w:rsid w:val="00EC3117"/>
    <w:rsid w:val="00EC4F38"/>
    <w:rsid w:val="00EC7148"/>
    <w:rsid w:val="00EF36A7"/>
    <w:rsid w:val="00EF5BD9"/>
    <w:rsid w:val="00F02961"/>
    <w:rsid w:val="00F17925"/>
    <w:rsid w:val="00F20AD8"/>
    <w:rsid w:val="00F21CC9"/>
    <w:rsid w:val="00F2591E"/>
    <w:rsid w:val="00F26E6D"/>
    <w:rsid w:val="00F31F71"/>
    <w:rsid w:val="00F355C1"/>
    <w:rsid w:val="00F73EF5"/>
    <w:rsid w:val="00F827B2"/>
    <w:rsid w:val="00F84091"/>
    <w:rsid w:val="00F9183B"/>
    <w:rsid w:val="00F932AC"/>
    <w:rsid w:val="00FA1B2B"/>
    <w:rsid w:val="00FA421A"/>
    <w:rsid w:val="00FA7D8D"/>
    <w:rsid w:val="00FB7919"/>
    <w:rsid w:val="00FC2FFF"/>
    <w:rsid w:val="00FC381C"/>
    <w:rsid w:val="00FC5A60"/>
    <w:rsid w:val="00FE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8558B"/>
  <w15:docId w15:val="{907F0C8A-49D8-4285-9491-5658EEB2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554"/>
    <w:rPr>
      <w:sz w:val="24"/>
      <w:szCs w:val="24"/>
    </w:rPr>
  </w:style>
  <w:style w:type="paragraph" w:styleId="2">
    <w:name w:val="heading 2"/>
    <w:basedOn w:val="a"/>
    <w:next w:val="a"/>
    <w:qFormat/>
    <w:rsid w:val="00826554"/>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956D2"/>
    <w:pPr>
      <w:keepNext/>
      <w:spacing w:before="240" w:after="60"/>
      <w:outlineLvl w:val="2"/>
    </w:pPr>
    <w:rPr>
      <w:b/>
      <w:bCs/>
      <w:sz w:val="26"/>
      <w:szCs w:val="26"/>
    </w:rPr>
  </w:style>
  <w:style w:type="paragraph" w:styleId="5">
    <w:name w:val="heading 5"/>
    <w:basedOn w:val="a"/>
    <w:next w:val="a"/>
    <w:link w:val="50"/>
    <w:semiHidden/>
    <w:unhideWhenUsed/>
    <w:qFormat/>
    <w:rsid w:val="0043001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next w:val="2"/>
    <w:autoRedefine/>
    <w:rsid w:val="00826554"/>
    <w:pPr>
      <w:spacing w:after="160" w:line="240" w:lineRule="exact"/>
      <w:jc w:val="center"/>
    </w:pPr>
    <w:rPr>
      <w:b/>
      <w:i/>
      <w:sz w:val="28"/>
      <w:szCs w:val="28"/>
      <w:lang w:val="en-US" w:eastAsia="en-US"/>
    </w:rPr>
  </w:style>
  <w:style w:type="paragraph" w:customStyle="1" w:styleId="1">
    <w:name w:val="Знак Знак Знак1 Знак Знак Знак Знак"/>
    <w:basedOn w:val="a"/>
    <w:autoRedefine/>
    <w:rsid w:val="00254D44"/>
    <w:pPr>
      <w:spacing w:after="160" w:line="240" w:lineRule="exact"/>
    </w:pPr>
    <w:rPr>
      <w:rFonts w:eastAsia="SimSun"/>
      <w:b/>
      <w:sz w:val="28"/>
      <w:lang w:val="en-US" w:eastAsia="en-US"/>
    </w:rPr>
  </w:style>
  <w:style w:type="character" w:styleId="a4">
    <w:name w:val="Hyperlink"/>
    <w:rsid w:val="003B291F"/>
    <w:rPr>
      <w:color w:val="0000FF"/>
      <w:u w:val="single"/>
    </w:rPr>
  </w:style>
  <w:style w:type="paragraph" w:styleId="a5">
    <w:name w:val="Balloon Text"/>
    <w:basedOn w:val="a"/>
    <w:link w:val="a6"/>
    <w:rsid w:val="005636D7"/>
    <w:rPr>
      <w:rFonts w:ascii="Segoe UI" w:hAnsi="Segoe UI" w:cs="Segoe UI"/>
      <w:sz w:val="18"/>
      <w:szCs w:val="18"/>
    </w:rPr>
  </w:style>
  <w:style w:type="character" w:customStyle="1" w:styleId="a6">
    <w:name w:val="Текст выноски Знак"/>
    <w:link w:val="a5"/>
    <w:rsid w:val="005636D7"/>
    <w:rPr>
      <w:rFonts w:ascii="Segoe UI" w:hAnsi="Segoe UI" w:cs="Segoe UI"/>
      <w:sz w:val="18"/>
      <w:szCs w:val="18"/>
    </w:rPr>
  </w:style>
  <w:style w:type="paragraph" w:styleId="a7">
    <w:name w:val="No Spacing"/>
    <w:uiPriority w:val="1"/>
    <w:qFormat/>
    <w:rsid w:val="00A413BC"/>
    <w:rPr>
      <w:rFonts w:ascii="Calibri" w:hAnsi="Calibri"/>
      <w:sz w:val="22"/>
      <w:szCs w:val="22"/>
    </w:rPr>
  </w:style>
  <w:style w:type="character" w:customStyle="1" w:styleId="tlid-translation">
    <w:name w:val="tlid-translation"/>
    <w:rsid w:val="00A03999"/>
  </w:style>
  <w:style w:type="paragraph" w:styleId="a8">
    <w:name w:val="header"/>
    <w:basedOn w:val="a"/>
    <w:link w:val="a9"/>
    <w:uiPriority w:val="99"/>
    <w:rsid w:val="004E3509"/>
    <w:pPr>
      <w:tabs>
        <w:tab w:val="center" w:pos="4677"/>
        <w:tab w:val="right" w:pos="9355"/>
      </w:tabs>
    </w:pPr>
  </w:style>
  <w:style w:type="character" w:customStyle="1" w:styleId="a9">
    <w:name w:val="Верхний колонтитул Знак"/>
    <w:link w:val="a8"/>
    <w:uiPriority w:val="99"/>
    <w:rsid w:val="004E3509"/>
    <w:rPr>
      <w:sz w:val="24"/>
      <w:szCs w:val="24"/>
    </w:rPr>
  </w:style>
  <w:style w:type="paragraph" w:styleId="aa">
    <w:name w:val="footer"/>
    <w:basedOn w:val="a"/>
    <w:link w:val="ab"/>
    <w:rsid w:val="004E3509"/>
    <w:pPr>
      <w:tabs>
        <w:tab w:val="center" w:pos="4677"/>
        <w:tab w:val="right" w:pos="9355"/>
      </w:tabs>
    </w:pPr>
  </w:style>
  <w:style w:type="character" w:customStyle="1" w:styleId="ab">
    <w:name w:val="Нижний колонтитул Знак"/>
    <w:link w:val="aa"/>
    <w:rsid w:val="004E3509"/>
    <w:rPr>
      <w:sz w:val="24"/>
      <w:szCs w:val="24"/>
    </w:rPr>
  </w:style>
  <w:style w:type="character" w:customStyle="1" w:styleId="50">
    <w:name w:val="Заголовок 5 Знак"/>
    <w:link w:val="5"/>
    <w:semiHidden/>
    <w:rsid w:val="00430011"/>
    <w:rPr>
      <w:rFonts w:ascii="Calibri" w:eastAsia="Times New Roman" w:hAnsi="Calibri" w:cs="Times New Roman"/>
      <w:b/>
      <w:bCs/>
      <w:i/>
      <w:iCs/>
      <w:sz w:val="26"/>
      <w:szCs w:val="26"/>
    </w:rPr>
  </w:style>
  <w:style w:type="paragraph" w:styleId="ac">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
    <w:basedOn w:val="a"/>
    <w:link w:val="ad"/>
    <w:uiPriority w:val="99"/>
    <w:unhideWhenUsed/>
    <w:qFormat/>
    <w:rsid w:val="00A3360F"/>
    <w:pPr>
      <w:spacing w:before="100" w:beforeAutospacing="1" w:after="100" w:afterAutospacing="1"/>
    </w:pPr>
  </w:style>
  <w:style w:type="character" w:customStyle="1" w:styleId="ad">
    <w:name w:val="Обычный (Интернет)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c"/>
    <w:uiPriority w:val="99"/>
    <w:locked/>
    <w:rsid w:val="00A3360F"/>
    <w:rPr>
      <w:sz w:val="24"/>
      <w:szCs w:val="24"/>
      <w:lang w:val="ru-RU" w:eastAsia="ru-RU"/>
    </w:rPr>
  </w:style>
  <w:style w:type="character" w:customStyle="1" w:styleId="30">
    <w:name w:val="Заголовок 3 Знак"/>
    <w:link w:val="3"/>
    <w:semiHidden/>
    <w:rsid w:val="006956D2"/>
    <w:rPr>
      <w:rFonts w:ascii="Times New Roman" w:eastAsia="Times New Roman" w:hAnsi="Times New Roman" w:cs="Times New Roman"/>
      <w:b/>
      <w:bCs/>
      <w:sz w:val="26"/>
      <w:szCs w:val="26"/>
      <w:lang w:val="ru-RU" w:eastAsia="ru-RU"/>
    </w:rPr>
  </w:style>
  <w:style w:type="paragraph" w:customStyle="1" w:styleId="31">
    <w:name w:val="Основной текст с отступом 31"/>
    <w:basedOn w:val="a"/>
    <w:rsid w:val="00CF1F14"/>
    <w:pPr>
      <w:tabs>
        <w:tab w:val="left" w:pos="-1843"/>
      </w:tabs>
      <w:ind w:firstLine="720"/>
      <w:jc w:val="both"/>
    </w:pPr>
    <w:rPr>
      <w:sz w:val="28"/>
      <w:szCs w:val="20"/>
    </w:rPr>
  </w:style>
  <w:style w:type="character" w:customStyle="1" w:styleId="ae">
    <w:name w:val="Абзац списка Знак"/>
    <w:aliases w:val="ненум_список Знак,маркированный Знак,List Paragraph Знак,References Знак,NUMBERED PARAGRAPH Знак,List Paragraph 1 Знак,Bullets Знак,List_Paragraph Знак,Multilevel para_II Знак,List Paragraph1 Знак,Akapit z listą BS Знак"/>
    <w:link w:val="af"/>
    <w:uiPriority w:val="34"/>
    <w:locked/>
    <w:rsid w:val="00706C86"/>
    <w:rPr>
      <w:lang w:val="en-US"/>
    </w:rPr>
  </w:style>
  <w:style w:type="paragraph" w:styleId="af">
    <w:name w:val="List Paragraph"/>
    <w:aliases w:val="ненум_список,маркированный,List Paragraph,References,NUMBERED PARAGRAPH,List Paragraph 1,Bullets,List_Paragraph,Multilevel para_II,List Paragraph1,Akapit z listą BS,List Paragraph (numbered (a)),IBL List Paragraph,List Paragraph nowy"/>
    <w:basedOn w:val="a"/>
    <w:link w:val="ae"/>
    <w:uiPriority w:val="34"/>
    <w:qFormat/>
    <w:rsid w:val="00706C86"/>
    <w:pPr>
      <w:spacing w:after="200" w:line="276" w:lineRule="auto"/>
      <w:ind w:left="720"/>
      <w:contextualSpacing/>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6635">
      <w:bodyDiv w:val="1"/>
      <w:marLeft w:val="0"/>
      <w:marRight w:val="0"/>
      <w:marTop w:val="0"/>
      <w:marBottom w:val="0"/>
      <w:divBdr>
        <w:top w:val="none" w:sz="0" w:space="0" w:color="auto"/>
        <w:left w:val="none" w:sz="0" w:space="0" w:color="auto"/>
        <w:bottom w:val="none" w:sz="0" w:space="0" w:color="auto"/>
        <w:right w:val="none" w:sz="0" w:space="0" w:color="auto"/>
      </w:divBdr>
    </w:div>
    <w:div w:id="714307617">
      <w:bodyDiv w:val="1"/>
      <w:marLeft w:val="0"/>
      <w:marRight w:val="0"/>
      <w:marTop w:val="0"/>
      <w:marBottom w:val="0"/>
      <w:divBdr>
        <w:top w:val="none" w:sz="0" w:space="0" w:color="auto"/>
        <w:left w:val="none" w:sz="0" w:space="0" w:color="auto"/>
        <w:bottom w:val="none" w:sz="0" w:space="0" w:color="auto"/>
        <w:right w:val="none" w:sz="0" w:space="0" w:color="auto"/>
      </w:divBdr>
    </w:div>
    <w:div w:id="954873322">
      <w:bodyDiv w:val="1"/>
      <w:marLeft w:val="0"/>
      <w:marRight w:val="0"/>
      <w:marTop w:val="0"/>
      <w:marBottom w:val="0"/>
      <w:divBdr>
        <w:top w:val="none" w:sz="0" w:space="0" w:color="auto"/>
        <w:left w:val="none" w:sz="0" w:space="0" w:color="auto"/>
        <w:bottom w:val="none" w:sz="0" w:space="0" w:color="auto"/>
        <w:right w:val="none" w:sz="0" w:space="0" w:color="auto"/>
      </w:divBdr>
    </w:div>
    <w:div w:id="1225608765">
      <w:bodyDiv w:val="1"/>
      <w:marLeft w:val="0"/>
      <w:marRight w:val="0"/>
      <w:marTop w:val="0"/>
      <w:marBottom w:val="0"/>
      <w:divBdr>
        <w:top w:val="none" w:sz="0" w:space="0" w:color="auto"/>
        <w:left w:val="none" w:sz="0" w:space="0" w:color="auto"/>
        <w:bottom w:val="none" w:sz="0" w:space="0" w:color="auto"/>
        <w:right w:val="none" w:sz="0" w:space="0" w:color="auto"/>
      </w:divBdr>
    </w:div>
    <w:div w:id="1613394834">
      <w:bodyDiv w:val="1"/>
      <w:marLeft w:val="0"/>
      <w:marRight w:val="0"/>
      <w:marTop w:val="0"/>
      <w:marBottom w:val="0"/>
      <w:divBdr>
        <w:top w:val="none" w:sz="0" w:space="0" w:color="auto"/>
        <w:left w:val="none" w:sz="0" w:space="0" w:color="auto"/>
        <w:bottom w:val="none" w:sz="0" w:space="0" w:color="auto"/>
        <w:right w:val="none" w:sz="0" w:space="0" w:color="auto"/>
      </w:divBdr>
    </w:div>
    <w:div w:id="1929926667">
      <w:bodyDiv w:val="1"/>
      <w:marLeft w:val="0"/>
      <w:marRight w:val="0"/>
      <w:marTop w:val="0"/>
      <w:marBottom w:val="0"/>
      <w:divBdr>
        <w:top w:val="none" w:sz="0" w:space="0" w:color="auto"/>
        <w:left w:val="none" w:sz="0" w:space="0" w:color="auto"/>
        <w:bottom w:val="none" w:sz="0" w:space="0" w:color="auto"/>
        <w:right w:val="none" w:sz="0" w:space="0" w:color="auto"/>
      </w:divBdr>
    </w:div>
    <w:div w:id="21465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889A-3249-4BAB-AD2C-01C1D073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458</Words>
  <Characters>2613</Characters>
  <Application>Microsoft Office Word</Application>
  <DocSecurity>8</DocSecurity>
  <Lines>21</Lines>
  <Paragraphs>6</Paragraphs>
  <ScaleCrop>false</ScaleCrop>
  <HeadingPairs>
    <vt:vector size="2" baseType="variant">
      <vt:variant>
        <vt:lpstr>Название</vt:lpstr>
      </vt:variant>
      <vt:variant>
        <vt:i4>1</vt:i4>
      </vt:variant>
    </vt:vector>
  </HeadingPairs>
  <TitlesOfParts>
    <vt:vector size="1" baseType="lpstr">
      <vt:lpstr>Акимам районов</vt:lpstr>
    </vt:vector>
  </TitlesOfParts>
  <Company/>
  <LinksUpToDate>false</LinksUpToDate>
  <CharactersWithSpaces>3065</CharactersWithSpaces>
  <SharedDoc>false</SharedDoc>
  <HLinks>
    <vt:vector size="24" baseType="variant">
      <vt:variant>
        <vt:i4>2490406</vt:i4>
      </vt:variant>
      <vt:variant>
        <vt:i4>9</vt:i4>
      </vt:variant>
      <vt:variant>
        <vt:i4>0</vt:i4>
      </vt:variant>
      <vt:variant>
        <vt:i4>5</vt:i4>
      </vt:variant>
      <vt:variant>
        <vt:lpwstr>http://www.kostanay.gov.kz/</vt:lpwstr>
      </vt:variant>
      <vt:variant>
        <vt:lpwstr/>
      </vt:variant>
      <vt:variant>
        <vt:i4>6029371</vt:i4>
      </vt:variant>
      <vt:variant>
        <vt:i4>6</vt:i4>
      </vt:variant>
      <vt:variant>
        <vt:i4>0</vt:i4>
      </vt:variant>
      <vt:variant>
        <vt:i4>5</vt:i4>
      </vt:variant>
      <vt:variant>
        <vt:lpwstr>mailto:akim@kostanay.gov.kz</vt:lpwstr>
      </vt:variant>
      <vt:variant>
        <vt:lpwstr/>
      </vt:variant>
      <vt:variant>
        <vt:i4>2490406</vt:i4>
      </vt:variant>
      <vt:variant>
        <vt:i4>3</vt:i4>
      </vt:variant>
      <vt:variant>
        <vt:i4>0</vt:i4>
      </vt:variant>
      <vt:variant>
        <vt:i4>5</vt:i4>
      </vt:variant>
      <vt:variant>
        <vt:lpwstr>http://www.kostanay.gov.kz/</vt:lpwstr>
      </vt:variant>
      <vt:variant>
        <vt:lpwstr/>
      </vt:variant>
      <vt:variant>
        <vt:i4>6029371</vt:i4>
      </vt:variant>
      <vt:variant>
        <vt:i4>0</vt:i4>
      </vt:variant>
      <vt:variant>
        <vt:i4>0</vt:i4>
      </vt:variant>
      <vt:variant>
        <vt:i4>5</vt:i4>
      </vt:variant>
      <vt:variant>
        <vt:lpwstr>mailto:akim@kostanay.gov.kz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Акимам районов</dc:title>
  <dc:creator>ChernobelS</dc:creator>
  <cp:lastModifiedBy>1</cp:lastModifiedBy>
  <cp:revision>29</cp:revision>
  <cp:lastPrinted>2025-12-08T11:25:00Z</cp:lastPrinted>
  <dcterms:created xsi:type="dcterms:W3CDTF">2025-04-22T12:42:00Z</dcterms:created>
  <dcterms:modified xsi:type="dcterms:W3CDTF">2025-12-11T10:07:00Z</dcterms:modified>
</cp:coreProperties>
</file>