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4070"/>
        <w:gridCol w:w="4770"/>
      </w:tblGrid>
      <w:tr w:rsidR="00005419" w:rsidRPr="00660438" w14:paraId="2F287698" w14:textId="77777777" w:rsidTr="00005419">
        <w:trPr>
          <w:trHeight w:val="983"/>
        </w:trPr>
        <w:tc>
          <w:tcPr>
            <w:tcW w:w="9747" w:type="dxa"/>
            <w:gridSpan w:val="3"/>
            <w:vAlign w:val="center"/>
          </w:tcPr>
          <w:p w14:paraId="34570238" w14:textId="627A7A32" w:rsidR="00B336FE" w:rsidRDefault="002177DE" w:rsidP="0090683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 xml:space="preserve">НҚА </w:t>
            </w:r>
            <w:proofErr w:type="spellStart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>жобасын</w:t>
            </w:r>
            <w:proofErr w:type="spellEnd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«</w:t>
            </w:r>
            <w:proofErr w:type="spellStart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>Ашық</w:t>
            </w:r>
            <w:proofErr w:type="spellEnd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 xml:space="preserve"> НҚА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» </w:t>
            </w:r>
            <w:proofErr w:type="spellStart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>порталында</w:t>
            </w:r>
            <w:proofErr w:type="spellEnd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>орналастыруға</w:t>
            </w:r>
            <w:proofErr w:type="spellEnd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8"/>
                <w:lang w:val="ru-RU"/>
              </w:rPr>
              <w:t>арналған</w:t>
            </w:r>
            <w:proofErr w:type="spellEnd"/>
          </w:p>
          <w:p w14:paraId="053DCE85" w14:textId="36ACB2C7" w:rsidR="002177DE" w:rsidRPr="00B336FE" w:rsidRDefault="00B336FE" w:rsidP="00005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НЫСАН</w:t>
            </w:r>
          </w:p>
        </w:tc>
      </w:tr>
      <w:tr w:rsidR="00660438" w:rsidRPr="00E86D6A" w14:paraId="455B0E5A" w14:textId="77777777" w:rsidTr="00005419">
        <w:tc>
          <w:tcPr>
            <w:tcW w:w="907" w:type="dxa"/>
            <w:vAlign w:val="center"/>
          </w:tcPr>
          <w:p w14:paraId="42007936" w14:textId="77777777" w:rsidR="00660438" w:rsidRPr="00660438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70" w:type="dxa"/>
          </w:tcPr>
          <w:p w14:paraId="2CFCE6F2" w14:textId="77777777" w:rsidR="00685302" w:rsidRPr="001A41B1" w:rsidRDefault="00685302" w:rsidP="0068530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НҚА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жобасының</w:t>
            </w:r>
            <w:proofErr w:type="spellEnd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атауы</w:t>
            </w:r>
            <w:proofErr w:type="spellEnd"/>
          </w:p>
          <w:p w14:paraId="2736D17A" w14:textId="7D34AF1F" w:rsidR="00B336FE" w:rsidRPr="00E90C28" w:rsidRDefault="00685302" w:rsidP="00A8711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90C28">
              <w:rPr>
                <w:rFonts w:ascii="Times New Roman" w:hAnsi="Times New Roman" w:cs="Times New Roman"/>
                <w:i/>
                <w:lang w:val="ru-RU"/>
              </w:rPr>
              <w:t xml:space="preserve">(НҚА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түрін</w:t>
            </w:r>
            <w:proofErr w:type="spellEnd"/>
            <w:r w:rsidRPr="00E90C28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көрсете</w:t>
            </w:r>
            <w:proofErr w:type="spellEnd"/>
            <w:r w:rsidRPr="00E90C28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E90C28">
              <w:rPr>
                <w:rFonts w:ascii="Times New Roman" w:hAnsi="Times New Roman" w:cs="Times New Roman"/>
                <w:i/>
                <w:lang w:val="ru-RU"/>
              </w:rPr>
              <w:t>отырып</w:t>
            </w:r>
            <w:proofErr w:type="spellEnd"/>
            <w:r w:rsidRPr="00E90C28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</w:tc>
        <w:tc>
          <w:tcPr>
            <w:tcW w:w="4770" w:type="dxa"/>
          </w:tcPr>
          <w:p w14:paraId="51F76373" w14:textId="6FDE182A" w:rsidR="0042542E" w:rsidRPr="0042542E" w:rsidRDefault="0042542E" w:rsidP="00425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заңнамасына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тұрғын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жағдайларын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жақсарту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ипотекалық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тұрғын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қарыздарын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эмитент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шығарған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облигациялар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купондық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сыйақы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мөлшерлемесін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субсидиялау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қағидаларын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бекіту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Өнеркәсіп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министрінің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мамырдағы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190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бұйрығына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өзгеріс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енгізу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</w:p>
          <w:p w14:paraId="7D0F0C62" w14:textId="77777777" w:rsidR="00660438" w:rsidRPr="0042542E" w:rsidRDefault="00660438" w:rsidP="00425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0438" w:rsidRPr="00660438" w14:paraId="76D1BEB3" w14:textId="77777777" w:rsidTr="00005419">
        <w:tc>
          <w:tcPr>
            <w:tcW w:w="907" w:type="dxa"/>
            <w:vAlign w:val="center"/>
          </w:tcPr>
          <w:p w14:paraId="51426B2F" w14:textId="77777777" w:rsidR="00660438" w:rsidRPr="0042542E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7C16D7C4" w14:textId="2320ECA3" w:rsidR="000F23EA" w:rsidRPr="00005419" w:rsidRDefault="00765AD0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Әзірлеуші</w:t>
            </w:r>
            <w:proofErr w:type="spellEnd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765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</w:t>
            </w:r>
          </w:p>
        </w:tc>
        <w:tc>
          <w:tcPr>
            <w:tcW w:w="4770" w:type="dxa"/>
          </w:tcPr>
          <w:p w14:paraId="13607769" w14:textId="28666E6A" w:rsidR="00660438" w:rsidRPr="00927649" w:rsidRDefault="0042542E" w:rsidP="00425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>Өнеркәсіп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лігі</w:t>
            </w:r>
          </w:p>
        </w:tc>
      </w:tr>
      <w:tr w:rsidR="00660438" w:rsidRPr="00660438" w14:paraId="5574DE2D" w14:textId="77777777" w:rsidTr="00005419">
        <w:tc>
          <w:tcPr>
            <w:tcW w:w="907" w:type="dxa"/>
            <w:vAlign w:val="center"/>
          </w:tcPr>
          <w:p w14:paraId="678DC4C6" w14:textId="77777777" w:rsidR="00660438" w:rsidRPr="00660438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70" w:type="dxa"/>
          </w:tcPr>
          <w:p w14:paraId="44C2C190" w14:textId="312D5E05" w:rsidR="00765AD0" w:rsidRPr="0042542E" w:rsidRDefault="00984D3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НҚА</w:t>
            </w:r>
            <w:r w:rsidRPr="004254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жобасын</w:t>
            </w:r>
            <w:proofErr w:type="spellEnd"/>
            <w:r w:rsidRPr="004254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әзірлеу</w:t>
            </w:r>
            <w:proofErr w:type="spellEnd"/>
            <w:r w:rsidRPr="004254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үшін</w:t>
            </w:r>
            <w:proofErr w:type="spellEnd"/>
            <w:r w:rsidRPr="004254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41B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негіздер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(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тиісті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НҚА</w:t>
            </w:r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немесе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тапсырмаға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сілтеме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жасай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отырып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(</w:t>
            </w:r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бар</w:t>
            </w:r>
            <w:r w:rsidRPr="0042542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984D3F">
              <w:rPr>
                <w:rFonts w:ascii="Times New Roman" w:hAnsi="Times New Roman" w:cs="Times New Roman"/>
                <w:i/>
                <w:szCs w:val="24"/>
                <w:lang w:val="ru-RU"/>
              </w:rPr>
              <w:t>болса</w:t>
            </w:r>
            <w:proofErr w:type="spellEnd"/>
            <w:r w:rsidRPr="0042542E">
              <w:rPr>
                <w:rFonts w:ascii="Times New Roman" w:hAnsi="Times New Roman" w:cs="Times New Roman"/>
                <w:i/>
                <w:szCs w:val="24"/>
              </w:rPr>
              <w:t>))</w:t>
            </w:r>
          </w:p>
        </w:tc>
        <w:tc>
          <w:tcPr>
            <w:tcW w:w="4770" w:type="dxa"/>
          </w:tcPr>
          <w:p w14:paraId="7E887EC9" w14:textId="0F489D0A" w:rsidR="00660438" w:rsidRPr="00927649" w:rsidRDefault="00927649" w:rsidP="00361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2764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2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649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2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Премьер-Министрімен бектілген Макроэкономикалық тұрақтылықты қамтамасыз ету және экономикалық реформалардың теріс салдарын азайту жөніндегі іс-шаралар жоспарының 14-тармағына сәйкес </w:t>
            </w:r>
          </w:p>
        </w:tc>
      </w:tr>
      <w:tr w:rsidR="00660438" w:rsidRPr="00660438" w14:paraId="1CDA9CC1" w14:textId="77777777" w:rsidTr="00005419">
        <w:tc>
          <w:tcPr>
            <w:tcW w:w="907" w:type="dxa"/>
            <w:vAlign w:val="center"/>
          </w:tcPr>
          <w:p w14:paraId="7F7C599B" w14:textId="77777777" w:rsidR="00660438" w:rsidRPr="00660438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70" w:type="dxa"/>
          </w:tcPr>
          <w:p w14:paraId="608699C6" w14:textId="75D28C85" w:rsidR="004E6AF0" w:rsidRPr="0042542E" w:rsidRDefault="007A2EE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НҚА</w:t>
            </w:r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жобасының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қысқаша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ережелердің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сипаттамасы</w:t>
            </w:r>
            <w:proofErr w:type="spellEnd"/>
          </w:p>
        </w:tc>
        <w:tc>
          <w:tcPr>
            <w:tcW w:w="4770" w:type="dxa"/>
          </w:tcPr>
          <w:p w14:paraId="26C6348C" w14:textId="21B454E5" w:rsidR="00660438" w:rsidRPr="00E86D6A" w:rsidRDefault="003615C6" w:rsidP="00425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proofErr w:type="spellStart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Субсидиялауға</w:t>
            </w:r>
            <w:proofErr w:type="spellEnd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облигациялар</w:t>
            </w:r>
            <w:proofErr w:type="spellEnd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шығарылымын</w:t>
            </w:r>
            <w:proofErr w:type="spellEnd"/>
            <w:r w:rsidRPr="00E86D6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ың лимитін алып тастау</w:t>
            </w:r>
            <w:bookmarkEnd w:id="0"/>
          </w:p>
        </w:tc>
      </w:tr>
      <w:tr w:rsidR="00005419" w:rsidRPr="003615C6" w14:paraId="4F43466A" w14:textId="77777777" w:rsidTr="00005419">
        <w:tc>
          <w:tcPr>
            <w:tcW w:w="907" w:type="dxa"/>
            <w:vAlign w:val="center"/>
          </w:tcPr>
          <w:p w14:paraId="19B7A236" w14:textId="77777777" w:rsidR="00005419" w:rsidRPr="00660438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70" w:type="dxa"/>
          </w:tcPr>
          <w:p w14:paraId="34D6B461" w14:textId="593CA0AC" w:rsidR="007A2EED" w:rsidRPr="0042542E" w:rsidRDefault="006E3DD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Күтілетін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нәтижелердің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нақты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мақсаттары</w:t>
            </w:r>
            <w:proofErr w:type="spellEnd"/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42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мерзімдері</w:t>
            </w:r>
            <w:proofErr w:type="spellEnd"/>
          </w:p>
        </w:tc>
        <w:tc>
          <w:tcPr>
            <w:tcW w:w="4770" w:type="dxa"/>
          </w:tcPr>
          <w:p w14:paraId="2BD2C102" w14:textId="3FEEC7FC" w:rsidR="00005419" w:rsidRPr="00E86D6A" w:rsidRDefault="00D71DF9" w:rsidP="003615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15C6" w:rsidRPr="00E86D6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3615C6"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блигациялар</w:t>
            </w:r>
            <w:proofErr w:type="spellEnd"/>
            <w:r w:rsidR="003615C6"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15C6" w:rsidRPr="00E86D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шығарылымын</w:t>
            </w:r>
            <w:proofErr w:type="spellEnd"/>
            <w:r w:rsidR="003615C6" w:rsidRPr="00E86D6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ың көлемін ұлғайту</w:t>
            </w:r>
          </w:p>
        </w:tc>
      </w:tr>
      <w:tr w:rsidR="00660438" w:rsidRPr="00E86D6A" w14:paraId="3EBB5133" w14:textId="77777777" w:rsidTr="00005419">
        <w:tc>
          <w:tcPr>
            <w:tcW w:w="907" w:type="dxa"/>
            <w:vAlign w:val="center"/>
          </w:tcPr>
          <w:p w14:paraId="09BC4CF1" w14:textId="77777777" w:rsidR="00660438" w:rsidRPr="00BF2625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14:paraId="17E06F34" w14:textId="03491F8A" w:rsidR="005A45D4" w:rsidRPr="00BF2625" w:rsidRDefault="009268F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(немесе) өзге де салда</w:t>
            </w:r>
            <w:r w:rsidR="0036014F" w:rsidRPr="00BF2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4770" w:type="dxa"/>
          </w:tcPr>
          <w:p w14:paraId="1816D378" w14:textId="14602834" w:rsidR="00660438" w:rsidRPr="00BF2625" w:rsidRDefault="00927649" w:rsidP="00927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өзге де салдар жоқ</w:t>
            </w:r>
          </w:p>
        </w:tc>
      </w:tr>
    </w:tbl>
    <w:p w14:paraId="47D88753" w14:textId="77777777" w:rsidR="00FF30D2" w:rsidRPr="00BF2625" w:rsidRDefault="00FF30D2">
      <w:pPr>
        <w:rPr>
          <w:rFonts w:ascii="Times New Roman" w:hAnsi="Times New Roman" w:cs="Times New Roman"/>
          <w:sz w:val="28"/>
          <w:lang w:val="kk-KZ"/>
        </w:rPr>
      </w:pPr>
    </w:p>
    <w:sectPr w:rsidR="00FF30D2" w:rsidRPr="00BF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12"/>
    <w:rsid w:val="00005419"/>
    <w:rsid w:val="000B2D4F"/>
    <w:rsid w:val="000E547F"/>
    <w:rsid w:val="000F23EA"/>
    <w:rsid w:val="00157B09"/>
    <w:rsid w:val="001A41B1"/>
    <w:rsid w:val="001E53C0"/>
    <w:rsid w:val="002177DE"/>
    <w:rsid w:val="0024114C"/>
    <w:rsid w:val="0029397E"/>
    <w:rsid w:val="002C0FEC"/>
    <w:rsid w:val="0036014F"/>
    <w:rsid w:val="003615C6"/>
    <w:rsid w:val="003E76AF"/>
    <w:rsid w:val="0042542E"/>
    <w:rsid w:val="00485D60"/>
    <w:rsid w:val="004D23AD"/>
    <w:rsid w:val="004E6AF0"/>
    <w:rsid w:val="005A45D4"/>
    <w:rsid w:val="00660438"/>
    <w:rsid w:val="00685302"/>
    <w:rsid w:val="006E3DDF"/>
    <w:rsid w:val="00755015"/>
    <w:rsid w:val="00765AD0"/>
    <w:rsid w:val="00770565"/>
    <w:rsid w:val="007A2EED"/>
    <w:rsid w:val="00906838"/>
    <w:rsid w:val="0092041D"/>
    <w:rsid w:val="009268FD"/>
    <w:rsid w:val="00927649"/>
    <w:rsid w:val="00984D3F"/>
    <w:rsid w:val="00A87118"/>
    <w:rsid w:val="00AC0268"/>
    <w:rsid w:val="00AD29F5"/>
    <w:rsid w:val="00B336FE"/>
    <w:rsid w:val="00BF2625"/>
    <w:rsid w:val="00CB3312"/>
    <w:rsid w:val="00CE4A81"/>
    <w:rsid w:val="00D71DF9"/>
    <w:rsid w:val="00E86D6A"/>
    <w:rsid w:val="00E90C28"/>
    <w:rsid w:val="00EC5EF7"/>
    <w:rsid w:val="00F04A08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0057"/>
  <w15:chartTrackingRefBased/>
  <w15:docId w15:val="{274834DF-638A-43DA-BD14-1C1641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  <w:style w:type="character" w:styleId="a5">
    <w:name w:val="Strong"/>
    <w:basedOn w:val="a0"/>
    <w:uiPriority w:val="22"/>
    <w:qFormat/>
    <w:rsid w:val="005A45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Салтанат Курмангалиева</cp:lastModifiedBy>
  <cp:revision>8</cp:revision>
  <cp:lastPrinted>2025-10-30T07:06:00Z</cp:lastPrinted>
  <dcterms:created xsi:type="dcterms:W3CDTF">2025-03-27T06:41:00Z</dcterms:created>
  <dcterms:modified xsi:type="dcterms:W3CDTF">2025-10-30T07:57:00Z</dcterms:modified>
</cp:coreProperties>
</file>