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Қазақста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Республикасының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Жасанды интеллект және 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ифрлық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министрлігі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жылға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арналған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жеке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кәсіпкерлік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субъектілерінің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бірлестіктері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өзге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коммерциялық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емес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ұйымдарды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аккредиттеу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өткізеді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Қазақстан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Республикасының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Цифрлық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инновациялар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және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аэроғарыш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өнеркәсібі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министрлігін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Жасанды интеллект және цифрлық даму министрлігіне қайта құру арқылы реорганизациялауына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(Қазақстан Республикасының Президенті Қ.Ж.Тоқаевтың 2025 жылғы 18 қыркүйектегі Жарлығына сәйкес)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Министрлік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кәсіпкерлік субъектілерінің бірлестіктері мен өзге де коммерциялық емес ұйымдарды аккредиттеу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үшін өтініштер мен құжаттарды қабылдау басталғанын хабарлайды.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кәсіпкерлік субъектілерінің бірлестіктері мен өзге де коммерциялық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емес ұйымдарды аккредиттеу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Ұлттық экономика министрінің 2023 жылғы 29 маусымдағы № 127 бұйрығымен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бекітілген аккредиттеу жүргiзу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қағидаларына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(бұдан әрі – Қағида)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сәйкес жүзеге асырылады.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Аталған Қағидаларда аккредиттеу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ралы куәліктің нысаны, сондай-ақ жеке кәсіпкерлік субъектілерінің бірлестіктері мен өзге де коммерциялық емес ұйымдардың аккредиттеуін жоюдың негіздері мен тәртібі айқындалған.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Аккредиттеуді алу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өтініш беруші Қазақстан Республикасының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жасанды интеллект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цифрлық даму министрлігіне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28 қазаннан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қарашаға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(жұмыс күндері сағат 08.00-ден 17.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30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-ға дейін)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нысанда электрондық мекенжайға ұсынады: moap@mdai.gov.kz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(тел. анықтама үшін +7 (717) 2 64 94 71, 8-705-801-26-07).                                                                                                      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Қажетті құжаттар тізімі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Қағидалар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2-қосымша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нысан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жеке кәсіпкерлік субъектілерінің және өзге де коммерциялық емес ұйымдардың аккредиттеуден өту үшін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өтініш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заңды тұлғаның, филиалдың (өкілдіктің)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құрылтай құжаттарының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мемлекеттiк (есептік) тiркелгенін (қайта тіркелгенін) растайтын құжаттардың қазақ және орыс тілдеріндегі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электрондық көшiрмелерiн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бизнес-сәйкестендiру нөмiрлерін көрсете отырып, бірлестік және/немесе ұйым мүшелерінің тізімін ұсынады.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Аккредиттеу туралы куәлікті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мерзімсіз негізде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алу үшін өтініш беруші орталық мемлекеттік және (немесе) жергілікті атқарушы органдарда аккредиттеуді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қатарынан екі реттен артық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растайтын жеке кәсіпкерлік субъектілерін және өзге де коммерциялық емес ұйымдарды аккредиттеу туралы куәліктердің көшірмелерін ұсынады.         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қарау және аккредиттеу туралы куәлiк беру немесе аккредиттеуден бас тарту туралы шешiм қабылдау мерзімі өтініштерді қабылдау мерзімі аяқталған сәттен бастап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(он бес)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күнi.                                                                                         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Егер:                                                                                                               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ұсынылған құжаттар осы Қағидалардың 8-тармағының талаптарына сәйкес келмейтін болса;                                                                                                                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бiрлестiк пен ұйымдар өз мүшелерiнiң мүдделерiн қорғау бойынша қызметтi жүзеге асырмайтын болса;                                                                                                        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ұсынылған құжаттарда дәйексіз немесе толық емес мәлiметтер қамтылған болса;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бірлестік пен ұйым аккредиттеуге арналған құжаттар өтініштерді қабылдау мерзімі аяқталғаннан кейін ұсынылған жағдайларда, аккредиттеу жүзеге асырылмайды.                    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кәсіпкерлік субъектілерінің және өзге де коммерциялық емес ұйымдардың аккредитация туралы куәлігі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 жыл мерзімге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беріледі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оның нысаны Ереженің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1-қосымшасына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белгіленеді.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>
        <w:trPr>
          <w:trHeight w:val="208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338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Жеке кәсіпкерлік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субъектілерінің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бірлестіктері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мен өзге де коммерциялық емес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ұйымдарды аккредиттеуден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өткізу қағидалары, оның ішінде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аккредиттеу туралы куәліктің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нысаны, аккредиттеудің күшін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жою негіздері мен тәртібіне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br/>
              <w:t xml:space="preserve">1-қосымша</w:t>
            </w:r>
            <w:r/>
          </w:p>
        </w:tc>
      </w:tr>
    </w:tbl>
    <w:p>
      <w:pPr>
        <w:contextualSpacing/>
        <w:jc w:val="right"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</w:t>
      </w:r>
      <w:r/>
    </w:p>
    <w:p>
      <w:pPr>
        <w:contextualSpacing/>
        <w:jc w:val="right"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r>
      <w:r/>
    </w:p>
    <w:p>
      <w:pPr>
        <w:contextualSpacing/>
        <w:jc w:val="right"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 Нысан</w:t>
      </w:r>
      <w:r/>
    </w:p>
    <w:p>
      <w:pPr>
        <w:contextualSpacing/>
        <w:jc w:val="center"/>
        <w:spacing w:before="225" w:after="135" w:line="390" w:lineRule="atLeast"/>
        <w:shd w:val="clear" w:color="auto" w:fill="ffffff"/>
        <w:rPr>
          <w:rFonts w:ascii="Times New Roman" w:hAnsi="Times New Roman" w:cs="Times New Roman" w:eastAsia="Times New Roman"/>
          <w:b/>
          <w:bCs/>
          <w:color w:val="1E1E1E"/>
          <w:sz w:val="28"/>
          <w:szCs w:val="28"/>
        </w:rPr>
        <w:outlineLvl w:val="2"/>
      </w:pPr>
      <w:r>
        <w:rPr>
          <w:rFonts w:ascii="Times New Roman" w:hAnsi="Times New Roman" w:cs="Times New Roman" w:eastAsia="Times New Roman"/>
          <w:b/>
          <w:bCs/>
          <w:color w:val="1E1E1E"/>
          <w:sz w:val="28"/>
          <w:szCs w:val="28"/>
        </w:rPr>
      </w:r>
      <w:r/>
    </w:p>
    <w:p>
      <w:pPr>
        <w:contextualSpacing/>
        <w:jc w:val="center"/>
        <w:spacing w:before="225" w:after="135" w:line="390" w:lineRule="atLeast"/>
        <w:shd w:val="clear" w:color="auto" w:fill="ffffff"/>
        <w:rPr>
          <w:rFonts w:ascii="Times New Roman" w:hAnsi="Times New Roman" w:cs="Times New Roman" w:eastAsia="Times New Roman"/>
          <w:b/>
          <w:bCs/>
          <w:color w:val="1E1E1E"/>
          <w:sz w:val="28"/>
          <w:szCs w:val="28"/>
        </w:rPr>
        <w:outlineLvl w:val="2"/>
      </w:pPr>
      <w:r>
        <w:rPr>
          <w:rFonts w:ascii="Times New Roman" w:hAnsi="Times New Roman" w:cs="Times New Roman" w:eastAsia="Times New Roman"/>
          <w:b/>
          <w:bCs/>
          <w:color w:val="1E1E1E"/>
          <w:sz w:val="28"/>
          <w:szCs w:val="28"/>
        </w:rPr>
        <w:t xml:space="preserve">Жеке кәсіпкерлік субъектілерін және өзге де коммерциялық емес ұйымдарды аккредиттеу туралы куәлік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_______________________________________________________________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(жеке кәсiпкерлiк субъектiлерi бiрлестiгiнің және/немесе өзге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де коммерциялық емес ұйымдардың атауы)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_______________________________________________________________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(орталық мемлекеттiк немесе жергiлiктi атқарушы органның атауы)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_______________________________________________________________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(жеке кәсiпкерлiк субъектiлерi бiрлестiгінің және/немесе өзге де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коммерциялық емес ұйымдардың атауы)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_______________________________________________________________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(орталық мемлекеттiк немесе жергiлiктi атқарушы органның атауы)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жанындағы жеке кәсiпкерлiк мәселелерi жөнiндегi сараптама кеңесінiң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қызметi шеңберiнде жеке кәсiпкерлiк мүдделерiн қозғайтын нормативтiк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құқықтық актілердің жобаларына сараптама жүргiзу құқығын мойындайды.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(20 жылғы «_____» ___________ № _________ бұйрық)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Куәлiк 20 жылғы «___» ___________ дейiн жарамды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Орталық мемлекеттiк немесе жергiлiктi атқарушы органның басшысы ___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_________________________________________________________________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(тегi, аты, әкесiнiң аты (бар болса), қолы)</w:t>
      </w:r>
      <w:r/>
    </w:p>
    <w:p>
      <w:pPr>
        <w:contextualSpacing/>
        <w:spacing w:after="360" w:line="285" w:lineRule="atLeast"/>
        <w:shd w:val="clear" w:color="auto" w:fill="ffffff"/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      Берiлген күнi: 20 жылғы </w:t>
      </w: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_____</w:t>
      </w: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2"/>
          <w:sz w:val="28"/>
          <w:szCs w:val="28"/>
        </w:rPr>
        <w:t xml:space="preserve"> ___________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Жеке кәсіпкерлік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субъектілерінің бірлестіктері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өзге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коммерциялық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емес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ұйымдарды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аккредиттеуден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өткізу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қағидалары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оның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ішінде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аккредиттеу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туралы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куәліктің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нысаны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аккредиттеудің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күшін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негіздері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тәртібіне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2-қосымша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Нысан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мге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__________________________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орталық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мемлекетт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немесе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__________________________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жерг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кт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атқарушы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басшысының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лауазымы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тегі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әкесінің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(бар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мнен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(б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рлест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басшысының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лауазымы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тегі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әкесінің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(бар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Деректемелер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_____________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заңды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мекенжайы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байланыс</w:t>
      </w:r>
      <w:r/>
    </w:p>
    <w:p>
      <w:pPr>
        <w:contextualSpacing/>
        <w:ind w:firstLine="72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телефоны)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Жеке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кәсіпкерлік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субъектілерінің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және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өзге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коммерциялық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ұйымдардың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аккредиттеуден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өтуі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үшін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өтініш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____________________________________________________________________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орталық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мемлекетт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немесе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жерг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атқарушы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органының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атауы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/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жанындағы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кәс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пкерл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мәселелер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жөн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ндег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сараптама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кеңесін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ң</w:t>
      </w:r>
      <w:r/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қызмет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шеңбер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кәс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пкерл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мүдделер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қозғайтын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нормативт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</w:t>
      </w:r>
      <w:r/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құқықтық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актілердің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жобаларына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сараптама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жүрг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құқығын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үшін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рлест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және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немесе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ұйымның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атауы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аккредиттеуд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акредиттеуді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жоюды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мерзімсіз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негізде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аккредиттеуді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сұраймын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Кәсіпкерлік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мәселелері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жөніндегі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сараптама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кеңесінің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құрамына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енгізу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үшін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бірлестік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және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немесе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ұйым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өкілінің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тегі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әкесінің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лауазымы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Өт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мынадай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құжаттар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бер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лд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1. 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2. 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3. 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4. 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______________ 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қолы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лауазымы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тегі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әкесінің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20__ </w:t>
      </w:r>
      <w:r>
        <w:rPr>
          <w:rFonts w:ascii="Times New Roman" w:hAnsi="Times New Roman" w:cs="Times New Roman"/>
          <w:sz w:val="28"/>
          <w:szCs w:val="28"/>
        </w:rPr>
        <w:t xml:space="preserve">жылғы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/>
    </w:p>
    <w:sectPr>
      <w:footnotePr/>
      <w:endnotePr/>
      <w:type w:val="nextPage"/>
      <w:pgSz w:w="12240" w:h="15840" w:orient="portrait"/>
      <w:pgMar w:top="1134" w:right="850" w:bottom="1134" w:left="1701" w:header="708" w:footer="708" w:gutter="0"/>
      <w:cols w:num="1" w:sep="0" w:space="708" w:equalWidth="1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скусственного интеллекта и цифрового развития Республики Казахстан - Альмуханова А.М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0"/>
    <w:link w:val="59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3"/>
    <w:basedOn w:val="598"/>
    <w:link w:val="60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7"/>
      <w:szCs w:val="27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Заголовок 3 Знак"/>
    <w:basedOn w:val="600"/>
    <w:link w:val="599"/>
    <w:uiPriority w:val="9"/>
    <w:rPr>
      <w:rFonts w:ascii="Times New Roman" w:hAnsi="Times New Roman" w:cs="Times New Roman" w:eastAsia="Times New Roman"/>
      <w:b/>
      <w:bCs/>
      <w:sz w:val="27"/>
      <w:szCs w:val="27"/>
    </w:rPr>
  </w:style>
  <w:style w:type="paragraph" w:styleId="604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97" Type="http://schemas.openxmlformats.org/officeDocument/2006/relationships/header" Target="header1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Батырбаева</dc:creator>
  <cp:keywords/>
  <dc:description/>
  <cp:lastModifiedBy>Мырзалиев Чингис Амирбекович</cp:lastModifiedBy>
  <cp:revision>8</cp:revision>
  <dcterms:created xsi:type="dcterms:W3CDTF">2025-01-17T07:36:00Z</dcterms:created>
  <dcterms:modified xsi:type="dcterms:W3CDTF">2025-10-28T06:22:12Z</dcterms:modified>
</cp:coreProperties>
</file>