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A1" w:rsidRDefault="000703A3" w:rsidP="000703A3">
      <w:pPr>
        <w:pStyle w:val="a7"/>
        <w:jc w:val="center"/>
        <w:rPr>
          <w:rStyle w:val="a5"/>
          <w:rFonts w:ascii="Times New Roman" w:hAnsi="Times New Roman" w:cs="Times New Roman"/>
          <w:color w:val="151515"/>
          <w:sz w:val="28"/>
          <w:szCs w:val="28"/>
          <w:lang w:val="kk-KZ"/>
        </w:rPr>
      </w:pP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 xml:space="preserve">О новых подходах назначения адресной социальной помощи, внедряемых </w:t>
      </w:r>
    </w:p>
    <w:p w:rsidR="000703A3" w:rsidRDefault="000703A3" w:rsidP="000703A3">
      <w:pPr>
        <w:pStyle w:val="a7"/>
        <w:jc w:val="center"/>
        <w:rPr>
          <w:rStyle w:val="a5"/>
          <w:rFonts w:ascii="Times New Roman" w:hAnsi="Times New Roman" w:cs="Times New Roman"/>
          <w:color w:val="151515"/>
          <w:sz w:val="28"/>
          <w:szCs w:val="28"/>
        </w:rPr>
      </w:pP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с 2025 года.</w:t>
      </w:r>
    </w:p>
    <w:p w:rsidR="00D61BD4" w:rsidRPr="002B46BB" w:rsidRDefault="00D61BD4" w:rsidP="000703A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Всем хорошо известна адресная социальная помощь</w:t>
      </w:r>
      <w:r w:rsidR="00A715F9">
        <w:rPr>
          <w:rFonts w:ascii="Times New Roman" w:hAnsi="Times New Roman" w:cs="Times New Roman"/>
          <w:sz w:val="28"/>
          <w:szCs w:val="28"/>
        </w:rPr>
        <w:t xml:space="preserve"> </w:t>
      </w:r>
      <w:r w:rsidR="00A715F9"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(далее – АСП)</w:t>
      </w:r>
      <w:r w:rsidRPr="002B46BB">
        <w:rPr>
          <w:rFonts w:ascii="Times New Roman" w:hAnsi="Times New Roman" w:cs="Times New Roman"/>
          <w:sz w:val="28"/>
          <w:szCs w:val="28"/>
        </w:rPr>
        <w:t>, предоставляемая малообеспеченным семьям.</w:t>
      </w:r>
    </w:p>
    <w:p w:rsidR="00313A46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15F9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A715F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715F9">
        <w:rPr>
          <w:rFonts w:ascii="Times New Roman" w:hAnsi="Times New Roman" w:cs="Times New Roman"/>
          <w:sz w:val="28"/>
          <w:szCs w:val="28"/>
        </w:rPr>
        <w:t xml:space="preserve"> в обществе периодически возникают вопросы по механизму его предоставления. 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 xml:space="preserve">Семьям со среднедушевым доходом ниже черты бедности предоставляется </w:t>
      </w:r>
      <w:r w:rsidR="00A715F9">
        <w:rPr>
          <w:rFonts w:ascii="Times New Roman" w:hAnsi="Times New Roman" w:cs="Times New Roman"/>
          <w:sz w:val="28"/>
          <w:szCs w:val="28"/>
        </w:rPr>
        <w:t>АСП</w:t>
      </w:r>
      <w:r w:rsidRPr="002B46BB">
        <w:rPr>
          <w:rFonts w:ascii="Times New Roman" w:hAnsi="Times New Roman" w:cs="Times New Roman"/>
          <w:sz w:val="28"/>
          <w:szCs w:val="28"/>
        </w:rPr>
        <w:t>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АСП предусматривает оказание комплексной поддержки семье для вывода её из трудной жизненной ситуации.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Во-первых,</w:t>
      </w:r>
      <w:r w:rsidRPr="002B46BB">
        <w:rPr>
          <w:rFonts w:ascii="Times New Roman" w:hAnsi="Times New Roman" w:cs="Times New Roman"/>
          <w:sz w:val="28"/>
          <w:szCs w:val="28"/>
        </w:rPr>
        <w:t> это денежная выплата, которая классифицируется на 2 вида: безусловную и обусловленную денежную помощь.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Безусловная денежная помощь</w:t>
      </w:r>
      <w:r w:rsidRPr="002B46BB">
        <w:rPr>
          <w:rFonts w:ascii="Times New Roman" w:hAnsi="Times New Roman" w:cs="Times New Roman"/>
          <w:sz w:val="28"/>
          <w:szCs w:val="28"/>
        </w:rPr>
        <w:t> предоставляется семьям с нетрудоспособными гражданами и для них обязательное участие в мерах занятости для получения пособия не требуется.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Обусловленная денежная помощь</w:t>
      </w:r>
      <w:r w:rsidRPr="002B46BB">
        <w:rPr>
          <w:rFonts w:ascii="Times New Roman" w:hAnsi="Times New Roman" w:cs="Times New Roman"/>
          <w:sz w:val="28"/>
          <w:szCs w:val="28"/>
        </w:rPr>
        <w:t> предназначена семьям, имеющим в своем составе как минимум одного трудоспособного члена, который может трудоустроиться.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во-вторых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, меры по содействию занятости</w:t>
      </w:r>
      <w:r w:rsidRPr="002B46BB">
        <w:rPr>
          <w:rFonts w:ascii="Times New Roman" w:hAnsi="Times New Roman" w:cs="Times New Roman"/>
          <w:sz w:val="28"/>
          <w:szCs w:val="28"/>
        </w:rPr>
        <w:t>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С семьей заключается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социальный контракт </w:t>
      </w:r>
      <w:r w:rsidRPr="002B46BB">
        <w:rPr>
          <w:rFonts w:ascii="Times New Roman" w:hAnsi="Times New Roman" w:cs="Times New Roman"/>
          <w:sz w:val="28"/>
          <w:szCs w:val="28"/>
        </w:rPr>
        <w:t>на весь период назначения АСП. Расторжение контракта является основанием для прекращения выплаты АСП всей семье и отказа в назначении АСП в последующие шесть месяцев.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в-третьих,</w:t>
      </w:r>
      <w:r w:rsidRPr="002B46BB">
        <w:rPr>
          <w:rFonts w:ascii="Times New Roman" w:hAnsi="Times New Roman" w:cs="Times New Roman"/>
          <w:sz w:val="28"/>
          <w:szCs w:val="28"/>
        </w:rPr>
        <w:t> детям из малообеспеченных семей в возрасте от 1 года до 6 лет включительно предоставляется дополнительная выплата в размере 1,5 месячного расчетного показателя </w:t>
      </w:r>
      <w:r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(</w:t>
      </w:r>
      <w:r w:rsidRPr="00AE4E95"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AE4E95" w:rsidRPr="00AE4E95">
        <w:rPr>
          <w:rStyle w:val="a6"/>
          <w:rFonts w:ascii="Times New Roman" w:hAnsi="Times New Roman" w:cs="Times New Roman"/>
          <w:sz w:val="28"/>
          <w:szCs w:val="28"/>
        </w:rPr>
        <w:t> 989</w:t>
      </w:r>
      <w:r w:rsidRPr="00AE4E95">
        <w:rPr>
          <w:rStyle w:val="a6"/>
          <w:rFonts w:ascii="Times New Roman" w:hAnsi="Times New Roman" w:cs="Times New Roman"/>
          <w:sz w:val="28"/>
          <w:szCs w:val="28"/>
        </w:rPr>
        <w:t xml:space="preserve"> тенге в 202</w:t>
      </w:r>
      <w:r w:rsidR="00AE4E95" w:rsidRPr="00AE4E95">
        <w:rPr>
          <w:rStyle w:val="a6"/>
          <w:rFonts w:ascii="Times New Roman" w:hAnsi="Times New Roman" w:cs="Times New Roman"/>
          <w:sz w:val="28"/>
          <w:szCs w:val="28"/>
        </w:rPr>
        <w:t>5</w:t>
      </w:r>
      <w:r w:rsidRPr="00AE4E95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2B46BB">
        <w:rPr>
          <w:rStyle w:val="a6"/>
          <w:rFonts w:ascii="Times New Roman" w:hAnsi="Times New Roman" w:cs="Times New Roman"/>
          <w:color w:val="151515"/>
          <w:sz w:val="28"/>
          <w:szCs w:val="28"/>
        </w:rPr>
        <w:t>году)</w:t>
      </w:r>
      <w:r w:rsidRPr="002B46BB">
        <w:rPr>
          <w:rFonts w:ascii="Times New Roman" w:hAnsi="Times New Roman" w:cs="Times New Roman"/>
          <w:sz w:val="28"/>
          <w:szCs w:val="28"/>
        </w:rPr>
        <w:t>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По поручению Главы государства в 2019 году механизм АСП был скорректирован для обеспечения прозрачности, справедливости, мотивации к труду.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Так, в 2023 году АСП получили 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2228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 </w:t>
      </w:r>
      <w:r w:rsidRPr="002B46BB">
        <w:rPr>
          <w:rFonts w:ascii="Times New Roman" w:hAnsi="Times New Roman" w:cs="Times New Roman"/>
          <w:sz w:val="28"/>
          <w:szCs w:val="28"/>
        </w:rPr>
        <w:t>семей или </w:t>
      </w:r>
      <w:r w:rsidR="008E3287" w:rsidRPr="008E3287">
        <w:rPr>
          <w:rFonts w:ascii="Times New Roman" w:hAnsi="Times New Roman" w:cs="Times New Roman"/>
          <w:sz w:val="28"/>
          <w:szCs w:val="28"/>
        </w:rPr>
        <w:t>10516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 </w:t>
      </w:r>
      <w:r w:rsidRPr="002B46BB">
        <w:rPr>
          <w:rFonts w:ascii="Times New Roman" w:hAnsi="Times New Roman" w:cs="Times New Roman"/>
          <w:sz w:val="28"/>
          <w:szCs w:val="28"/>
        </w:rPr>
        <w:t>человек на общую сумму 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1322,3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 xml:space="preserve"> млн.</w:t>
      </w:r>
      <w:r w:rsidRPr="002B46BB">
        <w:rPr>
          <w:rFonts w:ascii="Times New Roman" w:hAnsi="Times New Roman" w:cs="Times New Roman"/>
          <w:sz w:val="28"/>
          <w:szCs w:val="28"/>
        </w:rPr>
        <w:t> тенге.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По итогам 2024 года численность получателей АСП составила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7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957</w:t>
      </w:r>
      <w:r w:rsidRPr="002B46BB">
        <w:rPr>
          <w:rFonts w:ascii="Times New Roman" w:hAnsi="Times New Roman" w:cs="Times New Roman"/>
          <w:sz w:val="28"/>
          <w:szCs w:val="28"/>
        </w:rPr>
        <w:t> человек или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1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644</w:t>
      </w:r>
      <w:r w:rsidRPr="002B46BB">
        <w:rPr>
          <w:rFonts w:ascii="Times New Roman" w:hAnsi="Times New Roman" w:cs="Times New Roman"/>
          <w:sz w:val="28"/>
          <w:szCs w:val="28"/>
        </w:rPr>
        <w:t> семей.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Из государственного бюджета выплачено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9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18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,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7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 xml:space="preserve"> млн. </w:t>
      </w:r>
      <w:r w:rsidRPr="002B46BB">
        <w:rPr>
          <w:rFonts w:ascii="Times New Roman" w:hAnsi="Times New Roman" w:cs="Times New Roman"/>
          <w:sz w:val="28"/>
          <w:szCs w:val="28"/>
        </w:rPr>
        <w:t>тенге.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Мы ежегодно наблюдаем снижение численности получателей АСП.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Главной целью АСП является вывод из круга бедности путем вовлечения трудоспособных граждан в меры занятости, мотивации к труду.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В соответствии с Социальным кодексом основной задачей перед Министерством в 2025 году стоит оцифровка деятельности участковой комиссии.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 xml:space="preserve">При назначении АСП участковыми комиссиями выносится заключение о нуждаемости в оказании АСП на основе проведенного обследования материального положения семьи. </w:t>
      </w:r>
      <w:r w:rsidR="00313A46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8E3287">
        <w:rPr>
          <w:rFonts w:ascii="Times New Roman" w:hAnsi="Times New Roman" w:cs="Times New Roman"/>
          <w:sz w:val="28"/>
          <w:szCs w:val="28"/>
        </w:rPr>
        <w:t>202</w:t>
      </w:r>
      <w:r w:rsidR="00313A4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E3287">
        <w:rPr>
          <w:rFonts w:ascii="Times New Roman" w:hAnsi="Times New Roman" w:cs="Times New Roman"/>
          <w:sz w:val="28"/>
          <w:szCs w:val="28"/>
        </w:rPr>
        <w:t xml:space="preserve"> год</w:t>
      </w:r>
      <w:r w:rsidR="00313A4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B46BB">
        <w:rPr>
          <w:rFonts w:ascii="Times New Roman" w:hAnsi="Times New Roman" w:cs="Times New Roman"/>
          <w:sz w:val="28"/>
          <w:szCs w:val="28"/>
        </w:rPr>
        <w:t xml:space="preserve"> данное обследование проводи</w:t>
      </w:r>
      <w:r w:rsidR="008E3287">
        <w:rPr>
          <w:rFonts w:ascii="Times New Roman" w:hAnsi="Times New Roman" w:cs="Times New Roman"/>
          <w:sz w:val="28"/>
          <w:szCs w:val="28"/>
        </w:rPr>
        <w:t>лось</w:t>
      </w:r>
      <w:r w:rsidRPr="002B46BB">
        <w:rPr>
          <w:rFonts w:ascii="Times New Roman" w:hAnsi="Times New Roman" w:cs="Times New Roman"/>
          <w:sz w:val="28"/>
          <w:szCs w:val="28"/>
        </w:rPr>
        <w:t xml:space="preserve"> в бумажном формате и требует организационных мер для подписания.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lastRenderedPageBreak/>
        <w:t>Так, в целях автоматизации и исключения формального подхода при проведении обследования для участковых комиссий разработано мобильное приложение FSM Social.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При использовании мобильного приложения член участковой комиссии все данные по материальному положению семьи заносит в нее, выносит предварительное заключение и направляет другим членам участковой комиссии на подписание.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С января 2025 года планируется внедрение мобильного приложения по всей стране.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Преимуществом внедрения мобильного приложения является: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- определение геолокации (реальное географическое местоположение заявителя);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- оперативное принятие решения и упрощение процедуры вынесения заключения;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- исключение формального подхода при проведении обследования и вынесении решения.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 xml:space="preserve">Также, </w:t>
      </w:r>
      <w:r w:rsidRPr="008E3287">
        <w:rPr>
          <w:rFonts w:ascii="Times New Roman" w:hAnsi="Times New Roman" w:cs="Times New Roman"/>
          <w:sz w:val="28"/>
          <w:szCs w:val="28"/>
        </w:rPr>
        <w:t xml:space="preserve">7 февраля </w:t>
      </w:r>
      <w:r w:rsidR="008E3287" w:rsidRPr="008E3287">
        <w:rPr>
          <w:rFonts w:ascii="Times New Roman" w:hAnsi="Times New Roman" w:cs="Times New Roman"/>
          <w:sz w:val="28"/>
          <w:szCs w:val="28"/>
        </w:rPr>
        <w:t>2024 года</w:t>
      </w:r>
      <w:r w:rsidRPr="008E3287">
        <w:rPr>
          <w:rFonts w:ascii="Times New Roman" w:hAnsi="Times New Roman" w:cs="Times New Roman"/>
          <w:sz w:val="28"/>
          <w:szCs w:val="28"/>
        </w:rPr>
        <w:t xml:space="preserve"> </w:t>
      </w:r>
      <w:r w:rsidRPr="002B46BB">
        <w:rPr>
          <w:rFonts w:ascii="Times New Roman" w:hAnsi="Times New Roman" w:cs="Times New Roman"/>
          <w:sz w:val="28"/>
          <w:szCs w:val="28"/>
        </w:rPr>
        <w:t>на расширенном заседании Правительства Глава государства поручил принять меры по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совершенствованию механизма</w:t>
      </w:r>
      <w:r w:rsidRPr="002B46BB">
        <w:rPr>
          <w:rFonts w:ascii="Times New Roman" w:hAnsi="Times New Roman" w:cs="Times New Roman"/>
          <w:sz w:val="28"/>
          <w:szCs w:val="28"/>
        </w:rPr>
        <w:t> предоставления социальной помощи населению с учетом определения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совокупных доходов и расходов</w:t>
      </w:r>
      <w:r w:rsidRPr="002B46BB">
        <w:rPr>
          <w:rFonts w:ascii="Times New Roman" w:hAnsi="Times New Roman" w:cs="Times New Roman"/>
          <w:sz w:val="28"/>
          <w:szCs w:val="28"/>
        </w:rPr>
        <w:t> реально нуждающихся граждан. 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Во исполнение данного поручения разработаны поправки в Социальный кодекс, которые направлены на рассмотрение в Правительство.</w:t>
      </w:r>
    </w:p>
    <w:p w:rsidR="000703A3" w:rsidRPr="002B46BB" w:rsidRDefault="000703A3" w:rsidP="000703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При назначении АСП предлагается дополнить критерии определения нуждаемости в назначении АСП следующими критериями:</w:t>
      </w:r>
    </w:p>
    <w:p w:rsidR="000703A3" w:rsidRPr="002B46BB" w:rsidRDefault="000703A3" w:rsidP="000703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покупка жилища и (или) легкового автомобиля;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оформление банковских займов и (или) микрокредитов за исключением ипотечного займа в размере выше одного прожиточного минимума на каждого члена семьи в месяц;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наличие расходных операций по банковским счетам лица (семьи), в совокупности превышающих черту бедности на каждого члена семьи в месяц;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наличие сберегательного вклада, депозита в размере более 200 МРП на семью, за исключением ипотечного депозита.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С 1 января 2025 года планируется запустить 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пилотный проект по апробированию механизма учета расходов</w:t>
      </w:r>
      <w:r w:rsidRPr="002B46BB">
        <w:rPr>
          <w:rFonts w:ascii="Times New Roman" w:hAnsi="Times New Roman" w:cs="Times New Roman"/>
          <w:sz w:val="28"/>
          <w:szCs w:val="28"/>
        </w:rPr>
        <w:t> граждан с получением согласия лиц, претендующих на АСП.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 xml:space="preserve">Заявитель, обращаясь в уполномоченный орган за получением АСП, подает заявление на участие в пилотном проекте. </w:t>
      </w:r>
      <w:proofErr w:type="gramStart"/>
      <w:r w:rsidRPr="002B46BB">
        <w:rPr>
          <w:rFonts w:ascii="Times New Roman" w:hAnsi="Times New Roman" w:cs="Times New Roman"/>
          <w:sz w:val="28"/>
          <w:szCs w:val="28"/>
        </w:rPr>
        <w:t>После этого всем совершеннолетним лицам, входящим в состав семьи заявителя, на личные номера телефонов отправляется sms-уведомление с номера 1414, на которое они должны ответить в течение одного рабочего дня.</w:t>
      </w:r>
      <w:proofErr w:type="gramEnd"/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6BB">
        <w:rPr>
          <w:rFonts w:ascii="Times New Roman" w:hAnsi="Times New Roman" w:cs="Times New Roman"/>
          <w:sz w:val="28"/>
          <w:szCs w:val="28"/>
        </w:rPr>
        <w:t>Следует отметить, что получение информации осуществляется только по предоставлению заявителем согласия и через информационные системы госорганов и организации в агрегированном виде.</w:t>
      </w:r>
    </w:p>
    <w:p w:rsidR="000703A3" w:rsidRPr="002B46BB" w:rsidRDefault="000703A3" w:rsidP="000703A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703A3" w:rsidRDefault="000703A3" w:rsidP="000703A3">
      <w:pPr>
        <w:pStyle w:val="a7"/>
        <w:jc w:val="center"/>
        <w:rPr>
          <w:rStyle w:val="a5"/>
          <w:rFonts w:ascii="Times New Roman" w:hAnsi="Times New Roman" w:cs="Times New Roman"/>
          <w:color w:val="151515"/>
          <w:sz w:val="28"/>
          <w:szCs w:val="28"/>
        </w:rPr>
      </w:pP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 xml:space="preserve">ГУ 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«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Отдел</w:t>
      </w:r>
      <w:r w:rsidRPr="002B46BB">
        <w:rPr>
          <w:rFonts w:ascii="Times New Roman" w:hAnsi="Times New Roman" w:cs="Times New Roman"/>
          <w:sz w:val="28"/>
          <w:szCs w:val="28"/>
        </w:rPr>
        <w:t> </w:t>
      </w:r>
      <w:r w:rsidR="008E3287" w:rsidRPr="008E3287">
        <w:rPr>
          <w:rFonts w:ascii="Times New Roman" w:hAnsi="Times New Roman" w:cs="Times New Roman"/>
          <w:b/>
          <w:sz w:val="28"/>
          <w:szCs w:val="28"/>
        </w:rPr>
        <w:t xml:space="preserve">координации 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занятости</w:t>
      </w:r>
      <w:r w:rsidR="00153EA1">
        <w:rPr>
          <w:rStyle w:val="a5"/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>и социальных програм</w:t>
      </w:r>
      <w:r w:rsidR="008E3287">
        <w:rPr>
          <w:rStyle w:val="a5"/>
          <w:rFonts w:ascii="Times New Roman" w:hAnsi="Times New Roman" w:cs="Times New Roman"/>
          <w:color w:val="151515"/>
          <w:sz w:val="28"/>
          <w:szCs w:val="28"/>
        </w:rPr>
        <w:t>м города Талдыкорган»</w:t>
      </w:r>
      <w:r w:rsidRPr="002B46BB">
        <w:rPr>
          <w:rStyle w:val="a5"/>
          <w:rFonts w:ascii="Times New Roman" w:hAnsi="Times New Roman" w:cs="Times New Roman"/>
          <w:color w:val="151515"/>
          <w:sz w:val="28"/>
          <w:szCs w:val="28"/>
        </w:rPr>
        <w:t xml:space="preserve"> </w:t>
      </w:r>
    </w:p>
    <w:p w:rsidR="000703A3" w:rsidRPr="00153EA1" w:rsidRDefault="000703A3" w:rsidP="00153EA1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3E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2025 жылдан бастап енгізіліп жатқан атаулы әлеуметтік </w:t>
      </w:r>
      <w:proofErr w:type="gramStart"/>
      <w:r w:rsidRPr="00153E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proofErr w:type="gramEnd"/>
      <w:r w:rsidRPr="00153E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өмекті  тағайындаудың жаңа тәсілдері туралы</w:t>
      </w:r>
    </w:p>
    <w:p w:rsidR="00A715F9" w:rsidRPr="002B46BB" w:rsidRDefault="00A715F9" w:rsidP="000703A3">
      <w:pPr>
        <w:pStyle w:val="a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15F9" w:rsidRPr="008E3287" w:rsidRDefault="00A715F9" w:rsidP="008E3287">
      <w:pPr>
        <w:pStyle w:val="a7"/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жылдан бастап енгізіліп жатқан атаулы әлеуметтік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өмекті (бұдан әрі – АӘК) тағайындаудың жаңа тәсілдері туралы.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Бүгінде елімізде аз қамтылған отбасыларға көрсетілетін </w:t>
      </w:r>
      <w:r w:rsidR="00A715F9"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АӘК</w:t>
      </w:r>
      <w:r w:rsidR="00A715F9"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бә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 мәлім.</w:t>
      </w:r>
    </w:p>
    <w:p w:rsidR="00313A46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15F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 дегенмен, оны ұсыну тетігі туралы сұрақтар ә</w:t>
      </w:r>
      <w:proofErr w:type="gramStart"/>
      <w:r w:rsidRPr="00A715F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7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кезде көтеріліп отырады. </w:t>
      </w:r>
    </w:p>
    <w:p w:rsidR="000703A3" w:rsidRPr="00313A46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13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Жан басына шаққандағы орташа табысы кедейлік шегінен төмен отбасыларға </w:t>
      </w:r>
      <w:r w:rsidR="00313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АӘК</w:t>
      </w:r>
      <w:r w:rsidRPr="00313A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беріледі.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АӘК ө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ірдегі қиын жағдайдан шығару үшін отбасына кешенді қолдау көрсетуді көздейді.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</w:t>
      </w:r>
      <w:proofErr w:type="gramStart"/>
      <w:r w:rsidRPr="002B4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іншіден,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бұл 2 түрге жіктелген ақшалай төлем: шартсыз және шартты ақшалай көмек.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Еңбекке қабілетсіз азаматтары бар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ға </w:t>
      </w:r>
      <w:r w:rsidRPr="00AB3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шартсыз ақшалай көмек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көрсетіледі және олар үшін жәрдемақы алу үшін жұмыспен қамту шараларына міндетті түрде қатысу талап етілмейді.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Шартты ақшалай көмек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отбасы құрамында кемінде бі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еңбекке қабілетті мүшесі жұмысқа орналасқан отбасыларға беріледі.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Екіншіден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, жұмыспен қ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амту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жәрдемдесу жөніндегі шаралар.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АӘ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тағайындаудың барлық кезеңіне отбасымен әлеуметтік келісімшарт жасалады. Келісімшартты бұзу бүкіл отбасына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ӘК төлеуді тоқтату және келесі алты айда АӘК тағайындаудан бас тарту үшін негіз болып табылады.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Үшіншіден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 қамтылған отбасылардан шыққан 1 жастан 6 жасты қоса алғанға дейін әр бір балаға 1,5 айлық есептік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өрсеткіш (202</w:t>
      </w:r>
      <w:r w:rsidR="008E32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жылы 5</w:t>
      </w:r>
      <w:r w:rsidR="008E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898 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теңге) мөлшерінде қосымша төлем беріледі.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 басшысының тапсырмасы бойынша 2019 жылы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ӘК беру тетігі ашықтықты, әділдікті, еңбекке ынталандыруды қамтамасыз ету үшін қайта қаралды.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Осылайша, 202</w:t>
      </w:r>
      <w:r w:rsidR="00CB03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жылы </w:t>
      </w:r>
      <w:r w:rsidR="008E3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Талды</w:t>
      </w:r>
      <w:r w:rsidR="00CB0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8E32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орған қаласы 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ӘК-ті жалпы сомасы 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1322,3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теңгеге 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2228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отбасы немесе 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10516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 алды.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8E32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жылдың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қорытындысы бойынша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ӘК алушылар 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7957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адамды немесе 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1644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отбасын құрады. Мемлекеттік бюджеттен </w:t>
      </w:r>
      <w:r w:rsidR="008E3287" w:rsidRPr="00AB3D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918,7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 теңге төленді.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 ретте, біз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ӘК алушылар санын жыл сайын төмендегенін байқаймыз.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АӘ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К-т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ің басты мақсаты еңбекке қабілетті азаматтарды жұмыспен қамту шараларына тарту, еңбекке ынталандыру арқылы кедейлік шеңберінен шығару болып табылады.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жылы Министрлік алдында қойылған негізгі міндет учаскелік комиссияның қызметін цифрландыру болып табылады.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АӘК тағайындау кезінде учаскелік комиссиялар отбасының материалдық жағдайына жүргізілген тексеру негізінде АӘК көрсету қажеттілігі туралы қорытынды шығарады. </w:t>
      </w:r>
      <w:r w:rsidR="00CB0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2025 жылға дейін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зерттеу қағаз тү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 жүргізілді және қол қою үшін ұйымдастырушылық шараларды қажет ет</w:t>
      </w:r>
      <w:r w:rsidR="00CB0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Осылайша, тексеру жүргізу кезінде формальды тәсілді болдырмау және автоматтандыру мақсатында учаскелік комиссиялар үшін FSM Social мобильдік қосымшасы әзірленді.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 қосымшаны пайдалану кезінде учаскелік комиссияның мүшесі отбасының материалдық жағдайы бойынша барлық деректерді оған енгізеді, алдын ала қорытынды шығарады және учаскелік комиссияның басқа мүшелері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қол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қоюға жібереді.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ң қаңтарынан бастап бүкіл ел бойынша мобильді қосымшаны енгізу жоспарлануда.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Мобильді қосымшаны енгізудің артықшылығы: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геолокацияны анықтау (өтініш берушінің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қты географиялық орны);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жедел шешім қабылдау және қорытынды шығару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әсімін оңайлату;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зерттеу жүргізу және шешім шығару кезінде формальды тәсілді алып тастау.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Сондай-ақ, </w:t>
      </w:r>
      <w:r w:rsidR="00CB0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2024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жылғы 7 ақпанда Үкіметтің кеңейтілген отырысында Мемлекет басшысы нақты мұқтаж азаматтардың </w:t>
      </w:r>
      <w:r w:rsidRPr="00153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жиынтық кірістері мен шығыстарын</w:t>
      </w:r>
      <w:r w:rsidRPr="00AB3D5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айқындауды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ескере отырып, халыққа әлеуметтік 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өмек көрсету </w:t>
      </w:r>
      <w:bookmarkStart w:id="0" w:name="_GoBack"/>
      <w:r w:rsidRPr="00AB3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тетігін жетілдіру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0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 шаралар қабылдауды тапсырды.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 тапсырманы орындау үшін Әлеуметтік кодекске түзетулер әзірленді, олар Үкіметтің қарауына жіберілді.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АӘК тағайындау кезінде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ӘК тағайындау қажеттілігін айқындау өлшемшарттарын мынадай өлшемшарттармен толықтыру ұсынылады:</w:t>
      </w:r>
    </w:p>
    <w:p w:rsidR="000703A3" w:rsidRPr="002B46BB" w:rsidRDefault="000703A3" w:rsidP="000703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ғын үй және (немесе) жеңіл автокөлік сатып алу;</w:t>
      </w:r>
    </w:p>
    <w:p w:rsidR="000703A3" w:rsidRPr="00CB032D" w:rsidRDefault="000703A3" w:rsidP="00CB032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B03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отбасының әрбір мүшесіне айына бір ең төмен күнкөріс деңгейінен жоғары мөлшердегі ипотекалық қарызды қоспағанда, банктік қарыздарды және (немесе) микрокредиттерді ресімдеу;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жиынтығында отбасының әрбі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мүшесіне айына кедейлік шегінен асатын адамның (отбасының) банктік шоттары бойынша шығыс операцияларының болуы;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ипотекалық депозитті қоспағанда, бі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отбасына 200 АЕК-тен астам мөлшердегі жинақ салымының, депозиттің болуы.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жылғы 1 қаңтардан бастап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ӘК-ке үміткер адамдардың келісімін ала отырып, азаматтардың </w:t>
      </w:r>
      <w:r w:rsidRPr="0000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шығыстарын есепке алу тетігін сынақтан</w:t>
      </w:r>
      <w:r w:rsidR="00CB032D" w:rsidRPr="00005B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05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өткізу пилоттық жобасын</w:t>
      </w: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іске қосу жоспарлануда.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 беруші АӘК алу үшін уәкілетті органға жүгіні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пилоттық жобаға қатысуға өтініш береді. Осыдан кейін өтініш берушінің отбасы құрамына кіретін барлық кәмелетке толған адамдарға жеке телефон нөмірлеріне 1414 нөмірінен sms-хабарлама жіберіледі, оған олар бі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жұмыс күні ішінде жауап беруге тиіс.</w:t>
      </w:r>
    </w:p>
    <w:p w:rsidR="000703A3" w:rsidRPr="002B46BB" w:rsidRDefault="000703A3" w:rsidP="000703A3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Ақпараталу өтініш берушінің келісімі бойынша және мемлекеттік органдар мен ұ</w:t>
      </w:r>
      <w:proofErr w:type="gramStart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йымдарды</w:t>
      </w:r>
      <w:proofErr w:type="gramEnd"/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ң ақпараттық жүйелері арқылы жүзеге асырылатының айта кету керек.</w:t>
      </w:r>
    </w:p>
    <w:p w:rsidR="000703A3" w:rsidRPr="002B46BB" w:rsidRDefault="000703A3" w:rsidP="000703A3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6D77" w:rsidRDefault="008E3287" w:rsidP="00CB032D">
      <w:pPr>
        <w:pStyle w:val="a7"/>
        <w:jc w:val="center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«Талдықорған қаласының </w:t>
      </w:r>
      <w:r w:rsidR="000703A3" w:rsidRPr="00756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жұмыспен қамту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ды үйлестіру</w:t>
      </w:r>
      <w:r w:rsidR="000703A3" w:rsidRPr="00756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және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703A3" w:rsidRPr="00756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әлеуметтік бағдарламалар бөлімі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мемлекеттік мекемесі</w:t>
      </w:r>
    </w:p>
    <w:sectPr w:rsidR="00756D77" w:rsidSect="00153EA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BB"/>
    <w:rsid w:val="00005BAC"/>
    <w:rsid w:val="000703A3"/>
    <w:rsid w:val="00133141"/>
    <w:rsid w:val="00153EA1"/>
    <w:rsid w:val="002B46BB"/>
    <w:rsid w:val="00313A46"/>
    <w:rsid w:val="004515B2"/>
    <w:rsid w:val="007210BB"/>
    <w:rsid w:val="00756D77"/>
    <w:rsid w:val="00766745"/>
    <w:rsid w:val="008E3287"/>
    <w:rsid w:val="009041C2"/>
    <w:rsid w:val="00A715F9"/>
    <w:rsid w:val="00AB3D5D"/>
    <w:rsid w:val="00AE4E95"/>
    <w:rsid w:val="00B14BED"/>
    <w:rsid w:val="00CB032D"/>
    <w:rsid w:val="00D6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6BB"/>
    <w:rPr>
      <w:b/>
      <w:bCs/>
    </w:rPr>
  </w:style>
  <w:style w:type="character" w:styleId="a6">
    <w:name w:val="Emphasis"/>
    <w:basedOn w:val="a0"/>
    <w:uiPriority w:val="20"/>
    <w:qFormat/>
    <w:rsid w:val="002B46BB"/>
    <w:rPr>
      <w:i/>
      <w:iCs/>
    </w:rPr>
  </w:style>
  <w:style w:type="paragraph" w:styleId="a7">
    <w:name w:val="No Spacing"/>
    <w:uiPriority w:val="1"/>
    <w:qFormat/>
    <w:rsid w:val="002B46B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E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6BB"/>
    <w:rPr>
      <w:b/>
      <w:bCs/>
    </w:rPr>
  </w:style>
  <w:style w:type="character" w:styleId="a6">
    <w:name w:val="Emphasis"/>
    <w:basedOn w:val="a0"/>
    <w:uiPriority w:val="20"/>
    <w:qFormat/>
    <w:rsid w:val="002B46BB"/>
    <w:rPr>
      <w:i/>
      <w:iCs/>
    </w:rPr>
  </w:style>
  <w:style w:type="paragraph" w:styleId="a7">
    <w:name w:val="No Spacing"/>
    <w:uiPriority w:val="1"/>
    <w:qFormat/>
    <w:rsid w:val="002B46B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E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6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3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407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99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1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3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8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2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47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14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42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37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4514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336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74464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8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097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9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1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7552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22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7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3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71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5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04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11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61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6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14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7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0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79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5880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300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8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7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9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0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7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6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4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92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3960-9D26-4347-B416-EF577B7F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2025-01-05T05:26:00Z</cp:lastPrinted>
  <dcterms:created xsi:type="dcterms:W3CDTF">2025-01-05T04:19:00Z</dcterms:created>
  <dcterms:modified xsi:type="dcterms:W3CDTF">2025-01-05T05:36:00Z</dcterms:modified>
</cp:coreProperties>
</file>