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06"/>
        <w:tblW w:w="9918" w:type="dxa"/>
        <w:tblLook w:val="01E0" w:firstRow="1" w:lastRow="1" w:firstColumn="1" w:lastColumn="1" w:noHBand="0" w:noVBand="0"/>
      </w:tblPr>
      <w:tblGrid>
        <w:gridCol w:w="3596"/>
        <w:gridCol w:w="392"/>
        <w:gridCol w:w="1986"/>
        <w:gridCol w:w="410"/>
        <w:gridCol w:w="3534"/>
      </w:tblGrid>
      <w:tr w:rsidR="00472EA8">
        <w:trPr>
          <w:trHeight w:val="1843"/>
        </w:trPr>
        <w:tc>
          <w:tcPr>
            <w:tcW w:w="3988" w:type="dxa"/>
            <w:gridSpan w:val="2"/>
            <w:tcBorders>
              <w:bottom w:val="single" w:sz="12" w:space="0" w:color="3333CC"/>
            </w:tcBorders>
          </w:tcPr>
          <w:tbl>
            <w:tblPr>
              <w:tblW w:w="0" w:type="auto"/>
              <w:tblLook w:val="0000" w:firstRow="0" w:lastRow="0" w:firstColumn="0" w:lastColumn="0" w:noHBand="0" w:noVBand="0"/>
            </w:tblPr>
            <w:tblGrid>
              <w:gridCol w:w="3772"/>
            </w:tblGrid>
            <w:tr w:rsidR="00470706" w:rsidTr="00470706">
              <w:tblPrEx>
                <w:tblCellMar>
                  <w:top w:w="0" w:type="dxa"/>
                  <w:bottom w:w="0" w:type="dxa"/>
                </w:tblCellMar>
              </w:tblPrEx>
              <w:tc>
                <w:tcPr>
                  <w:tcW w:w="3772" w:type="dxa"/>
                  <w:shd w:val="clear" w:color="auto" w:fill="auto"/>
                </w:tcPr>
                <w:p w:rsidR="00470706" w:rsidRDefault="00470706">
                  <w:pPr>
                    <w:framePr w:hSpace="180" w:wrap="around" w:vAnchor="text" w:hAnchor="margin" w:y="-106"/>
                    <w:spacing w:after="0" w:line="240" w:lineRule="auto"/>
                    <w:rPr>
                      <w:rFonts w:ascii="Times New Roman" w:hAnsi="Times New Roman" w:cs="Times New Roman"/>
                      <w:bCs/>
                      <w:color w:val="0C0000"/>
                      <w:sz w:val="24"/>
                      <w:szCs w:val="20"/>
                    </w:rPr>
                  </w:pPr>
                  <w:bookmarkStart w:id="0" w:name="_GoBack"/>
                  <w:bookmarkEnd w:id="0"/>
                  <w:r>
                    <w:rPr>
                      <w:rFonts w:ascii="Times New Roman" w:hAnsi="Times New Roman" w:cs="Times New Roman"/>
                      <w:bCs/>
                      <w:color w:val="0C0000"/>
                      <w:sz w:val="24"/>
                      <w:szCs w:val="20"/>
                    </w:rPr>
                    <w:t>№ исх: 5-12-328/4067   от: 22.10.2024</w:t>
                  </w:r>
                </w:p>
                <w:p w:rsidR="00470706" w:rsidRPr="00470706" w:rsidRDefault="00470706">
                  <w:pPr>
                    <w:framePr w:hSpace="180" w:wrap="around" w:vAnchor="text" w:hAnchor="margin" w:y="-106"/>
                    <w:spacing w:after="0" w:line="240" w:lineRule="auto"/>
                    <w:rPr>
                      <w:rFonts w:ascii="Times New Roman" w:hAnsi="Times New Roman" w:cs="Times New Roman"/>
                      <w:bCs/>
                      <w:color w:val="0C0000"/>
                      <w:sz w:val="24"/>
                      <w:szCs w:val="20"/>
                    </w:rPr>
                  </w:pPr>
                  <w:r>
                    <w:rPr>
                      <w:rFonts w:ascii="Times New Roman" w:hAnsi="Times New Roman" w:cs="Times New Roman"/>
                      <w:bCs/>
                      <w:color w:val="0C0000"/>
                      <w:sz w:val="24"/>
                      <w:szCs w:val="20"/>
                    </w:rPr>
                    <w:t>№ вх: 1154   от: 23.10.2024</w:t>
                  </w:r>
                </w:p>
              </w:tc>
            </w:tr>
          </w:tbl>
          <w:p w:rsidR="00472EA8" w:rsidRDefault="00472EA8">
            <w:pPr>
              <w:spacing w:after="0" w:line="240" w:lineRule="auto"/>
              <w:rPr>
                <w:rFonts w:ascii="Times New Roman" w:hAnsi="Times New Roman"/>
                <w:b/>
                <w:bCs/>
                <w:color w:val="548DD4"/>
                <w:sz w:val="20"/>
                <w:szCs w:val="20"/>
              </w:rPr>
            </w:pPr>
          </w:p>
          <w:p w:rsidR="00472EA8" w:rsidRDefault="00A67CED">
            <w:pPr>
              <w:spacing w:after="0" w:line="240" w:lineRule="auto"/>
              <w:jc w:val="center"/>
              <w:rPr>
                <w:rFonts w:ascii="Times New Roman" w:hAnsi="Times New Roman"/>
                <w:b/>
                <w:color w:val="548DD4"/>
                <w:sz w:val="24"/>
                <w:szCs w:val="24"/>
              </w:rPr>
            </w:pPr>
            <w:r>
              <w:rPr>
                <w:rFonts w:ascii="Times New Roman" w:hAnsi="Times New Roman"/>
                <w:b/>
                <w:color w:val="548DD4"/>
              </w:rPr>
              <w:t xml:space="preserve">ҚАЗАҚСТАН РЕСПУБЛИКАСЫ ЭКОЛОГИЯ </w:t>
            </w:r>
          </w:p>
          <w:p w:rsidR="00472EA8" w:rsidRDefault="00A67CED">
            <w:pPr>
              <w:spacing w:after="0" w:line="240" w:lineRule="auto"/>
              <w:jc w:val="center"/>
              <w:rPr>
                <w:rFonts w:ascii="Times New Roman" w:hAnsi="Times New Roman"/>
                <w:b/>
                <w:color w:val="548DD4"/>
                <w:sz w:val="24"/>
                <w:szCs w:val="24"/>
              </w:rPr>
            </w:pPr>
            <w:r>
              <w:rPr>
                <w:rFonts w:ascii="Times New Roman" w:hAnsi="Times New Roman"/>
                <w:b/>
                <w:color w:val="548DD4"/>
              </w:rPr>
              <w:t xml:space="preserve">ЖӘНЕ ТАБИҒИ РЕСУРСТАР МИНИСТРЛІГІ </w:t>
            </w:r>
          </w:p>
          <w:p w:rsidR="00472EA8" w:rsidRDefault="00472EA8">
            <w:pPr>
              <w:spacing w:after="0" w:line="240" w:lineRule="auto"/>
              <w:jc w:val="center"/>
              <w:rPr>
                <w:rFonts w:ascii="Times New Roman" w:hAnsi="Times New Roman"/>
                <w:b/>
                <w:color w:val="548DD4"/>
                <w:sz w:val="23"/>
                <w:szCs w:val="23"/>
              </w:rPr>
            </w:pPr>
          </w:p>
        </w:tc>
        <w:tc>
          <w:tcPr>
            <w:tcW w:w="1986" w:type="dxa"/>
            <w:tcBorders>
              <w:bottom w:val="single" w:sz="12" w:space="0" w:color="3333CC"/>
            </w:tcBorders>
          </w:tcPr>
          <w:p w:rsidR="00472EA8" w:rsidRDefault="00A67CED">
            <w:pPr>
              <w:spacing w:after="0" w:line="240" w:lineRule="auto"/>
              <w:rPr>
                <w:rFonts w:ascii="Times New Roman" w:hAnsi="Times New Roman"/>
                <w:color w:val="548DD4"/>
                <w:sz w:val="24"/>
                <w:szCs w:val="24"/>
              </w:rPr>
            </w:pPr>
            <w:r>
              <w:rPr>
                <w:rFonts w:ascii="Times New Roman" w:hAnsi="Times New Roman"/>
                <w:noProof/>
                <w:color w:val="548DD4"/>
                <w:lang w:eastAsia="ru-RU"/>
              </w:rPr>
              <mc:AlternateContent>
                <mc:Choice Requires="wpg">
                  <w:drawing>
                    <wp:inline distT="0" distB="0" distL="0" distR="0">
                      <wp:extent cx="1062069" cy="980302"/>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6"/>
                              <a:stretch/>
                            </pic:blipFill>
                            <pic:spPr bwMode="auto">
                              <a:xfrm>
                                <a:off x="0" y="0"/>
                                <a:ext cx="1075242" cy="992461"/>
                              </a:xfrm>
                              <a:prstGeom prst="rect">
                                <a:avLst/>
                              </a:prstGeom>
                              <a:noFill/>
                            </pic:spPr>
                          </pic:pic>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83.6pt;height:77.2pt;" stroked="false">
                      <v:path textboxrect="0,0,0,0"/>
                      <v:imagedata r:id="rId8" o:title=""/>
                    </v:shape>
                  </w:pict>
                </mc:Fallback>
              </mc:AlternateContent>
            </w:r>
          </w:p>
          <w:p w:rsidR="00472EA8" w:rsidRDefault="00472EA8">
            <w:pPr>
              <w:spacing w:after="0" w:line="240" w:lineRule="auto"/>
              <w:ind w:firstLine="708"/>
              <w:rPr>
                <w:rFonts w:ascii="Times New Roman" w:hAnsi="Times New Roman"/>
                <w:sz w:val="24"/>
                <w:szCs w:val="24"/>
              </w:rPr>
            </w:pPr>
          </w:p>
        </w:tc>
        <w:tc>
          <w:tcPr>
            <w:tcW w:w="3944" w:type="dxa"/>
            <w:gridSpan w:val="2"/>
            <w:tcBorders>
              <w:bottom w:val="single" w:sz="12" w:space="0" w:color="3333CC"/>
            </w:tcBorders>
          </w:tcPr>
          <w:p w:rsidR="00472EA8" w:rsidRDefault="00472EA8">
            <w:pPr>
              <w:spacing w:after="0" w:line="240" w:lineRule="auto"/>
              <w:rPr>
                <w:rFonts w:ascii="Times New Roman" w:hAnsi="Times New Roman"/>
                <w:b/>
                <w:bCs/>
                <w:color w:val="548DD4"/>
                <w:sz w:val="20"/>
                <w:szCs w:val="20"/>
              </w:rPr>
            </w:pPr>
          </w:p>
          <w:p w:rsidR="00472EA8" w:rsidRDefault="00A67CED">
            <w:pPr>
              <w:spacing w:after="0" w:line="240" w:lineRule="auto"/>
              <w:jc w:val="center"/>
              <w:rPr>
                <w:rFonts w:ascii="Times New Roman" w:hAnsi="Times New Roman"/>
                <w:b/>
                <w:color w:val="548DD4"/>
                <w:sz w:val="24"/>
                <w:szCs w:val="24"/>
              </w:rPr>
            </w:pPr>
            <w:r>
              <w:rPr>
                <w:rFonts w:ascii="Times New Roman" w:hAnsi="Times New Roman"/>
                <w:b/>
                <w:color w:val="548DD4"/>
              </w:rPr>
              <w:t xml:space="preserve">МИНИСТЕРСТВО </w:t>
            </w:r>
          </w:p>
          <w:p w:rsidR="00472EA8" w:rsidRDefault="00A67CED">
            <w:pPr>
              <w:spacing w:after="0" w:line="240" w:lineRule="auto"/>
              <w:jc w:val="center"/>
              <w:rPr>
                <w:rFonts w:ascii="Times New Roman" w:hAnsi="Times New Roman"/>
                <w:b/>
                <w:color w:val="548DD4"/>
                <w:sz w:val="24"/>
                <w:szCs w:val="24"/>
              </w:rPr>
            </w:pPr>
            <w:r>
              <w:rPr>
                <w:rFonts w:ascii="Times New Roman" w:hAnsi="Times New Roman"/>
                <w:b/>
                <w:color w:val="548DD4"/>
              </w:rPr>
              <w:t xml:space="preserve">ЭКОЛОГИИ </w:t>
            </w:r>
          </w:p>
          <w:p w:rsidR="00472EA8" w:rsidRDefault="00A67CED">
            <w:pPr>
              <w:spacing w:after="0" w:line="240" w:lineRule="auto"/>
              <w:jc w:val="center"/>
              <w:rPr>
                <w:rFonts w:ascii="Times New Roman" w:hAnsi="Times New Roman"/>
                <w:b/>
                <w:color w:val="548DD4"/>
                <w:sz w:val="24"/>
                <w:szCs w:val="24"/>
              </w:rPr>
            </w:pPr>
            <w:r>
              <w:rPr>
                <w:rFonts w:ascii="Times New Roman" w:hAnsi="Times New Roman"/>
                <w:b/>
                <w:color w:val="548DD4"/>
              </w:rPr>
              <w:t>И ПРИРОДНЫХ РЕСУРСОВ</w:t>
            </w:r>
          </w:p>
          <w:p w:rsidR="00472EA8" w:rsidRDefault="00A67CED">
            <w:pPr>
              <w:spacing w:after="0" w:line="240" w:lineRule="auto"/>
              <w:jc w:val="center"/>
              <w:rPr>
                <w:rFonts w:ascii="Times New Roman" w:hAnsi="Times New Roman"/>
                <w:b/>
                <w:color w:val="548DD4"/>
                <w:sz w:val="20"/>
                <w:szCs w:val="20"/>
              </w:rPr>
            </w:pPr>
            <w:r>
              <w:rPr>
                <w:rFonts w:ascii="Times New Roman" w:hAnsi="Times New Roman"/>
                <w:b/>
                <w:color w:val="548DD4"/>
              </w:rPr>
              <w:t>РЕСПУБЛИКИ КАЗАХСТАН</w:t>
            </w:r>
          </w:p>
        </w:tc>
      </w:tr>
      <w:tr w:rsidR="00472EA8">
        <w:tc>
          <w:tcPr>
            <w:tcW w:w="3596" w:type="dxa"/>
            <w:tcBorders>
              <w:top w:val="single" w:sz="12" w:space="0" w:color="3333CC"/>
            </w:tcBorders>
          </w:tcPr>
          <w:p w:rsidR="00472EA8" w:rsidRDefault="00472EA8">
            <w:pPr>
              <w:spacing w:after="0" w:line="240" w:lineRule="auto"/>
              <w:ind w:right="-108"/>
              <w:rPr>
                <w:rFonts w:ascii="Times New Roman" w:hAnsi="Times New Roman"/>
                <w:color w:val="548DD4"/>
                <w:sz w:val="16"/>
                <w:szCs w:val="16"/>
              </w:rPr>
            </w:pPr>
          </w:p>
          <w:p w:rsidR="00472EA8" w:rsidRDefault="00A67CED">
            <w:pPr>
              <w:spacing w:after="0" w:line="240" w:lineRule="auto"/>
              <w:ind w:right="-108"/>
              <w:rPr>
                <w:rFonts w:ascii="Times New Roman" w:hAnsi="Times New Roman"/>
                <w:color w:val="548DD4"/>
                <w:sz w:val="16"/>
                <w:szCs w:val="16"/>
              </w:rPr>
            </w:pPr>
            <w:r>
              <w:rPr>
                <w:rFonts w:ascii="Times New Roman" w:hAnsi="Times New Roman"/>
                <w:color w:val="548DD4"/>
                <w:sz w:val="16"/>
                <w:szCs w:val="16"/>
              </w:rPr>
              <w:t>010000, Астана қ., Мәңгілік Ел даңғылы, 8</w:t>
            </w:r>
          </w:p>
          <w:p w:rsidR="00472EA8" w:rsidRDefault="00A67CED">
            <w:pPr>
              <w:spacing w:after="0" w:line="240" w:lineRule="auto"/>
              <w:ind w:right="-108"/>
              <w:rPr>
                <w:rFonts w:ascii="Times New Roman" w:hAnsi="Times New Roman"/>
                <w:color w:val="548DD4"/>
                <w:sz w:val="16"/>
                <w:szCs w:val="16"/>
              </w:rPr>
            </w:pPr>
            <w:r>
              <w:rPr>
                <w:rFonts w:ascii="Times New Roman" w:hAnsi="Times New Roman"/>
                <w:color w:val="548DD4"/>
                <w:sz w:val="16"/>
                <w:szCs w:val="16"/>
              </w:rPr>
              <w:t>«Министрліктерүйі», 14-кіреберіс</w:t>
            </w:r>
          </w:p>
          <w:p w:rsidR="00472EA8" w:rsidRDefault="00A67CED">
            <w:pPr>
              <w:tabs>
                <w:tab w:val="center" w:pos="4677"/>
                <w:tab w:val="left" w:pos="6840"/>
                <w:tab w:val="right" w:pos="10260"/>
              </w:tabs>
              <w:spacing w:after="0" w:line="240" w:lineRule="auto"/>
              <w:rPr>
                <w:rFonts w:ascii="Times New Roman" w:hAnsi="Times New Roman"/>
                <w:color w:val="548DD4"/>
                <w:sz w:val="12"/>
                <w:szCs w:val="12"/>
              </w:rPr>
            </w:pPr>
            <w:r>
              <w:rPr>
                <w:rFonts w:ascii="Times New Roman" w:hAnsi="Times New Roman"/>
                <w:color w:val="548DD4"/>
                <w:sz w:val="16"/>
                <w:szCs w:val="16"/>
              </w:rPr>
              <w:t>тел.: +7 7172 74 08 44</w:t>
            </w:r>
          </w:p>
        </w:tc>
        <w:tc>
          <w:tcPr>
            <w:tcW w:w="2788" w:type="dxa"/>
            <w:gridSpan w:val="3"/>
            <w:tcBorders>
              <w:top w:val="single" w:sz="12" w:space="0" w:color="3333CC"/>
            </w:tcBorders>
          </w:tcPr>
          <w:p w:rsidR="00472EA8" w:rsidRDefault="00472EA8">
            <w:pPr>
              <w:spacing w:after="0" w:line="240" w:lineRule="auto"/>
              <w:rPr>
                <w:rFonts w:ascii="Times New Roman" w:hAnsi="Times New Roman"/>
                <w:color w:val="548DD4"/>
                <w:sz w:val="12"/>
                <w:szCs w:val="12"/>
              </w:rPr>
            </w:pPr>
          </w:p>
          <w:p w:rsidR="00472EA8" w:rsidRDefault="00472EA8">
            <w:pPr>
              <w:tabs>
                <w:tab w:val="center" w:pos="4677"/>
                <w:tab w:val="left" w:pos="6840"/>
                <w:tab w:val="right" w:pos="10260"/>
              </w:tabs>
              <w:spacing w:after="0" w:line="240" w:lineRule="auto"/>
              <w:rPr>
                <w:rFonts w:ascii="Times New Roman" w:hAnsi="Times New Roman"/>
                <w:color w:val="548DD4"/>
                <w:sz w:val="12"/>
                <w:szCs w:val="12"/>
              </w:rPr>
            </w:pPr>
          </w:p>
        </w:tc>
        <w:tc>
          <w:tcPr>
            <w:tcW w:w="3534" w:type="dxa"/>
            <w:tcBorders>
              <w:top w:val="single" w:sz="12" w:space="0" w:color="3333CC"/>
            </w:tcBorders>
          </w:tcPr>
          <w:p w:rsidR="00472EA8" w:rsidRDefault="00472EA8">
            <w:pPr>
              <w:tabs>
                <w:tab w:val="center" w:pos="4677"/>
                <w:tab w:val="left" w:pos="6840"/>
                <w:tab w:val="right" w:pos="9355"/>
                <w:tab w:val="right" w:pos="10260"/>
              </w:tabs>
              <w:spacing w:after="0" w:line="240" w:lineRule="auto"/>
              <w:rPr>
                <w:rFonts w:ascii="Times New Roman" w:hAnsi="Times New Roman"/>
                <w:color w:val="548DD4"/>
                <w:sz w:val="16"/>
                <w:szCs w:val="13"/>
              </w:rPr>
            </w:pPr>
          </w:p>
          <w:p w:rsidR="00472EA8" w:rsidRDefault="00A67CED">
            <w:pPr>
              <w:tabs>
                <w:tab w:val="center" w:pos="4677"/>
                <w:tab w:val="left" w:pos="6840"/>
                <w:tab w:val="right" w:pos="9355"/>
                <w:tab w:val="right" w:pos="10260"/>
              </w:tabs>
              <w:spacing w:after="0" w:line="240" w:lineRule="auto"/>
              <w:rPr>
                <w:rFonts w:ascii="Times New Roman" w:hAnsi="Times New Roman"/>
                <w:color w:val="548DD4"/>
                <w:sz w:val="16"/>
                <w:szCs w:val="13"/>
              </w:rPr>
            </w:pPr>
            <w:r>
              <w:rPr>
                <w:rFonts w:ascii="Times New Roman" w:hAnsi="Times New Roman"/>
                <w:color w:val="548DD4"/>
                <w:sz w:val="16"/>
                <w:szCs w:val="13"/>
              </w:rPr>
              <w:t xml:space="preserve">         010000, г. Астана, пр.Мангилик Ел, 8</w:t>
            </w:r>
          </w:p>
          <w:p w:rsidR="00472EA8" w:rsidRDefault="00A67CED">
            <w:pPr>
              <w:tabs>
                <w:tab w:val="center" w:pos="4677"/>
                <w:tab w:val="left" w:pos="6840"/>
                <w:tab w:val="right" w:pos="9355"/>
                <w:tab w:val="right" w:pos="10260"/>
              </w:tabs>
              <w:spacing w:after="0" w:line="240" w:lineRule="auto"/>
              <w:rPr>
                <w:rFonts w:ascii="Times New Roman" w:hAnsi="Times New Roman"/>
                <w:color w:val="548DD4"/>
                <w:sz w:val="16"/>
                <w:szCs w:val="13"/>
              </w:rPr>
            </w:pPr>
            <w:r>
              <w:rPr>
                <w:rFonts w:ascii="Times New Roman" w:hAnsi="Times New Roman"/>
                <w:color w:val="548DD4"/>
                <w:sz w:val="16"/>
                <w:szCs w:val="13"/>
              </w:rPr>
              <w:t xml:space="preserve">          «Дом министерств», 14 подъезд</w:t>
            </w:r>
          </w:p>
          <w:p w:rsidR="00472EA8" w:rsidRDefault="00A67CED">
            <w:pPr>
              <w:tabs>
                <w:tab w:val="center" w:pos="4677"/>
                <w:tab w:val="left" w:pos="6840"/>
                <w:tab w:val="right" w:pos="10260"/>
              </w:tabs>
              <w:spacing w:after="0" w:line="240" w:lineRule="auto"/>
              <w:rPr>
                <w:rFonts w:ascii="Times New Roman" w:hAnsi="Times New Roman"/>
                <w:color w:val="548DD4"/>
                <w:sz w:val="12"/>
                <w:szCs w:val="12"/>
              </w:rPr>
            </w:pPr>
            <w:r>
              <w:rPr>
                <w:rFonts w:ascii="Times New Roman" w:hAnsi="Times New Roman"/>
                <w:color w:val="548DD4"/>
                <w:sz w:val="16"/>
                <w:szCs w:val="13"/>
              </w:rPr>
              <w:t xml:space="preserve">          тел.: +7 7172 74 08 44</w:t>
            </w:r>
          </w:p>
        </w:tc>
      </w:tr>
    </w:tbl>
    <w:p w:rsidR="00472EA8" w:rsidRDefault="00A67CED">
      <w:pPr>
        <w:tabs>
          <w:tab w:val="center" w:pos="4677"/>
          <w:tab w:val="right" w:pos="10260"/>
        </w:tabs>
        <w:spacing w:after="0" w:line="240" w:lineRule="auto"/>
        <w:rPr>
          <w:rFonts w:ascii="Times New Roman" w:hAnsi="Times New Roman"/>
          <w:color w:val="548DD4"/>
          <w:sz w:val="16"/>
          <w:szCs w:val="16"/>
        </w:rPr>
      </w:pPr>
      <w:r>
        <w:rPr>
          <w:rFonts w:ascii="Times New Roman" w:hAnsi="Times New Roman"/>
          <w:color w:val="548DD4"/>
          <w:sz w:val="16"/>
          <w:szCs w:val="16"/>
        </w:rPr>
        <w:t>_____________________№______________________</w:t>
      </w:r>
    </w:p>
    <w:p w:rsidR="00472EA8" w:rsidRDefault="00A67CED">
      <w:pPr>
        <w:tabs>
          <w:tab w:val="center" w:pos="4677"/>
          <w:tab w:val="right" w:pos="10260"/>
        </w:tabs>
        <w:spacing w:after="0" w:line="240" w:lineRule="auto"/>
        <w:rPr>
          <w:rFonts w:ascii="Times New Roman" w:hAnsi="Times New Roman"/>
          <w:color w:val="548DD4"/>
          <w:sz w:val="16"/>
          <w:szCs w:val="16"/>
        </w:rPr>
      </w:pPr>
      <w:r>
        <w:rPr>
          <w:rFonts w:ascii="Times New Roman" w:hAnsi="Times New Roman"/>
          <w:color w:val="548DD4"/>
          <w:sz w:val="16"/>
          <w:szCs w:val="16"/>
        </w:rPr>
        <w:t>_____________________________________________</w:t>
      </w:r>
    </w:p>
    <w:p w:rsidR="00472EA8" w:rsidRDefault="00A67CED">
      <w:pPr>
        <w:spacing w:after="0" w:line="240" w:lineRule="auto"/>
        <w:ind w:left="5670"/>
        <w:rPr>
          <w:rFonts w:ascii="Times New Roman" w:hAnsi="Times New Roman" w:cs="Times New Roman"/>
          <w:b/>
          <w:sz w:val="28"/>
        </w:rPr>
      </w:pPr>
      <w:r>
        <w:rPr>
          <w:rFonts w:ascii="Times New Roman" w:hAnsi="Times New Roman" w:cs="Times New Roman"/>
          <w:b/>
          <w:sz w:val="28"/>
        </w:rPr>
        <w:t xml:space="preserve">Депутату </w:t>
      </w:r>
    </w:p>
    <w:p w:rsidR="00472EA8" w:rsidRDefault="00A67CED">
      <w:pPr>
        <w:spacing w:after="0" w:line="240" w:lineRule="auto"/>
        <w:ind w:left="5670"/>
        <w:rPr>
          <w:rFonts w:ascii="Times New Roman" w:hAnsi="Times New Roman" w:cs="Times New Roman"/>
          <w:b/>
          <w:sz w:val="28"/>
        </w:rPr>
      </w:pPr>
      <w:r>
        <w:rPr>
          <w:rFonts w:ascii="Times New Roman" w:hAnsi="Times New Roman" w:cs="Times New Roman"/>
          <w:b/>
          <w:sz w:val="28"/>
        </w:rPr>
        <w:t>Сената Парламента Республики Казахстан</w:t>
      </w:r>
    </w:p>
    <w:p w:rsidR="00472EA8" w:rsidRDefault="00A67CED">
      <w:pPr>
        <w:spacing w:after="0" w:line="240" w:lineRule="auto"/>
        <w:ind w:left="5670"/>
        <w:rPr>
          <w:rFonts w:ascii="Times New Roman" w:hAnsi="Times New Roman" w:cs="Times New Roman"/>
          <w:b/>
          <w:sz w:val="28"/>
        </w:rPr>
      </w:pPr>
      <w:r>
        <w:rPr>
          <w:rFonts w:ascii="Times New Roman" w:hAnsi="Times New Roman" w:cs="Times New Roman"/>
          <w:b/>
          <w:sz w:val="28"/>
        </w:rPr>
        <w:t>Карплюку С.А.</w:t>
      </w:r>
    </w:p>
    <w:p w:rsidR="00472EA8" w:rsidRDefault="00472EA8">
      <w:pPr>
        <w:spacing w:after="0" w:line="240" w:lineRule="auto"/>
        <w:ind w:left="5670"/>
        <w:rPr>
          <w:rFonts w:ascii="Times New Roman" w:hAnsi="Times New Roman" w:cs="Times New Roman"/>
          <w:b/>
          <w:sz w:val="28"/>
        </w:rPr>
      </w:pPr>
    </w:p>
    <w:p w:rsidR="00472EA8" w:rsidRDefault="00A67CED">
      <w:pPr>
        <w:spacing w:after="0" w:line="240" w:lineRule="auto"/>
        <w:jc w:val="center"/>
        <w:rPr>
          <w:rFonts w:ascii="Times New Roman" w:hAnsi="Times New Roman" w:cs="Times New Roman"/>
          <w:b/>
          <w:sz w:val="28"/>
        </w:rPr>
      </w:pPr>
      <w:r>
        <w:rPr>
          <w:rFonts w:ascii="Times New Roman" w:hAnsi="Times New Roman" w:cs="Times New Roman"/>
          <w:b/>
          <w:sz w:val="28"/>
        </w:rPr>
        <w:t>Уважаемый Сергей Алексеевич!</w:t>
      </w:r>
    </w:p>
    <w:p w:rsidR="00472EA8" w:rsidRDefault="00472EA8">
      <w:pPr>
        <w:spacing w:after="0" w:line="240" w:lineRule="auto"/>
        <w:jc w:val="center"/>
        <w:rPr>
          <w:rFonts w:ascii="Times New Roman" w:hAnsi="Times New Roman" w:cs="Times New Roman"/>
          <w:b/>
          <w:sz w:val="28"/>
        </w:rPr>
      </w:pPr>
    </w:p>
    <w:p w:rsidR="00472EA8" w:rsidRDefault="00A67CED">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Министерство экологии и природных ресурсов Республики Казахстан </w:t>
      </w:r>
      <w:r>
        <w:rPr>
          <w:rFonts w:ascii="Times New Roman" w:hAnsi="Times New Roman" w:cs="Times New Roman"/>
          <w:i/>
          <w:sz w:val="24"/>
        </w:rPr>
        <w:t>(далее – Министерство)</w:t>
      </w:r>
      <w:r>
        <w:rPr>
          <w:rFonts w:ascii="Times New Roman" w:hAnsi="Times New Roman" w:cs="Times New Roman"/>
          <w:sz w:val="28"/>
        </w:rPr>
        <w:t xml:space="preserve"> рассмотрев Ваше письмо от 19 сентября 2024 № 5-12-304/4067 сообщает следующее.</w:t>
      </w:r>
    </w:p>
    <w:p w:rsidR="00472EA8" w:rsidRDefault="00A67CED">
      <w:pPr>
        <w:spacing w:after="0" w:line="240" w:lineRule="auto"/>
        <w:ind w:firstLine="709"/>
        <w:jc w:val="both"/>
        <w:rPr>
          <w:rFonts w:ascii="Times New Roman" w:hAnsi="Times New Roman" w:cs="Times New Roman"/>
          <w:i/>
          <w:sz w:val="28"/>
        </w:rPr>
      </w:pPr>
      <w:r>
        <w:rPr>
          <w:rFonts w:ascii="Times New Roman" w:hAnsi="Times New Roman" w:cs="Times New Roman"/>
          <w:i/>
          <w:sz w:val="28"/>
        </w:rPr>
        <w:t>Касательно необходимости изменения норм по обращению со строительными отходами.</w:t>
      </w:r>
    </w:p>
    <w:p w:rsidR="00472EA8" w:rsidRDefault="00A67CED">
      <w:pPr>
        <w:pStyle w:val="afc"/>
        <w:tabs>
          <w:tab w:val="left" w:pos="993"/>
        </w:tabs>
        <w:ind w:right="-2" w:firstLine="709"/>
        <w:jc w:val="both"/>
        <w:rPr>
          <w:color w:val="000000"/>
          <w:sz w:val="28"/>
          <w:szCs w:val="28"/>
        </w:rPr>
      </w:pPr>
      <w:r>
        <w:rPr>
          <w:color w:val="000000"/>
          <w:sz w:val="28"/>
          <w:szCs w:val="28"/>
        </w:rPr>
        <w:t xml:space="preserve">В 2022 году приняты следующие документы: </w:t>
      </w:r>
    </w:p>
    <w:p w:rsidR="00472EA8" w:rsidRDefault="00A67CED">
      <w:pPr>
        <w:pStyle w:val="afc"/>
        <w:tabs>
          <w:tab w:val="left" w:pos="993"/>
        </w:tabs>
        <w:ind w:right="-2" w:firstLine="709"/>
        <w:jc w:val="both"/>
        <w:rPr>
          <w:color w:val="000000"/>
          <w:sz w:val="28"/>
          <w:szCs w:val="28"/>
        </w:rPr>
      </w:pPr>
      <w:r>
        <w:rPr>
          <w:color w:val="000000"/>
          <w:sz w:val="28"/>
          <w:szCs w:val="28"/>
        </w:rPr>
        <w:t>- строительные нормы РК 11.1.7 1.03-00-2022 «Строительное производство. Организация строительства предприятий, зданий и сооружений», предусматривающие при разработке проектов организации строительства (ПОС) учет услуг не только по вывозу строительного мусора, но и по дальнейшей их переработке с указанием дальности перевозок.</w:t>
      </w:r>
    </w:p>
    <w:p w:rsidR="00472EA8" w:rsidRDefault="00A67CED">
      <w:pPr>
        <w:pStyle w:val="afc"/>
        <w:tabs>
          <w:tab w:val="left" w:pos="993"/>
        </w:tabs>
        <w:ind w:right="-2" w:firstLine="709"/>
        <w:jc w:val="both"/>
        <w:rPr>
          <w:color w:val="000000"/>
          <w:sz w:val="28"/>
          <w:szCs w:val="28"/>
        </w:rPr>
      </w:pPr>
      <w:r>
        <w:rPr>
          <w:color w:val="000000"/>
          <w:sz w:val="28"/>
          <w:szCs w:val="28"/>
        </w:rPr>
        <w:t>- национальный стандарт СТ РК 3792-2022 «Отходы. Требования по управлению строительными отходами. Основные положения», который устанавливает рекомендации при управлении строительными отходами.</w:t>
      </w:r>
    </w:p>
    <w:p w:rsidR="00472EA8" w:rsidRDefault="00A67CED">
      <w:pPr>
        <w:pStyle w:val="af8"/>
        <w:keepLines/>
        <w:pBdr>
          <w:bottom w:val="single" w:sz="4" w:space="26" w:color="FFFFFF"/>
        </w:pBdr>
        <w:spacing w:after="0"/>
        <w:ind w:left="0" w:firstLine="709"/>
        <w:contextualSpacing/>
        <w:jc w:val="both"/>
        <w:rPr>
          <w:sz w:val="28"/>
          <w:szCs w:val="28"/>
        </w:rPr>
      </w:pPr>
      <w:r>
        <w:rPr>
          <w:rStyle w:val="25"/>
        </w:rPr>
        <w:t xml:space="preserve">С 1 января 2021 года вступил в силу запрет на захоронение строительных отходов на полигонах согласно ст. 351 Экологического кодекса Республики Казахстан </w:t>
      </w:r>
      <w:r>
        <w:rPr>
          <w:rStyle w:val="25"/>
          <w:i/>
          <w:sz w:val="24"/>
        </w:rPr>
        <w:t>(далее – Кодекс)</w:t>
      </w:r>
      <w:r>
        <w:rPr>
          <w:rStyle w:val="25"/>
        </w:rPr>
        <w:t>.</w:t>
      </w:r>
      <w:r>
        <w:rPr>
          <w:sz w:val="28"/>
        </w:rPr>
        <w:t xml:space="preserve"> Стоит отметить, что данная норма по строительным отходам была инициирована в 2016 году. </w:t>
      </w:r>
    </w:p>
    <w:p w:rsidR="00472EA8" w:rsidRDefault="00A67CED">
      <w:pPr>
        <w:pStyle w:val="af8"/>
        <w:keepLines/>
        <w:pBdr>
          <w:bottom w:val="single" w:sz="4" w:space="26" w:color="FFFFFF"/>
        </w:pBdr>
        <w:spacing w:after="0"/>
        <w:ind w:left="0" w:firstLine="709"/>
        <w:contextualSpacing/>
        <w:jc w:val="both"/>
        <w:rPr>
          <w:sz w:val="28"/>
          <w:szCs w:val="28"/>
        </w:rPr>
      </w:pPr>
      <w:r>
        <w:rPr>
          <w:sz w:val="28"/>
          <w:szCs w:val="28"/>
        </w:rPr>
        <w:t xml:space="preserve">В связи с неготовностью регионов по обеспечению необходимой инфраструктурой, Министерством уже был инициирован перенос запрета на захоронение строительных отходов </w:t>
      </w:r>
      <w:r>
        <w:rPr>
          <w:i/>
          <w:szCs w:val="28"/>
        </w:rPr>
        <w:t>(с 2019 года на 2021 год)</w:t>
      </w:r>
      <w:r>
        <w:rPr>
          <w:sz w:val="28"/>
          <w:szCs w:val="28"/>
        </w:rPr>
        <w:t>.</w:t>
      </w:r>
    </w:p>
    <w:p w:rsidR="00472EA8" w:rsidRDefault="00A67CED">
      <w:pPr>
        <w:pStyle w:val="af8"/>
        <w:pBdr>
          <w:bottom w:val="single" w:sz="4" w:space="26" w:color="FFFFFF"/>
        </w:pBdr>
        <w:spacing w:after="0"/>
        <w:ind w:left="0" w:firstLine="709"/>
        <w:contextualSpacing/>
        <w:jc w:val="both"/>
        <w:rPr>
          <w:sz w:val="28"/>
          <w:szCs w:val="28"/>
        </w:rPr>
      </w:pPr>
      <w:r>
        <w:rPr>
          <w:sz w:val="28"/>
          <w:szCs w:val="28"/>
        </w:rPr>
        <w:t>Стоит отметить, что данные нормы были приняты в виду негативного экологического и социального воздействия данных видов отходов на окружающую среду и здоровье человека. Кроме того, строительные отходы, накапливаясь на полигонах приводят к быстрому их заполнению.</w:t>
      </w:r>
    </w:p>
    <w:p w:rsidR="00472EA8" w:rsidRDefault="00A67CED">
      <w:pPr>
        <w:pStyle w:val="af8"/>
        <w:pBdr>
          <w:bottom w:val="single" w:sz="4" w:space="26" w:color="FFFFFF"/>
        </w:pBdr>
        <w:spacing w:after="0"/>
        <w:ind w:left="0" w:firstLine="709"/>
        <w:contextualSpacing/>
        <w:jc w:val="both"/>
        <w:rPr>
          <w:sz w:val="28"/>
          <w:szCs w:val="28"/>
        </w:rPr>
      </w:pPr>
      <w:r>
        <w:rPr>
          <w:sz w:val="28"/>
          <w:szCs w:val="28"/>
        </w:rPr>
        <w:t xml:space="preserve">При этом, отсутствует регулирование данного вида отходов. </w:t>
      </w:r>
    </w:p>
    <w:p w:rsidR="00472EA8" w:rsidRDefault="00A67CED">
      <w:pPr>
        <w:pStyle w:val="af8"/>
        <w:pBdr>
          <w:bottom w:val="single" w:sz="4" w:space="26" w:color="FFFFFF"/>
        </w:pBdr>
        <w:spacing w:after="0"/>
        <w:ind w:left="0" w:firstLine="709"/>
        <w:contextualSpacing/>
        <w:jc w:val="both"/>
        <w:rPr>
          <w:sz w:val="28"/>
          <w:szCs w:val="28"/>
        </w:rPr>
      </w:pPr>
      <w:r>
        <w:rPr>
          <w:sz w:val="28"/>
          <w:szCs w:val="28"/>
        </w:rPr>
        <w:lastRenderedPageBreak/>
        <w:t>В этой связи, Министерством разработаны поправки в Кодекс, в части установления компетенции за уполномоченными органами в области охраны окружающей среды и в сфере жилищных отношений, коммунального хозяйства в части разработки порядка управления строительными отходами.</w:t>
      </w:r>
    </w:p>
    <w:p w:rsidR="00472EA8" w:rsidRDefault="00A67CED">
      <w:pPr>
        <w:pStyle w:val="af8"/>
        <w:keepLines/>
        <w:pBdr>
          <w:bottom w:val="single" w:sz="4" w:space="26" w:color="FFFFFF"/>
        </w:pBdr>
        <w:spacing w:after="0"/>
        <w:ind w:left="0" w:firstLine="709"/>
        <w:contextualSpacing/>
        <w:jc w:val="both"/>
        <w:rPr>
          <w:sz w:val="28"/>
          <w:szCs w:val="28"/>
        </w:rPr>
      </w:pPr>
      <w:r>
        <w:rPr>
          <w:sz w:val="28"/>
        </w:rPr>
        <w:t xml:space="preserve">В соответствии со ст. 365 Кодекса местные исполнительные органы обеспечивают создание и функционирование необходимой инфраструктуры для субъектов предпринимательства, осуществляющих деятельность по сбору, транспортировке, сортировке, восстановлению и удалению твердых бытовых отходов </w:t>
      </w:r>
      <w:r>
        <w:rPr>
          <w:i/>
        </w:rPr>
        <w:t>(далее – ТБО)</w:t>
      </w:r>
      <w:r>
        <w:rPr>
          <w:sz w:val="28"/>
        </w:rPr>
        <w:t>.</w:t>
      </w:r>
    </w:p>
    <w:p w:rsidR="00472EA8" w:rsidRDefault="00A67CED">
      <w:pPr>
        <w:pStyle w:val="af8"/>
        <w:keepLines/>
        <w:pBdr>
          <w:bottom w:val="single" w:sz="4" w:space="26" w:color="FFFFFF"/>
        </w:pBdr>
        <w:spacing w:after="0"/>
        <w:ind w:left="0" w:firstLine="709"/>
        <w:contextualSpacing/>
        <w:jc w:val="both"/>
        <w:rPr>
          <w:sz w:val="28"/>
          <w:szCs w:val="28"/>
        </w:rPr>
      </w:pPr>
      <w:r>
        <w:rPr>
          <w:sz w:val="28"/>
        </w:rPr>
        <w:t xml:space="preserve">По информации акимата Костанайской области, на территории области действуют следующие организации </w:t>
      </w:r>
      <w:r>
        <w:rPr>
          <w:sz w:val="28"/>
          <w:szCs w:val="28"/>
        </w:rPr>
        <w:t>по переработке строительных отходов: ТОО «L-Trading», ТОО «Илин», ТОО «Тазалык 2012».</w:t>
      </w:r>
    </w:p>
    <w:p w:rsidR="00472EA8" w:rsidRDefault="00A67CED">
      <w:pPr>
        <w:pStyle w:val="af8"/>
        <w:keepLines/>
        <w:pBdr>
          <w:bottom w:val="single" w:sz="4" w:space="26" w:color="FFFFFF"/>
        </w:pBdr>
        <w:spacing w:after="0"/>
        <w:ind w:left="0" w:firstLine="709"/>
        <w:contextualSpacing/>
        <w:jc w:val="both"/>
        <w:rPr>
          <w:sz w:val="28"/>
          <w:szCs w:val="28"/>
        </w:rPr>
      </w:pPr>
      <w:r>
        <w:rPr>
          <w:sz w:val="28"/>
          <w:szCs w:val="28"/>
        </w:rPr>
        <w:t xml:space="preserve">В рамках механизма льготного финансирования за счет утилизационных платежей через АО ««Фонд развития промышленности» планируется реализация проекта по сортировке и переработке строительных отходов в городе Рудный </w:t>
      </w:r>
      <w:r>
        <w:rPr>
          <w:i/>
          <w:szCs w:val="28"/>
        </w:rPr>
        <w:t>(инвестор – ТОО «Рудный-Абат-2006»)</w:t>
      </w:r>
      <w:r>
        <w:rPr>
          <w:sz w:val="28"/>
          <w:szCs w:val="28"/>
        </w:rPr>
        <w:t xml:space="preserve">. В рамках проекта предусмотрено приобретение дробильного комплекса мощностью – 70 тыс. тонн/год и производством готовой продукции </w:t>
      </w:r>
      <w:r>
        <w:rPr>
          <w:i/>
        </w:rPr>
        <w:t>(инертного материала)</w:t>
      </w:r>
      <w:r>
        <w:rPr>
          <w:sz w:val="28"/>
          <w:szCs w:val="28"/>
        </w:rPr>
        <w:t xml:space="preserve"> – 40 тыс. тонн/год. </w:t>
      </w:r>
    </w:p>
    <w:p w:rsidR="00472EA8" w:rsidRDefault="00A67CED">
      <w:pPr>
        <w:pStyle w:val="af8"/>
        <w:keepLines/>
        <w:pBdr>
          <w:bottom w:val="single" w:sz="4" w:space="26" w:color="FFFFFF"/>
        </w:pBdr>
        <w:spacing w:after="0"/>
        <w:ind w:left="0" w:firstLine="709"/>
        <w:contextualSpacing/>
        <w:jc w:val="both"/>
        <w:rPr>
          <w:i/>
          <w:szCs w:val="28"/>
        </w:rPr>
      </w:pPr>
      <w:r>
        <w:rPr>
          <w:i/>
          <w:sz w:val="28"/>
        </w:rPr>
        <w:t>Касательно упрощения процесса предоставления земельных участков для переработки отходов.</w:t>
      </w:r>
      <w:r>
        <w:rPr>
          <w:i/>
        </w:rPr>
        <w:t xml:space="preserve"> </w:t>
      </w:r>
    </w:p>
    <w:p w:rsidR="00472EA8" w:rsidRDefault="00A67CED">
      <w:pPr>
        <w:pStyle w:val="af8"/>
        <w:keepLines/>
        <w:pBdr>
          <w:bottom w:val="single" w:sz="4" w:space="26" w:color="FFFFFF"/>
        </w:pBdr>
        <w:spacing w:after="0"/>
        <w:ind w:left="0" w:firstLine="709"/>
        <w:contextualSpacing/>
        <w:jc w:val="both"/>
        <w:rPr>
          <w:i/>
          <w:sz w:val="28"/>
          <w:szCs w:val="28"/>
        </w:rPr>
      </w:pPr>
      <w:r>
        <w:rPr>
          <w:sz w:val="28"/>
        </w:rPr>
        <w:t>Согласно ст. 48 Земельного кодекса Республики Казахстан  для инфраструктуры для раздельного сбора ТБО земельные участки предоставляются упрощенно, то есть без проведения торгов (аукциона). Вопрос предоставления земельных участков по упрощенной процедуре для объектов переработки коммунальных отходов и строительных отходов будет проработан с Министерством сельского хозяйства Республики Казахстан.</w:t>
      </w:r>
    </w:p>
    <w:p w:rsidR="00472EA8" w:rsidRDefault="00A67CED">
      <w:pPr>
        <w:pStyle w:val="af8"/>
        <w:keepLines/>
        <w:pBdr>
          <w:bottom w:val="single" w:sz="4" w:space="26" w:color="FFFFFF"/>
        </w:pBdr>
        <w:spacing w:after="0"/>
        <w:ind w:left="0" w:firstLine="709"/>
        <w:contextualSpacing/>
        <w:jc w:val="both"/>
        <w:rPr>
          <w:i/>
          <w:sz w:val="28"/>
        </w:rPr>
      </w:pPr>
      <w:r>
        <w:rPr>
          <w:i/>
          <w:sz w:val="28"/>
        </w:rPr>
        <w:t>Касательно экономической поддержки предприятий переработки вторичных ресурсов.</w:t>
      </w:r>
    </w:p>
    <w:p w:rsidR="00472EA8" w:rsidRDefault="00A67CED">
      <w:pPr>
        <w:pStyle w:val="af8"/>
        <w:keepLines/>
        <w:pBdr>
          <w:bottom w:val="single" w:sz="4" w:space="26" w:color="FFFFFF"/>
        </w:pBdr>
        <w:spacing w:after="0"/>
        <w:ind w:left="0" w:firstLine="709"/>
        <w:contextualSpacing/>
        <w:jc w:val="both"/>
        <w:rPr>
          <w:color w:val="000000"/>
          <w:sz w:val="28"/>
          <w:szCs w:val="28"/>
        </w:rPr>
      </w:pPr>
      <w:r>
        <w:rPr>
          <w:color w:val="000000"/>
          <w:sz w:val="28"/>
          <w:szCs w:val="28"/>
        </w:rPr>
        <w:t>В текущем году перезапущена программа ЭкоҚолдау, которая способствует обеспечению действующих и вновь создаваемых заводов необходимым сырьем.</w:t>
      </w:r>
    </w:p>
    <w:p w:rsidR="00472EA8" w:rsidRDefault="00A67CED">
      <w:pPr>
        <w:pStyle w:val="af8"/>
        <w:keepLines/>
        <w:pBdr>
          <w:bottom w:val="single" w:sz="4" w:space="26" w:color="FFFFFF"/>
        </w:pBdr>
        <w:spacing w:after="0"/>
        <w:ind w:left="0" w:firstLine="709"/>
        <w:contextualSpacing/>
        <w:jc w:val="both"/>
        <w:rPr>
          <w:sz w:val="28"/>
          <w:szCs w:val="28"/>
        </w:rPr>
      </w:pPr>
      <w:r>
        <w:rPr>
          <w:sz w:val="28"/>
        </w:rPr>
        <w:t xml:space="preserve">Также, Правительством в целях улучшения материально-технического состояния регионов 7 марта т.г. принято постановление Правительства Республики Казахстан по утверждению механизма льготного финансирования инфраструктурных проектов </w:t>
      </w:r>
      <w:r>
        <w:rPr>
          <w:i/>
        </w:rPr>
        <w:t>(приобретение мусоровозов, сортировка, переработка ТБО)</w:t>
      </w:r>
      <w:r>
        <w:t xml:space="preserve"> </w:t>
      </w:r>
      <w:r>
        <w:rPr>
          <w:sz w:val="28"/>
        </w:rPr>
        <w:t>за счет средств утилизационного платежа-ставка вознаграждения 3%, срок заключения займа через АО «Фонд развития промышленности» от 3 до 15 лет, общий объем средств, выделяемых на проекты, составит около 200 млрд. тенге на 3 года.</w:t>
      </w:r>
    </w:p>
    <w:p w:rsidR="00472EA8" w:rsidRDefault="00A67CED">
      <w:pPr>
        <w:pStyle w:val="af8"/>
        <w:pBdr>
          <w:bottom w:val="single" w:sz="4" w:space="26" w:color="FFFFFF"/>
        </w:pBdr>
        <w:spacing w:after="0"/>
        <w:ind w:left="0" w:firstLine="709"/>
        <w:contextualSpacing/>
        <w:jc w:val="both"/>
        <w:rPr>
          <w:color w:val="000000"/>
          <w:sz w:val="28"/>
          <w:szCs w:val="28"/>
        </w:rPr>
      </w:pPr>
      <w:r>
        <w:rPr>
          <w:color w:val="000000"/>
          <w:sz w:val="28"/>
          <w:szCs w:val="28"/>
        </w:rPr>
        <w:t xml:space="preserve">Вместе с тем, Министерство поддерживает предоставление налоговых преференций специализированным предприятиям в сфере управления отходами. </w:t>
      </w:r>
    </w:p>
    <w:p w:rsidR="00472EA8" w:rsidRDefault="00A67CED">
      <w:pPr>
        <w:pStyle w:val="af8"/>
        <w:keepLines/>
        <w:pBdr>
          <w:bottom w:val="single" w:sz="4" w:space="26" w:color="FFFFFF"/>
        </w:pBdr>
        <w:spacing w:after="0"/>
        <w:ind w:left="0" w:firstLine="709"/>
        <w:contextualSpacing/>
        <w:jc w:val="both"/>
        <w:rPr>
          <w:color w:val="000000"/>
          <w:sz w:val="28"/>
          <w:szCs w:val="28"/>
        </w:rPr>
      </w:pPr>
      <w:r>
        <w:rPr>
          <w:color w:val="000000"/>
          <w:sz w:val="28"/>
          <w:szCs w:val="28"/>
        </w:rPr>
        <w:lastRenderedPageBreak/>
        <w:t>При этом, требуется поддержка со стороны уполномоченного органа в сфере налоговой политики, которая в свою очередь выражает отрицательную позицию в данном вопросе.</w:t>
      </w:r>
    </w:p>
    <w:p w:rsidR="00472EA8" w:rsidRDefault="00A67CED">
      <w:pPr>
        <w:pStyle w:val="af8"/>
        <w:keepLines/>
        <w:pBdr>
          <w:bottom w:val="single" w:sz="4" w:space="26" w:color="FFFFFF"/>
        </w:pBdr>
        <w:spacing w:after="0"/>
        <w:ind w:left="0" w:firstLine="709"/>
        <w:contextualSpacing/>
        <w:jc w:val="both"/>
        <w:rPr>
          <w:color w:val="000000"/>
          <w:sz w:val="28"/>
          <w:szCs w:val="28"/>
        </w:rPr>
      </w:pPr>
      <w:r>
        <w:rPr>
          <w:color w:val="000000"/>
          <w:sz w:val="28"/>
          <w:szCs w:val="28"/>
        </w:rPr>
        <w:t xml:space="preserve">9 октября, текущего года депутатом Мажилиса Парламента                            Д. Тургановым инициированы поправки в Кодекс Республики Казахстан «О налогах и других обязательных платежах в бюджет» (Налоговый кодекс) по вопросам предоставления налоговых преференций предприятиям, осуществляющим деятельность по сбору вторичного сырья. </w:t>
      </w:r>
    </w:p>
    <w:p w:rsidR="00472EA8" w:rsidRDefault="00A67CED">
      <w:pPr>
        <w:pStyle w:val="af8"/>
        <w:keepLines/>
        <w:pBdr>
          <w:bottom w:val="single" w:sz="4" w:space="26" w:color="FFFFFF"/>
        </w:pBdr>
        <w:spacing w:after="0"/>
        <w:ind w:left="0" w:firstLine="709"/>
        <w:contextualSpacing/>
        <w:jc w:val="both"/>
        <w:rPr>
          <w:color w:val="000000"/>
          <w:sz w:val="28"/>
          <w:szCs w:val="28"/>
        </w:rPr>
      </w:pPr>
      <w:r>
        <w:rPr>
          <w:color w:val="000000"/>
          <w:sz w:val="28"/>
          <w:szCs w:val="28"/>
        </w:rPr>
        <w:t>На сегодняшний день Министерство национальной экономики Республики Казахстан формирует проект заключения Правительства Республики Казахстан, куда Министерство направит позицию о необходимости принятия данных поправок.</w:t>
      </w:r>
    </w:p>
    <w:p w:rsidR="00472EA8" w:rsidRDefault="00A67CED">
      <w:pPr>
        <w:pStyle w:val="af8"/>
        <w:keepLines/>
        <w:pBdr>
          <w:bottom w:val="single" w:sz="4" w:space="26" w:color="FFFFFF"/>
        </w:pBdr>
        <w:spacing w:after="0"/>
        <w:ind w:left="0" w:firstLine="709"/>
        <w:contextualSpacing/>
        <w:jc w:val="both"/>
        <w:rPr>
          <w:i/>
          <w:sz w:val="28"/>
          <w:szCs w:val="28"/>
        </w:rPr>
      </w:pPr>
      <w:r>
        <w:rPr>
          <w:i/>
          <w:sz w:val="28"/>
        </w:rPr>
        <w:t>Касательно предложения по приведению действующих свалок в соответствие с экологическими и санитарными нормами.</w:t>
      </w:r>
    </w:p>
    <w:p w:rsidR="00472EA8" w:rsidRDefault="00A67CED">
      <w:pPr>
        <w:pStyle w:val="af8"/>
        <w:keepLines/>
        <w:pBdr>
          <w:bottom w:val="single" w:sz="4" w:space="26" w:color="FFFFFF"/>
        </w:pBdr>
        <w:spacing w:after="0"/>
        <w:ind w:left="0" w:firstLine="709"/>
        <w:contextualSpacing/>
        <w:jc w:val="both"/>
        <w:rPr>
          <w:sz w:val="28"/>
          <w:szCs w:val="28"/>
        </w:rPr>
      </w:pPr>
      <w:r>
        <w:rPr>
          <w:sz w:val="28"/>
        </w:rPr>
        <w:t>Согласно пункту 1.2.7. поручения протокола заседания Совета</w:t>
      </w:r>
      <w:r>
        <w:rPr>
          <w:i/>
        </w:rPr>
        <w:t xml:space="preserve"> </w:t>
      </w:r>
      <w:r>
        <w:rPr>
          <w:sz w:val="28"/>
        </w:rPr>
        <w:t>Безопасности Республики Казахстан от 15 мая 2023 года № 23-21-1.1 Министерством разработан План мероприятий по строительству новых и расширению мощностей действующих полигонов ТБО, а также приведению их в соответствие с экологическими и санитарными нормами. Данный План мероприятий утвержден 7 августа 2023 года Первым Заместителем Премьер-Министра Республики Казахстан Р. Скляром.</w:t>
      </w:r>
    </w:p>
    <w:p w:rsidR="00472EA8" w:rsidRDefault="00A67CED">
      <w:pPr>
        <w:pStyle w:val="af8"/>
        <w:keepLines/>
        <w:pBdr>
          <w:bottom w:val="single" w:sz="4" w:space="26" w:color="FFFFFF"/>
        </w:pBdr>
        <w:spacing w:after="0"/>
        <w:ind w:left="0" w:firstLine="709"/>
        <w:contextualSpacing/>
        <w:jc w:val="both"/>
        <w:rPr>
          <w:sz w:val="28"/>
          <w:szCs w:val="28"/>
        </w:rPr>
      </w:pPr>
      <w:r>
        <w:rPr>
          <w:sz w:val="28"/>
        </w:rPr>
        <w:t xml:space="preserve">В рамках Плана мероприятий Министерством рассматривается механизм единовременного/единоразового упрощения требований к действующим полигонам ТБО в сельских населенных пунктах, в частности установление критериев к полигонам ТБО, подпадающих под предлагаемую легализацию, и минимальных требований к действующим полигонам ТБО в сельских населенных пунктах </w:t>
      </w:r>
      <w:r>
        <w:rPr>
          <w:i/>
        </w:rPr>
        <w:t>(ограждение, водоохранная и санитарная защитная зона, дозиметрический контроль, дезинфицирующая ванна и тд)</w:t>
      </w:r>
      <w:r>
        <w:rPr>
          <w:sz w:val="28"/>
        </w:rPr>
        <w:t xml:space="preserve">. </w:t>
      </w:r>
    </w:p>
    <w:p w:rsidR="00472EA8" w:rsidRDefault="00A67CED">
      <w:pPr>
        <w:pStyle w:val="af8"/>
        <w:pBdr>
          <w:bottom w:val="single" w:sz="4" w:space="26" w:color="FFFFFF"/>
        </w:pBdr>
        <w:spacing w:after="0"/>
        <w:ind w:left="0" w:firstLine="709"/>
        <w:contextualSpacing/>
        <w:jc w:val="both"/>
        <w:rPr>
          <w:sz w:val="28"/>
          <w:szCs w:val="28"/>
        </w:rPr>
      </w:pPr>
      <w:r>
        <w:rPr>
          <w:sz w:val="28"/>
        </w:rPr>
        <w:t xml:space="preserve">Данный механизм позволит акиматам узаконить действующие полигоны ТБО в сельских населенных пунктах, улучшить текущее санитарное состояние территорий </w:t>
      </w:r>
      <w:r>
        <w:rPr>
          <w:i/>
        </w:rPr>
        <w:t>(в частности, будут минимизированы факты несанкционированного складирования отходов и возгорания отходов)</w:t>
      </w:r>
      <w:r>
        <w:rPr>
          <w:sz w:val="28"/>
        </w:rPr>
        <w:t xml:space="preserve">, а также сэкономить бюджетные средства, которые могут быть направлены на развитие инфраструктуры в сфере управления коммунальными отходами </w:t>
      </w:r>
      <w:r>
        <w:rPr>
          <w:i/>
        </w:rPr>
        <w:t>(раздельный сбор, сортировка и переработка отходов)</w:t>
      </w:r>
      <w:r>
        <w:rPr>
          <w:sz w:val="28"/>
        </w:rPr>
        <w:t>. К примеру, в Северо-Казахстанской области необходимо узаконить 351 полигон ТБО и примерно на их узаконение по действующим требованиям требуется порядка 175 млрд тенге, и это только для сельских полигонов, которые имеют малую мощность.</w:t>
      </w:r>
    </w:p>
    <w:p w:rsidR="00472EA8" w:rsidRDefault="00A67CED">
      <w:pPr>
        <w:pStyle w:val="af8"/>
        <w:pBdr>
          <w:bottom w:val="single" w:sz="4" w:space="26" w:color="FFFFFF"/>
        </w:pBdr>
        <w:spacing w:after="0"/>
        <w:ind w:left="0" w:firstLine="709"/>
        <w:contextualSpacing/>
        <w:jc w:val="both"/>
        <w:rPr>
          <w:i/>
          <w:strike/>
          <w:color w:val="000000"/>
          <w:sz w:val="28"/>
          <w:szCs w:val="28"/>
        </w:rPr>
      </w:pPr>
      <w:r>
        <w:rPr>
          <w:sz w:val="28"/>
        </w:rPr>
        <w:t xml:space="preserve">На сегодня, Министерством разработаны поправки в Кодекс по установлению компетенции Правительства РК по утверждению минимальных требований. Также, разработаны вытекающие из данных поправок подзаконные акты, в частности изменения в приказ и.о. Министра экологии, геологии и природных ресурсов РК от 28 декабря 2021 года № 508 «Об утверждении Правил управления коммунальными отходами», также подготовлен проект постановления Правительства РК «Об утверждении Порядка оформления, критерии, минимальные требования, сроки к действующим полигонам ТБО в сельских населенных пунктах». Данные проекты нормативных правовых актов согласованы с МИО и НПП «Атамекен» </w:t>
      </w:r>
      <w:r>
        <w:rPr>
          <w:i/>
        </w:rPr>
        <w:t>(куда входят отраслевые ассоциации в сфере управления отходами)</w:t>
      </w:r>
      <w:r>
        <w:rPr>
          <w:sz w:val="28"/>
        </w:rPr>
        <w:t xml:space="preserve">. Так, после внесении изменений в Кодекс данные нормативные </w:t>
      </w:r>
      <w:r>
        <w:rPr>
          <w:sz w:val="28"/>
          <w:lang w:val="kk-KZ"/>
        </w:rPr>
        <w:t xml:space="preserve">правовые </w:t>
      </w:r>
      <w:r>
        <w:rPr>
          <w:sz w:val="28"/>
        </w:rPr>
        <w:t>акты будут утверждены согласно законодательству Республики Казахстан.</w:t>
      </w:r>
    </w:p>
    <w:p w:rsidR="00472EA8" w:rsidRDefault="00472EA8">
      <w:pPr>
        <w:pStyle w:val="afa"/>
        <w:widowControl w:val="0"/>
        <w:pBdr>
          <w:bottom w:val="single" w:sz="4" w:space="31" w:color="FFFFFF"/>
        </w:pBdr>
        <w:spacing w:after="0" w:line="240" w:lineRule="auto"/>
        <w:ind w:left="0" w:firstLine="709"/>
        <w:jc w:val="both"/>
        <w:rPr>
          <w:rFonts w:ascii="Times New Roman" w:hAnsi="Times New Roman" w:cs="Times New Roman"/>
          <w:sz w:val="28"/>
        </w:rPr>
      </w:pPr>
    </w:p>
    <w:p w:rsidR="00472EA8" w:rsidRDefault="00472EA8">
      <w:pPr>
        <w:pStyle w:val="afa"/>
        <w:widowControl w:val="0"/>
        <w:pBdr>
          <w:bottom w:val="single" w:sz="4" w:space="31" w:color="FFFFFF"/>
        </w:pBdr>
        <w:spacing w:after="0" w:line="240" w:lineRule="auto"/>
        <w:ind w:left="0" w:firstLine="709"/>
        <w:jc w:val="both"/>
        <w:rPr>
          <w:rFonts w:ascii="Times New Roman" w:hAnsi="Times New Roman" w:cs="Times New Roman"/>
          <w:sz w:val="28"/>
        </w:rPr>
      </w:pPr>
    </w:p>
    <w:p w:rsidR="00472EA8" w:rsidRDefault="00A67CED">
      <w:pPr>
        <w:pStyle w:val="afa"/>
        <w:widowControl w:val="0"/>
        <w:pBdr>
          <w:bottom w:val="single" w:sz="4" w:space="31" w:color="FFFFFF"/>
        </w:pBdr>
        <w:spacing w:after="0" w:line="240" w:lineRule="auto"/>
        <w:ind w:left="0" w:firstLine="709"/>
        <w:jc w:val="both"/>
        <w:rPr>
          <w:rFonts w:ascii="Times New Roman" w:hAnsi="Times New Roman" w:cs="Times New Roman"/>
          <w:b/>
          <w:sz w:val="28"/>
        </w:rPr>
      </w:pPr>
      <w:r>
        <w:rPr>
          <w:rFonts w:ascii="Times New Roman" w:hAnsi="Times New Roman" w:cs="Times New Roman"/>
          <w:b/>
          <w:sz w:val="28"/>
          <w:lang w:val="kk-KZ"/>
        </w:rPr>
        <w:t>Вице-м</w:t>
      </w:r>
      <w:r>
        <w:rPr>
          <w:rFonts w:ascii="Times New Roman" w:hAnsi="Times New Roman" w:cs="Times New Roman"/>
          <w:b/>
          <w:sz w:val="28"/>
        </w:rPr>
        <w:t xml:space="preserve">инистр экологии </w:t>
      </w:r>
    </w:p>
    <w:p w:rsidR="00472EA8" w:rsidRDefault="00A67CED">
      <w:pPr>
        <w:pStyle w:val="afa"/>
        <w:widowControl w:val="0"/>
        <w:pBdr>
          <w:bottom w:val="single" w:sz="4" w:space="31" w:color="FFFFFF"/>
        </w:pBdr>
        <w:spacing w:after="0" w:line="240" w:lineRule="auto"/>
        <w:ind w:left="0" w:firstLine="709"/>
        <w:jc w:val="both"/>
        <w:rPr>
          <w:rFonts w:ascii="Times New Roman" w:hAnsi="Times New Roman" w:cs="Times New Roman"/>
          <w:b/>
          <w:sz w:val="28"/>
        </w:rPr>
      </w:pPr>
      <w:r>
        <w:rPr>
          <w:rFonts w:ascii="Times New Roman" w:hAnsi="Times New Roman" w:cs="Times New Roman"/>
          <w:b/>
          <w:sz w:val="28"/>
        </w:rPr>
        <w:t xml:space="preserve">и природных ресурсов </w:t>
      </w:r>
    </w:p>
    <w:p w:rsidR="00472EA8" w:rsidRDefault="00A67CED">
      <w:pPr>
        <w:pStyle w:val="afa"/>
        <w:widowControl w:val="0"/>
        <w:pBdr>
          <w:bottom w:val="single" w:sz="4" w:space="31" w:color="FFFFFF"/>
        </w:pBdr>
        <w:spacing w:after="0" w:line="240" w:lineRule="auto"/>
        <w:ind w:left="0" w:firstLine="709"/>
        <w:jc w:val="both"/>
        <w:rPr>
          <w:rFonts w:ascii="Times New Roman" w:hAnsi="Times New Roman" w:cs="Times New Roman"/>
          <w:b/>
          <w:sz w:val="28"/>
          <w:lang w:val="kk-KZ"/>
        </w:rPr>
      </w:pPr>
      <w:r>
        <w:rPr>
          <w:rFonts w:ascii="Times New Roman" w:hAnsi="Times New Roman" w:cs="Times New Roman"/>
          <w:b/>
          <w:sz w:val="28"/>
        </w:rPr>
        <w:t>Республики Казахстан</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lang w:val="kk-KZ"/>
        </w:rPr>
        <w:t>Ж</w:t>
      </w:r>
      <w:r>
        <w:rPr>
          <w:rFonts w:ascii="Times New Roman" w:hAnsi="Times New Roman" w:cs="Times New Roman"/>
          <w:b/>
          <w:sz w:val="28"/>
        </w:rPr>
        <w:t xml:space="preserve">. </w:t>
      </w:r>
      <w:r>
        <w:rPr>
          <w:rFonts w:ascii="Times New Roman" w:hAnsi="Times New Roman" w:cs="Times New Roman"/>
          <w:b/>
          <w:sz w:val="28"/>
          <w:lang w:val="kk-KZ"/>
        </w:rPr>
        <w:t>Алиев</w:t>
      </w:r>
    </w:p>
    <w:p w:rsidR="00472EA8" w:rsidRDefault="00472EA8">
      <w:pPr>
        <w:pStyle w:val="afa"/>
        <w:widowControl w:val="0"/>
        <w:pBdr>
          <w:bottom w:val="single" w:sz="4" w:space="31" w:color="FFFFFF"/>
        </w:pBdr>
        <w:spacing w:after="0" w:line="240" w:lineRule="auto"/>
        <w:ind w:left="0" w:firstLine="709"/>
        <w:jc w:val="both"/>
        <w:rPr>
          <w:rFonts w:ascii="Times New Roman" w:hAnsi="Times New Roman" w:cs="Times New Roman"/>
          <w:b/>
          <w:sz w:val="28"/>
        </w:rPr>
      </w:pPr>
    </w:p>
    <w:p w:rsidR="00472EA8" w:rsidRDefault="00A67CED">
      <w:pPr>
        <w:pStyle w:val="afe"/>
        <w:spacing w:before="0" w:beforeAutospacing="0" w:after="0" w:afterAutospacing="0"/>
        <w:ind w:firstLine="709"/>
        <w:jc w:val="both"/>
        <w:rPr>
          <w:i/>
          <w:szCs w:val="28"/>
        </w:rPr>
      </w:pPr>
      <w:r>
        <w:rPr>
          <w:i/>
          <w:szCs w:val="28"/>
        </w:rPr>
        <w:t>Исп.: Ж. Даулет, тел.: 74-08-31</w:t>
      </w:r>
    </w:p>
    <w:p w:rsidR="00472EA8" w:rsidRDefault="00A67CED">
      <w:pPr>
        <w:pStyle w:val="afe"/>
        <w:spacing w:before="0" w:beforeAutospacing="0" w:after="0" w:afterAutospacing="0"/>
        <w:ind w:firstLine="709"/>
        <w:jc w:val="both"/>
        <w:rPr>
          <w:i/>
          <w:szCs w:val="28"/>
        </w:rPr>
      </w:pPr>
      <w:r>
        <w:rPr>
          <w:i/>
          <w:szCs w:val="28"/>
        </w:rPr>
        <w:t>zh.daulet@ecogeo.gov.kz</w:t>
      </w:r>
    </w:p>
    <w:p w:rsidR="00472EA8" w:rsidRDefault="00472EA8"/>
    <w:sectPr w:rsidR="00472EA8" w:rsidSect="00601753">
      <w:headerReference w:type="default" r:id="rId9"/>
      <w:headerReference w:type="first" r:id="rId10"/>
      <w:pgSz w:w="11906" w:h="16838"/>
      <w:pgMar w:top="993" w:right="850" w:bottom="138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CED" w:rsidRDefault="00A67CED">
      <w:pPr>
        <w:spacing w:after="0" w:line="240" w:lineRule="auto"/>
      </w:pPr>
      <w:r>
        <w:separator/>
      </w:r>
    </w:p>
  </w:endnote>
  <w:endnote w:type="continuationSeparator" w:id="0">
    <w:p w:rsidR="00A67CED" w:rsidRDefault="00A67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CED" w:rsidRDefault="00A67CED">
      <w:pPr>
        <w:spacing w:after="0" w:line="240" w:lineRule="auto"/>
      </w:pPr>
      <w:r>
        <w:separator/>
      </w:r>
    </w:p>
  </w:footnote>
  <w:footnote w:type="continuationSeparator" w:id="0">
    <w:p w:rsidR="00A67CED" w:rsidRDefault="00A67C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818113"/>
      <w:docPartObj>
        <w:docPartGallery w:val="Page Numbers (Top of Page)"/>
        <w:docPartUnique/>
      </w:docPartObj>
    </w:sdtPr>
    <w:sdtEndPr/>
    <w:sdtContent>
      <w:p w:rsidR="00601753" w:rsidRDefault="00601753">
        <w:pPr>
          <w:pStyle w:val="a9"/>
          <w:jc w:val="center"/>
        </w:pPr>
        <w:r>
          <w:fldChar w:fldCharType="begin"/>
        </w:r>
        <w:r>
          <w:instrText>PAGE   \* MERGEFORMAT</w:instrText>
        </w:r>
        <w:r>
          <w:fldChar w:fldCharType="separate"/>
        </w:r>
        <w:r w:rsidR="00470706">
          <w:rPr>
            <w:noProof/>
          </w:rPr>
          <w:t>2</w:t>
        </w:r>
        <w:r>
          <w:fldChar w:fldCharType="end"/>
        </w:r>
      </w:p>
    </w:sdtContent>
  </w:sdt>
  <w:p w:rsidR="00601753" w:rsidRDefault="0060175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706" w:rsidRDefault="00470706">
    <w:pPr>
      <w:pStyle w:val="a9"/>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6099175</wp:posOffset>
              </wp:positionH>
              <wp:positionV relativeFrom="paragraph">
                <wp:posOffset>619633</wp:posOffset>
              </wp:positionV>
              <wp:extent cx="381000" cy="8019098"/>
              <wp:effectExtent l="0" t="0" r="0" b="1270"/>
              <wp:wrapNone/>
              <wp:docPr id="2" name="Надпись 2"/>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70706" w:rsidRPr="00470706" w:rsidRDefault="00470706">
                          <w:pPr>
                            <w:rPr>
                              <w:rFonts w:ascii="Times New Roman" w:hAnsi="Times New Roman" w:cs="Times New Roman"/>
                              <w:color w:val="0C0000"/>
                              <w:sz w:val="14"/>
                            </w:rPr>
                          </w:pPr>
                          <w:r>
                            <w:rPr>
                              <w:rFonts w:ascii="Times New Roman" w:hAnsi="Times New Roman" w:cs="Times New Roman"/>
                              <w:color w:val="0C0000"/>
                              <w:sz w:val="14"/>
                            </w:rPr>
                            <w:t xml:space="preserve">28.10.2024 ЕСЭДО ГО (версия 7.23.0)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480.25pt;margin-top:48.8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" filled="f" stroked="f" strokeweight=".5pt">
              <v:fill o:detectmouseclick="t"/>
              <v:textbox style="layout-flow:vertical;mso-layout-flow-alt:bottom-to-top">
                <w:txbxContent>
                  <w:p w:rsidR="00470706" w:rsidRPr="00470706" w:rsidRDefault="00470706">
                    <w:pPr>
                      <w:rPr>
                        <w:rFonts w:ascii="Times New Roman" w:hAnsi="Times New Roman" w:cs="Times New Roman"/>
                        <w:color w:val="0C0000"/>
                        <w:sz w:val="14"/>
                      </w:rPr>
                    </w:pPr>
                    <w:r>
                      <w:rPr>
                        <w:rFonts w:ascii="Times New Roman" w:hAnsi="Times New Roman" w:cs="Times New Roman"/>
                        <w:color w:val="0C0000"/>
                        <w:sz w:val="14"/>
                      </w:rPr>
                      <w:t xml:space="preserve">28.10.2024 ЕСЭДО ГО (версия 7.23.0)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tlt9KdWHPSbxQ7p/1rBSNOvXUO9WrVzlkmx+PQxeaukgosKKk63HzGAVoHTLYM+J04/pYIv0NPi6Lf0UNqJAtw==" w:salt="oi26yC3yidf2hPAMeNiUUQ=="/>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EA8"/>
    <w:rsid w:val="00470706"/>
    <w:rsid w:val="00472EA8"/>
    <w:rsid w:val="00601753"/>
    <w:rsid w:val="00A67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963861-FC5E-48CB-9350-BA054F48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val="en-US"/>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val="en-US"/>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val="en-US"/>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val="en-US"/>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val="en-US"/>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val="en-US"/>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val="en-US"/>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Body Text Indent"/>
    <w:basedOn w:val="a"/>
    <w:link w:val="af9"/>
    <w:unhideWhenUsed/>
    <w:pPr>
      <w:spacing w:after="120" w:line="240" w:lineRule="auto"/>
      <w:ind w:left="283"/>
    </w:pPr>
    <w:rPr>
      <w:rFonts w:ascii="Times New Roman" w:eastAsia="Times New Roman" w:hAnsi="Times New Roman" w:cs="Times New Roman"/>
      <w:sz w:val="24"/>
      <w:szCs w:val="24"/>
      <w:lang w:eastAsia="ru-RU"/>
    </w:rPr>
  </w:style>
  <w:style w:type="character" w:customStyle="1" w:styleId="af9">
    <w:name w:val="Основной текст с отступом Знак"/>
    <w:basedOn w:val="a0"/>
    <w:link w:val="af8"/>
    <w:rPr>
      <w:rFonts w:ascii="Times New Roman" w:eastAsia="Times New Roman" w:hAnsi="Times New Roman" w:cs="Times New Roman"/>
      <w:sz w:val="24"/>
      <w:szCs w:val="24"/>
      <w:lang w:eastAsia="ru-RU"/>
    </w:rPr>
  </w:style>
  <w:style w:type="paragraph" w:styleId="afa">
    <w:name w:val="List Paragraph"/>
    <w:basedOn w:val="a"/>
    <w:link w:val="afb"/>
    <w:uiPriority w:val="34"/>
    <w:qFormat/>
    <w:pPr>
      <w:ind w:left="720"/>
      <w:contextualSpacing/>
    </w:pPr>
  </w:style>
  <w:style w:type="character" w:customStyle="1" w:styleId="afb">
    <w:name w:val="Абзац списка Знак"/>
    <w:link w:val="afa"/>
    <w:uiPriority w:val="34"/>
  </w:style>
  <w:style w:type="character" w:customStyle="1" w:styleId="25">
    <w:name w:val="Основной текст (2)_"/>
    <w:basedOn w:val="a0"/>
    <w:link w:val="210"/>
    <w:uiPriority w:val="99"/>
    <w:rPr>
      <w:rFonts w:ascii="Times New Roman" w:hAnsi="Times New Roman" w:cs="Times New Roman"/>
      <w:sz w:val="28"/>
      <w:szCs w:val="28"/>
      <w:shd w:val="clear" w:color="auto" w:fill="FFFFFF"/>
    </w:rPr>
  </w:style>
  <w:style w:type="paragraph" w:customStyle="1" w:styleId="210">
    <w:name w:val="Основной текст (2)1"/>
    <w:basedOn w:val="a"/>
    <w:link w:val="25"/>
    <w:uiPriority w:val="99"/>
    <w:pPr>
      <w:widowControl w:val="0"/>
      <w:shd w:val="clear" w:color="auto" w:fill="FFFFFF"/>
      <w:spacing w:after="0" w:line="322" w:lineRule="exact"/>
      <w:jc w:val="both"/>
    </w:pPr>
    <w:rPr>
      <w:rFonts w:ascii="Times New Roman" w:hAnsi="Times New Roman" w:cs="Times New Roman"/>
      <w:sz w:val="28"/>
      <w:szCs w:val="28"/>
    </w:rPr>
  </w:style>
  <w:style w:type="paragraph" w:styleId="afc">
    <w:name w:val="No Spacing"/>
    <w:link w:val="afd"/>
    <w:uiPriority w:val="1"/>
    <w:qFormat/>
    <w:pPr>
      <w:spacing w:after="0" w:line="240" w:lineRule="auto"/>
    </w:pPr>
    <w:rPr>
      <w:rFonts w:ascii="Times New Roman" w:eastAsia="Times New Roman" w:hAnsi="Times New Roman" w:cs="Times New Roman"/>
      <w:sz w:val="24"/>
      <w:szCs w:val="24"/>
      <w:lang w:eastAsia="ru-RU"/>
    </w:rPr>
  </w:style>
  <w:style w:type="character" w:customStyle="1" w:styleId="afd">
    <w:name w:val="Без интервала Знак"/>
    <w:link w:val="afc"/>
    <w:uiPriority w:val="1"/>
    <w:rPr>
      <w:rFonts w:ascii="Times New Roman" w:eastAsia="Times New Roman" w:hAnsi="Times New Roman" w:cs="Times New Roman"/>
      <w:sz w:val="24"/>
      <w:szCs w:val="24"/>
      <w:lang w:eastAsia="ru-RU"/>
    </w:rPr>
  </w:style>
  <w:style w:type="paragraph" w:styleId="afe">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1215</Words>
  <Characters>6930</Characters>
  <Application>Microsoft Office Word</Application>
  <DocSecurity>8</DocSecurity>
  <Lines>57</Lines>
  <Paragraphs>16</Paragraphs>
  <ScaleCrop>false</ScaleCrop>
  <Company/>
  <LinksUpToDate>false</LinksUpToDate>
  <CharactersWithSpaces>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Жузим Даулет</dc:creator>
  <cp:keywords/>
  <dc:description/>
  <cp:lastModifiedBy>Приемная</cp:lastModifiedBy>
  <cp:revision>21</cp:revision>
  <dcterms:created xsi:type="dcterms:W3CDTF">2024-10-16T11:48:00Z</dcterms:created>
  <dcterms:modified xsi:type="dcterms:W3CDTF">2024-10-28T06:34:00Z</dcterms:modified>
</cp:coreProperties>
</file>