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4558"/>
        <w:gridCol w:w="4910"/>
      </w:tblGrid>
      <w:tr w:rsidR="001B300F" w:rsidRPr="00873666" w:rsidTr="00F14A4F">
        <w:tc>
          <w:tcPr>
            <w:tcW w:w="4558" w:type="dxa"/>
            <w:hideMark/>
          </w:tcPr>
          <w:p w:rsidR="001B300F" w:rsidRPr="008B5AC1" w:rsidRDefault="001B300F" w:rsidP="00F14A4F">
            <w:pPr>
              <w:spacing w:after="0" w:line="240" w:lineRule="auto"/>
              <w:rPr>
                <w:sz w:val="24"/>
                <w:szCs w:val="24"/>
                <w:lang w:val="kk-KZ"/>
              </w:rPr>
            </w:pPr>
            <w:r w:rsidRPr="008B5AC1">
              <w:rPr>
                <w:sz w:val="24"/>
                <w:szCs w:val="24"/>
                <w:lang w:val="kk-KZ"/>
              </w:rPr>
              <w:t>Қазақстан Республикасының</w:t>
            </w:r>
          </w:p>
          <w:p w:rsidR="001B300F" w:rsidRPr="008B5AC1" w:rsidRDefault="001B300F" w:rsidP="00F14A4F">
            <w:pPr>
              <w:spacing w:after="0" w:line="240" w:lineRule="auto"/>
              <w:rPr>
                <w:sz w:val="24"/>
                <w:szCs w:val="24"/>
                <w:lang w:val="kk-KZ"/>
              </w:rPr>
            </w:pPr>
            <w:r w:rsidRPr="008B5AC1">
              <w:rPr>
                <w:sz w:val="24"/>
                <w:szCs w:val="24"/>
                <w:lang w:val="kk-KZ"/>
              </w:rPr>
              <w:t xml:space="preserve">Қаржы нарығын реттеу және дамыту агенттігі </w:t>
            </w:r>
          </w:p>
          <w:p w:rsidR="001B300F" w:rsidRPr="00814160" w:rsidRDefault="001B300F" w:rsidP="00F14A4F">
            <w:pPr>
              <w:spacing w:after="0" w:line="240" w:lineRule="auto"/>
              <w:rPr>
                <w:sz w:val="24"/>
                <w:szCs w:val="24"/>
                <w:highlight w:val="yellow"/>
                <w:lang w:val="kk-KZ"/>
              </w:rPr>
            </w:pPr>
            <w:r w:rsidRPr="008B5AC1">
              <w:rPr>
                <w:sz w:val="24"/>
                <w:szCs w:val="24"/>
                <w:lang w:val="kk-KZ"/>
              </w:rPr>
              <w:t>Алматы қ.</w:t>
            </w:r>
          </w:p>
        </w:tc>
        <w:tc>
          <w:tcPr>
            <w:tcW w:w="4910" w:type="dxa"/>
          </w:tcPr>
          <w:p w:rsidR="001B300F" w:rsidRPr="00814160" w:rsidRDefault="001B300F" w:rsidP="00F14A4F">
            <w:pPr>
              <w:spacing w:after="0" w:line="240" w:lineRule="auto"/>
              <w:jc w:val="right"/>
              <w:rPr>
                <w:sz w:val="24"/>
                <w:szCs w:val="24"/>
                <w:highlight w:val="yellow"/>
                <w:lang w:val="kk-KZ"/>
              </w:rPr>
            </w:pPr>
            <w:r w:rsidRPr="00A84614">
              <w:rPr>
                <w:sz w:val="24"/>
                <w:szCs w:val="24"/>
                <w:lang w:val="kk-KZ"/>
              </w:rPr>
              <w:t xml:space="preserve">БЕКІТЕМІН </w:t>
            </w:r>
            <w:r w:rsidRPr="00814160">
              <w:rPr>
                <w:sz w:val="24"/>
                <w:szCs w:val="24"/>
                <w:highlight w:val="yellow"/>
                <w:lang w:val="kk-KZ"/>
              </w:rPr>
              <w:t xml:space="preserve"> </w:t>
            </w:r>
          </w:p>
          <w:p w:rsidR="001B300F" w:rsidRPr="008B5AC1" w:rsidRDefault="001B300F" w:rsidP="00F14A4F">
            <w:pPr>
              <w:spacing w:after="0" w:line="240" w:lineRule="auto"/>
              <w:jc w:val="right"/>
              <w:rPr>
                <w:sz w:val="24"/>
                <w:szCs w:val="24"/>
                <w:lang w:val="kk-KZ"/>
              </w:rPr>
            </w:pPr>
            <w:r w:rsidRPr="008B5AC1">
              <w:rPr>
                <w:sz w:val="24"/>
                <w:szCs w:val="24"/>
                <w:lang w:val="kk-KZ"/>
              </w:rPr>
              <w:t>Қазақстан Республикасы</w:t>
            </w:r>
          </w:p>
          <w:p w:rsidR="001B300F" w:rsidRPr="008B5AC1" w:rsidRDefault="001B300F" w:rsidP="00F14A4F">
            <w:pPr>
              <w:spacing w:after="0" w:line="240" w:lineRule="auto"/>
              <w:jc w:val="right"/>
              <w:rPr>
                <w:sz w:val="24"/>
                <w:szCs w:val="24"/>
                <w:lang w:val="kk-KZ"/>
              </w:rPr>
            </w:pPr>
            <w:r w:rsidRPr="008B5AC1">
              <w:rPr>
                <w:sz w:val="24"/>
                <w:szCs w:val="24"/>
                <w:lang w:val="kk-KZ"/>
              </w:rPr>
              <w:t>Қаржы нарығын реттеу және</w:t>
            </w:r>
          </w:p>
          <w:p w:rsidR="001B300F" w:rsidRPr="008B5AC1" w:rsidRDefault="001B300F" w:rsidP="00F14A4F">
            <w:pPr>
              <w:spacing w:after="0" w:line="240" w:lineRule="auto"/>
              <w:jc w:val="right"/>
              <w:rPr>
                <w:sz w:val="24"/>
                <w:szCs w:val="24"/>
                <w:lang w:val="kk-KZ"/>
              </w:rPr>
            </w:pPr>
            <w:r w:rsidRPr="008B5AC1">
              <w:rPr>
                <w:sz w:val="24"/>
                <w:szCs w:val="24"/>
                <w:lang w:val="kk-KZ"/>
              </w:rPr>
              <w:t xml:space="preserve"> дамыту агенттігінің Төрағасы  </w:t>
            </w:r>
          </w:p>
          <w:p w:rsidR="001B300F" w:rsidRPr="008B5AC1" w:rsidRDefault="001B300F" w:rsidP="00F14A4F">
            <w:pPr>
              <w:spacing w:after="0" w:line="240" w:lineRule="auto"/>
              <w:jc w:val="right"/>
              <w:rPr>
                <w:sz w:val="24"/>
                <w:szCs w:val="24"/>
                <w:lang w:val="kk-KZ"/>
              </w:rPr>
            </w:pPr>
          </w:p>
          <w:p w:rsidR="001B300F" w:rsidRPr="008B5AC1" w:rsidRDefault="001B300F" w:rsidP="00F14A4F">
            <w:pPr>
              <w:spacing w:after="0" w:line="240" w:lineRule="auto"/>
              <w:jc w:val="right"/>
              <w:rPr>
                <w:sz w:val="24"/>
                <w:szCs w:val="24"/>
                <w:lang w:val="kk-KZ"/>
              </w:rPr>
            </w:pPr>
            <w:r w:rsidRPr="008B5AC1">
              <w:rPr>
                <w:sz w:val="24"/>
                <w:szCs w:val="24"/>
                <w:lang w:val="kk-KZ"/>
              </w:rPr>
              <w:t>______________ Әбілқасымова М.Е.</w:t>
            </w:r>
          </w:p>
          <w:p w:rsidR="001B300F" w:rsidRDefault="001B300F" w:rsidP="00F14A4F">
            <w:pPr>
              <w:spacing w:after="0" w:line="240" w:lineRule="auto"/>
              <w:jc w:val="right"/>
              <w:rPr>
                <w:sz w:val="24"/>
                <w:szCs w:val="24"/>
                <w:highlight w:val="yellow"/>
                <w:lang w:val="kk-KZ"/>
              </w:rPr>
            </w:pPr>
            <w:r w:rsidRPr="008B5AC1">
              <w:rPr>
                <w:sz w:val="24"/>
                <w:szCs w:val="24"/>
                <w:lang w:val="kk-KZ"/>
              </w:rPr>
              <w:t xml:space="preserve">2024ж. «25» қараша  </w:t>
            </w:r>
          </w:p>
          <w:p w:rsidR="001B300F" w:rsidRPr="00814160" w:rsidRDefault="001B300F" w:rsidP="00F14A4F">
            <w:pPr>
              <w:spacing w:after="0" w:line="240" w:lineRule="auto"/>
              <w:jc w:val="right"/>
              <w:rPr>
                <w:sz w:val="24"/>
                <w:szCs w:val="24"/>
                <w:highlight w:val="yellow"/>
                <w:lang w:val="kk-KZ"/>
              </w:rPr>
            </w:pPr>
          </w:p>
        </w:tc>
      </w:tr>
    </w:tbl>
    <w:p w:rsidR="0072474D" w:rsidRDefault="0072474D" w:rsidP="0072474D">
      <w:pPr>
        <w:pStyle w:val="Default"/>
        <w:rPr>
          <w:lang w:val="kk-KZ"/>
        </w:rPr>
      </w:pPr>
    </w:p>
    <w:p w:rsidR="0072474D" w:rsidRDefault="0072474D" w:rsidP="0072474D">
      <w:pPr>
        <w:spacing w:after="0" w:line="240" w:lineRule="auto"/>
        <w:jc w:val="center"/>
        <w:rPr>
          <w:b/>
          <w:szCs w:val="28"/>
          <w:lang w:val="kk-KZ"/>
        </w:rPr>
      </w:pPr>
      <w:r w:rsidRPr="0072474D">
        <w:rPr>
          <w:b/>
          <w:szCs w:val="28"/>
          <w:lang w:val="kk-KZ"/>
        </w:rPr>
        <w:t>Мәжбүрлеп таратылатын банктің тарату комиссиясының төрағасы немесе мүшесі</w:t>
      </w:r>
      <w:r>
        <w:rPr>
          <w:b/>
          <w:szCs w:val="28"/>
          <w:lang w:val="kk-KZ"/>
        </w:rPr>
        <w:t xml:space="preserve"> лауазымдарына кандидаттарды тестілеуге арналған тест сұрақтары</w:t>
      </w:r>
    </w:p>
    <w:p w:rsidR="00DA7CE4" w:rsidRDefault="00DA7CE4" w:rsidP="007C1802">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 Қандай мәліметтер банк құпиясына жатпайды: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 Мәжбүрлеп таратылатын банк кредиторларының талаптарын қанағаттандыру тәртібі мен кезектілігін белгілейтін Қазақстан Республикасының нормативтік құқықтық актісі: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3. Түгендеу барысында анықталған және банкті тарату басталған кезде банктің балансына енгізілмеген активтер қайда көрсетіледі: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4. Тарату комиссиясының функциялары мен міндеттеріне қайсысы жатады: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5. Банкті мәжбүрлеп таратуды сот қайсысына байланысты жүргізеді: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 xml:space="preserve">6. Кредитордың талабын тарату комиссиясы </w:t>
      </w:r>
      <w:proofErr w:type="spellStart"/>
      <w:r w:rsidRPr="00FD2A4C">
        <w:rPr>
          <w:rFonts w:cs="Times New Roman"/>
          <w:szCs w:val="28"/>
          <w:lang w:val="kk-KZ"/>
        </w:rPr>
        <w:t>қаншга</w:t>
      </w:r>
      <w:proofErr w:type="spellEnd"/>
      <w:r w:rsidRPr="00FD2A4C">
        <w:rPr>
          <w:rFonts w:cs="Times New Roman"/>
          <w:szCs w:val="28"/>
          <w:lang w:val="kk-KZ"/>
        </w:rPr>
        <w:t xml:space="preserve"> уақыт ішінде қарауға тиіс:</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 Дебиторлық берешекті есептеуді тарату комиссиясы қай күндегі жағдай бойынша жүзеге асырады: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 Банктің тарату комиссиясы дебитор мен банк арасында жасалған шарттардың талаптарын негізге ала отырып, айыпақыны есептеуді тоқтата тұру туралы шешім қабылданған кезде таратылатын банктің уәкілетті органдарының бұрын қабылдаған шешімдерін ескере отырып, сотқа талап қою арызын беру күніне қанша күнге мерзімі өткен берешегі бар қарыздар бойынша есептейді: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 xml:space="preserve">9. Банкті мәжбүрлеп тарату туралы сот шешімі заңды күшіне енген күннен бастап «Қазақстан Республикасындағы банктер және банк қызметі туралы» Қазақстан Республикасы Заңының 48-1-бабы 1-тармағының екінші бөлігінің қай тармақшаларында көзделген салдарлар туындайды: </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lastRenderedPageBreak/>
        <w:t>10. Аралық тарату балансы және кредиторлар талаптарының тізілімін қайсысы бекітеді: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11. Банктің тарату комиссиясының, оның ішінде банкроттық негізінде таратылатын комиссияның қызметін бақылауды қайсысы жүзеге асырады: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12. Тарату туралы есепті және тарату балансын қайсысы бекітеді: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13. Банкті банкрот деп тану туралы мәселені қарау кезінде банктің төлемге қабілетсіздігі туралы қорытындыны сотқа қандай уәкілетті орган ұсынады: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14. Қайсысы банктің тарату конкурстық массасына енгізілмейді: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15. Мәжбүрлеп таратылатын банк кредиторларының талаптары, оның ішінде оның банкроттығына байланысты, қай құжатта белгіленген кезектілік тәртібімен қанағаттандырылады: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16. Тарату комиссиясы Қазақстан Республикасының бағалы қағаздар рыногы туралы заңнамасында белгіленген тәртіппен мәжбүрлеп таратылатын банктің бағалы қағаздарын сатуды қайда жүзеге асырады: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17. Ұйымдасқан нарықта айналысқа түсетін таратылатын банктің бағалы қағаздарының (бір бірлігінің) құнын бағалау неге сәйкес жүргізіледі: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18. Мәжбүрлеп таратылатын банктің ғимараттары мен құрылыстары, өзге де жылжымайтын объектілері, көлік құралдары олардың құнына қарамастан, сондай-ақ мүліктің бір бірлігі үшін бағалау құны 100 (жүз) айлық есептік көрсеткіштен асатын мәжбүрлеп таратылатын банктің өзге де мүлкі қандай баға бойынша сатылуға тиіс:</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19. Бұрын жеке тұлғаның ипотекалық қарызы бойынша кепіл болып табылған, жеке және заңды тұлғалардан берешекті өндіріп алу кезінде банктің меншігіне алынған таратылатын банктің мүлкін өткізуді таратылатын банк қалай жүзеге асырады: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20. Бұрын жеке тұлғаның ипотекалық қарызы бойынша кепіл болып табылған, мемлекеттік бағдарламалардың талаптарына сәйкес келмейтін жеке және заңды тұлғалардан берешекті өндіріп алу кезінде банктің меншігіне алынған таратылатын банктің мүлкі қалай сатылады: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21. Таратылатын банк кредиторларының талаптары қандай тәсілдермен қанағаттандырылуы мүмкін:</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lastRenderedPageBreak/>
        <w:t>22. Тарату процесінде қаржы нарығы мен қаржы ұйымдарын реттеу, бақылау және қадағалау жөніндегі уәкілетті органның бақылау өкілеттіктеріне қайсысы жатады: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23. Қазақстан Республикасының бейрезидент-банкі филиалының қызметін тоқтату қайсысы бойынша жүзеге асырылады: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24. Қазақстан Республикасының бейрезидент-банкі филиалы кредиторларының талаптарын қанағаттандыру және Қазақстан Республикасының бейрезидент-банкі филиалының қызметін мәжбүрлеп тоқтатуға байланысты барлық шығыстар қандай қаражат есебінен жүргізіледі: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25. Қазақстан Республикасы бейрезидент-банкінің филиалы банктік және өзге де операцияларды жүргізуге арналған лицензиясынан айырылған күннен бастап:</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26. Қазақстан Республикасы бейрезидент-банкінің филиалы есептік тіркеуден шығарылғаннан кейін Қазақстан Республикасының бейрезидент-банкі филиалының қызметін мәжбүрлеп тоқтататын тарату комиссиясы уәкілетті органға филиалды есептік тіркеуден шығару туралы анықтаманың көшірмесін қанша уақыт ішінде ұсынады: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27. Банк заңнамасында көзделген негіздер бойынша банк операцияларын жүргізуге арналған банк лицензиясының түпнұсқасы уәкілетті органға қай құжатта белгіленген тәртіппен және мерзімдерде қайтарылуға тиіс:</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28. Тарату комиссиясы банк басшылығынан не уақытша әкімшіліктен (уақытша әкімшіден) таратылатын банктің мүлкі мен құжаттарын қабылдау-беру актісі бойынша қандай мерзімде қабылдайды: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29. Банктің тарату комиссиясы банкті тарату рәсімін қандай құжатқа сәйкес жүзеге асырады: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30. Тарату комиссиясының тарату шығыстарының сметасын уәкілетті органмен келіскенге дейін шығыстарды жүзеге асыруына жол беріледі ме:</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 xml:space="preserve">31. Тарату шығыстарына қаражатты қандай мерзімге </w:t>
      </w:r>
      <w:proofErr w:type="spellStart"/>
      <w:r w:rsidRPr="00FD2A4C">
        <w:rPr>
          <w:rFonts w:cs="Times New Roman"/>
          <w:szCs w:val="28"/>
          <w:lang w:val="kk-KZ"/>
        </w:rPr>
        <w:t>резервтеуге</w:t>
      </w:r>
      <w:proofErr w:type="spellEnd"/>
      <w:r w:rsidRPr="00FD2A4C">
        <w:rPr>
          <w:rFonts w:cs="Times New Roman"/>
          <w:szCs w:val="28"/>
          <w:lang w:val="kk-KZ"/>
        </w:rPr>
        <w:t xml:space="preserve"> жол беріледі: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32. Тарату шығыстары сметасының орындалуын бақылауды кім жүзеге асырады: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lastRenderedPageBreak/>
        <w:t>33. Кредиторлар комитеті бекіткен тарату шығыстарының сметасын оған түсіндірме жазбаны қоса бере отырып тарату комиссиясы уәкілетті органға қандай уақыт ішінде ұсынады: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34. Егер уәкілетті орган келіскен немесе кредиторлар комитеті бекіткен тарату шығыстары алдыңғы кезеңде жүзеге асырылмаған және оларды жоспарланатын кезеңде жүзеге асыру қажеттілігі болған жағдайда тарату комиссиясының іс-әрекеттері: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35. Банктің тарату комиссиясының тарату шығыстарының сметасын бір бап бойынша артық шығыстарды басқа бап бойынша шығындарды үнемдеу есебінен жүзеге асыруына жол беріледі ме:</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36. Кассада қолма-қол ақшамен жасалатын операцияларды есепке алуды тарату комиссиясы қандай құжатқа сәйкес жүзеге асырады: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37. Кассадағы қолма-қол ақша қалдығының күнделікті лимиті қандай мөлшерден аспайды: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38. Тарату комиссиясының қолма-қол ақшаны Қазақстан Республикасы Ұлттық Банкінің филиалдарынан, екінші деңгейдегі банктерден кредиторлармен есеп айырысу жүргізу мақсатында, мүлікті сатудан, дебиторлық берешекті өндіріп алудан алынған қолма-қол ақшаның күнделікті лимитінің сомасы асып кеткен кезде сақтауы қанша жұмыс күнінен аспайды:</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39. Қолма-қол ақшаны (банкноттарды - парақтар бойынша, монеталарды - дөңгелектер бойынша) толық қайта есептей отырып және құндылықтардың бар-жоғын тексере отырып, кассаға тексеруді кім және қандай мерзімде жүргізеді: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40. Күннің кассалық құжаттарынан құжаттарды алуға қандай құжатта белгіленген жағдайларда және тәртіппен жол беріледі: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41. Тарату комиссиясының кредитор мен дебитор бір тұлғада сәйкес келген кездегі әрекеттері:</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42. Банктің тарату комиссиясының аралық тарату балансы бекітілгеннен кейін кредиторлармен өзара талаптарды есепке алуды жүргізуіне жол беріледі ме:</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43. Кредиторлар талаптарының тізілімінде қандай мәліметтер көрсетілетінін белгілеңіз:</w:t>
      </w:r>
    </w:p>
    <w:p w:rsidR="001B300F" w:rsidRDefault="001B300F"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lastRenderedPageBreak/>
        <w:t>44. Уәкілетті орган аралық тарату балансын және кредиторлар талаптарының тізілімін қанша уақыт ішінде қарайды және бекітеді: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45. Мәжбүрлеп таратылатын банк кредиторларының даусыз талаптарын көрсететін құжат:</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46. Таратылатын банктің міндеттемелері бойынша есеп айырысуды тарату комиссиясы қанша уақыт ішінде жүзеге асырады: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47. Мәжбүрлеп таратылатын банк олардың өміріне немесе денсаулығына зиян келтіргені үшін жауапты болатын жеке тұлғалардың талаптары қандай тәртіппен қанағаттандырылады: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 xml:space="preserve">48. Депозиттерге міндетті кепілдік беруді жүзеге асыратын ұйымның кепілдік берілген депозиттер бойынша төленген (төленетін) өтемақы сомасы бойынша және банк </w:t>
      </w:r>
      <w:proofErr w:type="spellStart"/>
      <w:r w:rsidRPr="00FD2A4C">
        <w:rPr>
          <w:rFonts w:cs="Times New Roman"/>
          <w:szCs w:val="28"/>
          <w:lang w:val="kk-KZ"/>
        </w:rPr>
        <w:t>мүлкінің</w:t>
      </w:r>
      <w:proofErr w:type="spellEnd"/>
      <w:r w:rsidRPr="00FD2A4C">
        <w:rPr>
          <w:rFonts w:cs="Times New Roman"/>
          <w:szCs w:val="28"/>
          <w:lang w:val="kk-KZ"/>
        </w:rPr>
        <w:t xml:space="preserve"> мөлшері мен мәжбүрлеп таратылатын банктің активтері мен міндеттемелерін бір мезгілде беру бойынша операция жүргізу шеңберінде басқа банкке (банктерге) берілетін кепілдік берілген депозиттер бойынша міндеттемелердің мөлшері арасындағы толықтырылған айырма сомасы бойынша талаптарын қанағаттандыру қандай кезектілікке жатады: </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49. Мәжбүрлеп таратылатын банкпен ерекше қатынастармен байланысты тұлғалар болып табылатын жеке тұлғалардың депозиттері бойынша талаптарды қанағаттандыру қандай кезектілікке жатады: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 xml:space="preserve">50. Мәжбүрлеп таратылатын банк </w:t>
      </w:r>
      <w:proofErr w:type="spellStart"/>
      <w:r w:rsidRPr="00FD2A4C">
        <w:rPr>
          <w:rFonts w:cs="Times New Roman"/>
          <w:szCs w:val="28"/>
          <w:lang w:val="kk-KZ"/>
        </w:rPr>
        <w:t>мүлкінің</w:t>
      </w:r>
      <w:proofErr w:type="spellEnd"/>
      <w:r w:rsidRPr="00FD2A4C">
        <w:rPr>
          <w:rFonts w:cs="Times New Roman"/>
          <w:szCs w:val="28"/>
          <w:lang w:val="kk-KZ"/>
        </w:rPr>
        <w:t xml:space="preserve"> кепілімен қамтамасыз етілген міндеттемелер бойынша талаптарды кепіл </w:t>
      </w:r>
      <w:proofErr w:type="spellStart"/>
      <w:r w:rsidRPr="00FD2A4C">
        <w:rPr>
          <w:rFonts w:cs="Times New Roman"/>
          <w:szCs w:val="28"/>
          <w:lang w:val="kk-KZ"/>
        </w:rPr>
        <w:t>мүлкінің</w:t>
      </w:r>
      <w:proofErr w:type="spellEnd"/>
      <w:r w:rsidRPr="00FD2A4C">
        <w:rPr>
          <w:rFonts w:cs="Times New Roman"/>
          <w:szCs w:val="28"/>
          <w:lang w:val="kk-KZ"/>
        </w:rPr>
        <w:t xml:space="preserve"> құнынан аспайтын мөлшерде қанағаттандыру қандай тәртіппен жүзеге асырылады: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51. Таратылатын банк кредиторларының салықтар, алымдар және бюджетке төленетін басқа да міндетті төлемдер бойынша, сондай-ақ республикалық бюджет қаражаты және Қазақстан Республикасы Ұлттық қорының қаражаты есебінен берілген қарыздарды қайтару жөніндегі талаптары қандай тәртіппен қанағаттандырылады: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52. Банкті мәжбүрлеп тарату кезінде әрбір кезектің талаптары қандай тәртіппен қанағаттандырылады: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53. Таратылатын банктің мүлкі бір кезектің барлық танылған талаптарын қанағаттандыру үшін жеткіліксіз болған кезде таратылатын банктің ақшасы және (өзге) мүлкі кредиторлар арасында қалай бөлінеді: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54. Кредиторлар комитетінің құрамын тарату комиссиясы қан күннен бастап күнтізбелік 30 (отыз) күн ішінде қалыптастырады: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55. Кредиторлар комитетіне енгізілген кредиторлардың саны: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56. Қандай мәселелерді қабылдау банктің кредиторлар комитетінің өкілеттігіне кірмейді: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57. Банк активтері деп нелер түсініледі: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58. Мәжбүрлеп таратылатын банктің тарату комиссиясы уақытша әкімшіліктен (уақытша әкімшіден) қабылданатын мүлікке (активтерге), кредиттік және өзге де шарттарға түгендеуді қай мерзімде жүргізеді: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 xml:space="preserve">59. Таратылатын банктің мүлкін (активтерін), кредиттік және өзге де шарттарын түгендеу қандай уақыттағы жағдай бойынша жүргізіледі: </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60. Түгендеу нәтижелері қандай акт түрінде ресімделеді: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61. Түгендеу барысында мүліктің жетіспеушілігі анықталған кезде тарату комиссиясының төрағасы уәкілетті органға жетіспейтін мүлікті іздеу және қайтару бойынша жүргізілген және жоспарланатын іс-шараларды қамтитын жетіспеушілікпен жұмыс жөніндегі жоспарды қанша уақыт ішінде ұсынады: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62. Бағалы қағаздарды түгендеуге қайсысы кіреді:</w:t>
      </w:r>
    </w:p>
    <w:p w:rsidR="00FD2A4C" w:rsidRPr="00FD2A4C" w:rsidRDefault="00FD2A4C"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63. Міндетті түгендеу жүргізу негіздері: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 xml:space="preserve">64. Қандай талаптар сақталған кезде тарату комиссиясы татуласу келісімін, </w:t>
      </w:r>
      <w:proofErr w:type="spellStart"/>
      <w:r w:rsidRPr="00FD2A4C">
        <w:rPr>
          <w:rFonts w:cs="Times New Roman"/>
          <w:szCs w:val="28"/>
          <w:lang w:val="kk-KZ"/>
        </w:rPr>
        <w:t>медиация</w:t>
      </w:r>
      <w:proofErr w:type="spellEnd"/>
      <w:r w:rsidRPr="00FD2A4C">
        <w:rPr>
          <w:rFonts w:cs="Times New Roman"/>
          <w:szCs w:val="28"/>
          <w:lang w:val="kk-KZ"/>
        </w:rPr>
        <w:t xml:space="preserve"> тәртібімен дауды (жанжалды) реттеу туралы келісімді немесе борышкердің сот талқылауы барысында немесе атқарушылық іс жүргізу шеңберінде мәлімдеген </w:t>
      </w:r>
      <w:proofErr w:type="spellStart"/>
      <w:r w:rsidRPr="00FD2A4C">
        <w:rPr>
          <w:rFonts w:cs="Times New Roman"/>
          <w:szCs w:val="28"/>
          <w:lang w:val="kk-KZ"/>
        </w:rPr>
        <w:t>өтінішхаты</w:t>
      </w:r>
      <w:proofErr w:type="spellEnd"/>
      <w:r w:rsidRPr="00FD2A4C">
        <w:rPr>
          <w:rFonts w:cs="Times New Roman"/>
          <w:szCs w:val="28"/>
          <w:lang w:val="kk-KZ"/>
        </w:rPr>
        <w:t xml:space="preserve"> бойынша </w:t>
      </w:r>
      <w:proofErr w:type="spellStart"/>
      <w:r w:rsidRPr="00FD2A4C">
        <w:rPr>
          <w:rFonts w:cs="Times New Roman"/>
          <w:szCs w:val="28"/>
          <w:lang w:val="kk-KZ"/>
        </w:rPr>
        <w:t>партисипативтік</w:t>
      </w:r>
      <w:proofErr w:type="spellEnd"/>
      <w:r w:rsidRPr="00FD2A4C">
        <w:rPr>
          <w:rFonts w:cs="Times New Roman"/>
          <w:szCs w:val="28"/>
          <w:lang w:val="kk-KZ"/>
        </w:rPr>
        <w:t xml:space="preserve"> рәсім тәртібімен дауды реттеу туралы келісімді жасасу туралы мәселені қарайды: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65. Тарату комиссиясы жеке (дара кәсіпкерлерді қоса алғанда) және заңды тұлғаларға (шағын және орта бизнес субъектілері) берілген қарыздар бойынша айыпақыны (</w:t>
      </w:r>
      <w:proofErr w:type="spellStart"/>
      <w:r w:rsidRPr="00FD2A4C">
        <w:rPr>
          <w:rFonts w:cs="Times New Roman"/>
          <w:szCs w:val="28"/>
          <w:lang w:val="kk-KZ"/>
        </w:rPr>
        <w:t>өсімпұлды</w:t>
      </w:r>
      <w:proofErr w:type="spellEnd"/>
      <w:r w:rsidRPr="00FD2A4C">
        <w:rPr>
          <w:rFonts w:cs="Times New Roman"/>
          <w:szCs w:val="28"/>
          <w:lang w:val="kk-KZ"/>
        </w:rPr>
        <w:t>) есептен шығару туралы шешім қабылдайды: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 xml:space="preserve">66. Мынадай талаптардың қайсысы болған кезде тарату комиссиясы сыйақыны, айыпақыны (айыппұлдарды, </w:t>
      </w:r>
      <w:proofErr w:type="spellStart"/>
      <w:r w:rsidRPr="00FD2A4C">
        <w:rPr>
          <w:rFonts w:cs="Times New Roman"/>
          <w:szCs w:val="28"/>
          <w:lang w:val="kk-KZ"/>
        </w:rPr>
        <w:t>өсімпұлдарды</w:t>
      </w:r>
      <w:proofErr w:type="spellEnd"/>
      <w:r w:rsidRPr="00FD2A4C">
        <w:rPr>
          <w:rFonts w:cs="Times New Roman"/>
          <w:szCs w:val="28"/>
          <w:lang w:val="kk-KZ"/>
        </w:rPr>
        <w:t>), сондай-ақ қарызды беруге және оған қызмет көрсетуге байланысты комиссиялар мен өзге де төлемдерді есептеуді тоқтата тұру туралы шешім қабылдайды: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67. Дұрыс ережені көрсетіңіз:</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lastRenderedPageBreak/>
        <w:t>68. Мәжбүрлеп таратылатын банктің тарату комиссиясының төрағасына, мүшелеріне және өзге де тартылған қызметкерлерге төленетін ай сайынғы сыйақы қандай мөлшерден аспауға тиіс:</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69. «Қазақстан Республикасындағы банктер және банк қызметі туралы» Қазақстан Республикасының Заңында мәжбүрлеп таратылатын банк кредиторларының талаптарын қанағаттандырудың қанша кезектілігі көзделген:</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70. Бағалау құны 1 (бір) мүлік бірлігі үшін 100 (жүз) айлық есептік көрсеткіштен кем банктің жылжымалы мүлкі қалай сатылады: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71. Тарату комиссиясы таратылатын банктің мүлкін сатуды белгіленген нормативтік құқықтық актіге сәйкес қандай талаптар мен мақсаттарды негізге ала отырып жүргізеді: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72. Сауда-саттықты ұйымдастырушы таратылатын банктің мүлкін сату туралы хабарландыруды қай уақытта жариялайды: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73. Сауда-саттықты ұйымдастырушы тіркеу кезінде аукционның әрбір қатысушысына беретін аукциондық картада аукционға шығарылатын әрбір лоттың егжей-тегжейлі сипаттамасында нелер қамтылады: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74. Аукционға алғаш рет шығарылатын мүлікті сату қандай әдіспен жүргізіледі: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75. Банктің тарату комиссиясы таратылатын банктің мүлкін сатуды қандай құжатқа сәйкес жүзеге асырады: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76. Таратылатын банктің мүлкін сату жөніндегі аукционға қатысу үшін кепілдік жарна қандай мөлшерде белгіленеді: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77. Кепілдік жарнаны тарату комиссиясы қандай жағдайларда қайтармайды: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78. Аукционға қатысушыларды тіркеу қашан аяқталады: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79. Аукционға қатысушыларды тіркеуді сауда-саттықты ұйымдастырушы қай құжатта жүргізеді: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80. Голландиялық сауда әдісі – бұл:</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81. Тарату комиссиясы бағалаушыны тарта отырып белгілейтін соңғы бағалау құнынан екінші және одан да көп рет голландиялық әдіс бойынша сауда-саттыққа қойылған лоттың ең төменгі бағасы қанша пайызды құрайды: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82. Тарату комиссиясы бағалаушыны тарта отырып белгілеген соңғы бағалау құнынан голландиялық әдіс бойынша алғаш рет сауда-саттыққа қойылған лоттың ең төменгі бағасы қанша пайызды құрайды: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83. Мүлікті сату рәсімін жеделдету және сату рәсіміне байланысты шығыстарды қысқарту мақсатында тарату комиссиясы: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84. Таратылатын банктің жылжымайтын мүлкін оның баланстық құнына, таратылатын банктің баланстық құны бір мың айлық есептік көрсеткіштен асатын жылжымалы мүлкіне қарамастан бағалау үшін бағалаушыны таңдауды қалай жүзеге асырылады: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85. Қандай жағдайда банктің тарату комиссиясы таратылатын банктің жылжымалы мүлкін бағалауды жүргізбейді: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86. Тарату комиссиясы өз мүлкін қандай мақсатта жалға береді: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87. Жалға алушыны таңдауды мәжбүрлеп таратылатын банктің тарату комиссиясы қалай жүзеге асырады: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88. Тарату комиссиясының төрағасы мен мүшесінің өкілеттіктері қай құжатта айқындалады: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89. Банктің кредиторлар комитеті төрағасының айрықша құқығын көрсетіңіз:</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90. Банктің кредиторлар комитетінің отырысында шешімдер қалай қабылданады: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91. Таратылатын банктің қалыптастырылған кредиттік топтамасы бойынша талап ету құқығын иеліктен шығару және (немесе) басқаға беру туралы мәселелер:</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92. Төменде аталған тұлғалардың қайсысы қолма-қол ақша мен құндылықтардың сақталуын, бухгалтерлік есептің дұрыс жүргізілуін қамтамасыз етеді, тарату комиссиясының кассасына түскен ақшаның уақтылы кіріске алынуын бақылауды жүзеге асырады</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93. Банктің тарату комиссиясының құрамына енгізілген уәкілетті орган қызметкерлерінің банктің тарату ісін жүргізу процесінде іссапарға шығуы бойынша шығыстар кімнің есебінен төленеді: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lastRenderedPageBreak/>
        <w:t>94. Банктің тарату комиссиясы тағайындалған кезден бастап қай кезең ішінде тарату шығыстарының сметасын қалыптастыруға және оны уәкілетті органға келісуге ұсынуға міндетті: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95. Таратылатын банктің істерін аяқтау жөніндегі іс-шаралар толық көлемде өткізілгеннен кейін банктің тарату комиссиясының іс-әрекеттері: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96. Уәкілетті орган тарату туралы есепті және тарату балансын қандай мерзімде келіседі:</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97. Мына ережелердің қайсысы дұрыс:</w:t>
      </w:r>
    </w:p>
    <w:p w:rsidR="009349E9" w:rsidRDefault="009349E9"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98. Оның кредиторларының және банктің өзінің шешімі бойынша дәрменсіз банкті таратудың соттан тыс рәсімін жүргізуге рұқсат етіледі ме:</w:t>
      </w:r>
    </w:p>
    <w:p w:rsidR="00F61B1D" w:rsidRDefault="00F61B1D"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99. Тараптардың банктің банкроттығы туралы іс бойынша бітімгершілік келісім жасасу мүмкіндігі:</w:t>
      </w:r>
    </w:p>
    <w:p w:rsidR="00F61B1D" w:rsidRDefault="00F61B1D" w:rsidP="00FD2A4C">
      <w:pPr>
        <w:spacing w:after="0" w:line="240" w:lineRule="auto"/>
        <w:rPr>
          <w:rFonts w:cs="Times New Roman"/>
          <w:szCs w:val="28"/>
          <w:lang w:val="kk-KZ"/>
        </w:rPr>
      </w:pPr>
    </w:p>
    <w:p w:rsidR="00FD2A4C" w:rsidRPr="00FD2A4C" w:rsidRDefault="00FD2A4C" w:rsidP="00FD2A4C">
      <w:pPr>
        <w:spacing w:after="0" w:line="240" w:lineRule="auto"/>
        <w:rPr>
          <w:rFonts w:cs="Times New Roman"/>
          <w:szCs w:val="28"/>
          <w:lang w:val="kk-KZ"/>
        </w:rPr>
      </w:pPr>
      <w:r w:rsidRPr="00FD2A4C">
        <w:rPr>
          <w:rFonts w:cs="Times New Roman"/>
          <w:szCs w:val="28"/>
          <w:lang w:val="kk-KZ"/>
        </w:rPr>
        <w:t>100. «Қазақстан Республикасындағы банктер және банк қызметі туралы» Қазақстан Республикасының Заңында белгіленген банктерді мәжбүрлеп таратудың негіздері:</w:t>
      </w:r>
    </w:p>
    <w:p w:rsidR="00FD2A4C" w:rsidRDefault="00FD2A4C" w:rsidP="007C1802">
      <w:pPr>
        <w:spacing w:after="0" w:line="240" w:lineRule="auto"/>
        <w:rPr>
          <w:rFonts w:cs="Times New Roman"/>
          <w:szCs w:val="28"/>
          <w:lang w:val="kk-KZ"/>
        </w:rPr>
      </w:pPr>
    </w:p>
    <w:p w:rsidR="00F61B1D" w:rsidRDefault="00F61B1D" w:rsidP="007C1802">
      <w:pPr>
        <w:spacing w:after="0" w:line="240" w:lineRule="auto"/>
        <w:rPr>
          <w:rFonts w:cs="Times New Roman"/>
          <w:szCs w:val="28"/>
          <w:lang w:val="kk-KZ"/>
        </w:rPr>
      </w:pPr>
      <w:bookmarkStart w:id="0" w:name="_GoBack"/>
      <w:bookmarkEnd w:id="0"/>
    </w:p>
    <w:sectPr w:rsidR="00F61B1D" w:rsidSect="00ED44BB">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CF8" w:rsidRDefault="00531CF8" w:rsidP="00BC32EA">
      <w:pPr>
        <w:spacing w:after="0" w:line="240" w:lineRule="auto"/>
      </w:pPr>
      <w:r>
        <w:separator/>
      </w:r>
    </w:p>
  </w:endnote>
  <w:endnote w:type="continuationSeparator" w:id="0">
    <w:p w:rsidR="00531CF8" w:rsidRDefault="00531CF8" w:rsidP="00BC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CF8" w:rsidRDefault="00531CF8" w:rsidP="00BC32EA">
      <w:pPr>
        <w:spacing w:after="0" w:line="240" w:lineRule="auto"/>
      </w:pPr>
      <w:r>
        <w:separator/>
      </w:r>
    </w:p>
  </w:footnote>
  <w:footnote w:type="continuationSeparator" w:id="0">
    <w:p w:rsidR="00531CF8" w:rsidRDefault="00531CF8" w:rsidP="00BC3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A4C" w:rsidRDefault="00FD2A4C" w:rsidP="00FD2A4C">
    <w:pPr>
      <w:pStyle w:val="a6"/>
      <w:jc w:val="center"/>
      <w:rPr>
        <w:rFonts w:cs="Times New Roman"/>
        <w:color w:val="FF0000"/>
        <w:szCs w:val="28"/>
        <w:highlight w:val="yellow"/>
        <w:lang w:val="kk-KZ"/>
      </w:rPr>
    </w:pPr>
    <w:r w:rsidRPr="00316195">
      <w:rPr>
        <w:rFonts w:cs="Times New Roman"/>
        <w:color w:val="FF0000"/>
        <w:szCs w:val="28"/>
        <w:lang w:val="kk-KZ"/>
      </w:rPr>
      <w:t>2024 жылғы 6 желтоқсаннан бастап күшіне енеді</w:t>
    </w:r>
  </w:p>
  <w:p w:rsidR="00C7105F" w:rsidRDefault="00C7105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36E"/>
    <w:rsid w:val="00010D4B"/>
    <w:rsid w:val="00023104"/>
    <w:rsid w:val="000376E3"/>
    <w:rsid w:val="00053B11"/>
    <w:rsid w:val="00055327"/>
    <w:rsid w:val="00060B9D"/>
    <w:rsid w:val="000707D9"/>
    <w:rsid w:val="00072212"/>
    <w:rsid w:val="000852B0"/>
    <w:rsid w:val="00085DF4"/>
    <w:rsid w:val="000879DF"/>
    <w:rsid w:val="0009132C"/>
    <w:rsid w:val="000939BE"/>
    <w:rsid w:val="000A54E5"/>
    <w:rsid w:val="000A74BB"/>
    <w:rsid w:val="000B3FCF"/>
    <w:rsid w:val="000D0F11"/>
    <w:rsid w:val="000F53A1"/>
    <w:rsid w:val="0010130E"/>
    <w:rsid w:val="001223B6"/>
    <w:rsid w:val="001225AA"/>
    <w:rsid w:val="001306C2"/>
    <w:rsid w:val="0014427A"/>
    <w:rsid w:val="00147D9D"/>
    <w:rsid w:val="00151412"/>
    <w:rsid w:val="00152144"/>
    <w:rsid w:val="00157284"/>
    <w:rsid w:val="0016018E"/>
    <w:rsid w:val="00173F3C"/>
    <w:rsid w:val="00197345"/>
    <w:rsid w:val="001A3DFA"/>
    <w:rsid w:val="001A52CF"/>
    <w:rsid w:val="001B0EAA"/>
    <w:rsid w:val="001B300F"/>
    <w:rsid w:val="001C2013"/>
    <w:rsid w:val="001C453E"/>
    <w:rsid w:val="001E71DC"/>
    <w:rsid w:val="001F4F1E"/>
    <w:rsid w:val="001F54CA"/>
    <w:rsid w:val="00212A68"/>
    <w:rsid w:val="00215574"/>
    <w:rsid w:val="00222E50"/>
    <w:rsid w:val="00236226"/>
    <w:rsid w:val="0025797E"/>
    <w:rsid w:val="002606D7"/>
    <w:rsid w:val="002818AB"/>
    <w:rsid w:val="00287D13"/>
    <w:rsid w:val="00287F83"/>
    <w:rsid w:val="002916E5"/>
    <w:rsid w:val="002A0E55"/>
    <w:rsid w:val="002A5761"/>
    <w:rsid w:val="002A5EAC"/>
    <w:rsid w:val="002D77A3"/>
    <w:rsid w:val="002E560D"/>
    <w:rsid w:val="002E6FDB"/>
    <w:rsid w:val="002E7E47"/>
    <w:rsid w:val="002F105A"/>
    <w:rsid w:val="002F66EA"/>
    <w:rsid w:val="00307C29"/>
    <w:rsid w:val="00310780"/>
    <w:rsid w:val="00312502"/>
    <w:rsid w:val="00325636"/>
    <w:rsid w:val="003316BB"/>
    <w:rsid w:val="003506D4"/>
    <w:rsid w:val="003620E4"/>
    <w:rsid w:val="00384111"/>
    <w:rsid w:val="003868F3"/>
    <w:rsid w:val="00390620"/>
    <w:rsid w:val="00396BEA"/>
    <w:rsid w:val="003A4801"/>
    <w:rsid w:val="003A68F3"/>
    <w:rsid w:val="003A749D"/>
    <w:rsid w:val="003B1A58"/>
    <w:rsid w:val="003B31CC"/>
    <w:rsid w:val="003B4F79"/>
    <w:rsid w:val="003B5753"/>
    <w:rsid w:val="003D3238"/>
    <w:rsid w:val="003E71E1"/>
    <w:rsid w:val="004066BF"/>
    <w:rsid w:val="0040790A"/>
    <w:rsid w:val="00417C0E"/>
    <w:rsid w:val="0042023A"/>
    <w:rsid w:val="0042214C"/>
    <w:rsid w:val="00435414"/>
    <w:rsid w:val="00440D38"/>
    <w:rsid w:val="00463725"/>
    <w:rsid w:val="00463987"/>
    <w:rsid w:val="004726F8"/>
    <w:rsid w:val="00473EF5"/>
    <w:rsid w:val="00480340"/>
    <w:rsid w:val="00481199"/>
    <w:rsid w:val="004868E5"/>
    <w:rsid w:val="0049532D"/>
    <w:rsid w:val="00497CB5"/>
    <w:rsid w:val="004B3768"/>
    <w:rsid w:val="004D0ECE"/>
    <w:rsid w:val="004F5D24"/>
    <w:rsid w:val="004F6A4B"/>
    <w:rsid w:val="004F71E6"/>
    <w:rsid w:val="00522B7F"/>
    <w:rsid w:val="00527970"/>
    <w:rsid w:val="00531245"/>
    <w:rsid w:val="00531CF8"/>
    <w:rsid w:val="005568D5"/>
    <w:rsid w:val="005615CC"/>
    <w:rsid w:val="00565FC5"/>
    <w:rsid w:val="0056729B"/>
    <w:rsid w:val="00567F83"/>
    <w:rsid w:val="005962CB"/>
    <w:rsid w:val="005A4364"/>
    <w:rsid w:val="005A51C6"/>
    <w:rsid w:val="005C195F"/>
    <w:rsid w:val="005C1A78"/>
    <w:rsid w:val="005E253C"/>
    <w:rsid w:val="005F3F74"/>
    <w:rsid w:val="006009BD"/>
    <w:rsid w:val="0060126C"/>
    <w:rsid w:val="00602168"/>
    <w:rsid w:val="006103E9"/>
    <w:rsid w:val="00612ED6"/>
    <w:rsid w:val="00616841"/>
    <w:rsid w:val="00634F94"/>
    <w:rsid w:val="0064495D"/>
    <w:rsid w:val="006508D1"/>
    <w:rsid w:val="00667438"/>
    <w:rsid w:val="00684BD2"/>
    <w:rsid w:val="006A0733"/>
    <w:rsid w:val="006A0D66"/>
    <w:rsid w:val="006A0EA6"/>
    <w:rsid w:val="006A3ABC"/>
    <w:rsid w:val="006B0366"/>
    <w:rsid w:val="006B40F4"/>
    <w:rsid w:val="006C2096"/>
    <w:rsid w:val="006C7E24"/>
    <w:rsid w:val="006D00E9"/>
    <w:rsid w:val="00700A56"/>
    <w:rsid w:val="00707B74"/>
    <w:rsid w:val="00712793"/>
    <w:rsid w:val="0072474D"/>
    <w:rsid w:val="00725673"/>
    <w:rsid w:val="00736840"/>
    <w:rsid w:val="00737855"/>
    <w:rsid w:val="00742F9D"/>
    <w:rsid w:val="007532F8"/>
    <w:rsid w:val="00753544"/>
    <w:rsid w:val="00773C90"/>
    <w:rsid w:val="00781927"/>
    <w:rsid w:val="0078201C"/>
    <w:rsid w:val="007858EC"/>
    <w:rsid w:val="0079728E"/>
    <w:rsid w:val="007A756B"/>
    <w:rsid w:val="007B2FAF"/>
    <w:rsid w:val="007B48D4"/>
    <w:rsid w:val="007C1802"/>
    <w:rsid w:val="007D629A"/>
    <w:rsid w:val="007E1F44"/>
    <w:rsid w:val="007F0F21"/>
    <w:rsid w:val="007F2628"/>
    <w:rsid w:val="007F74B3"/>
    <w:rsid w:val="008062BA"/>
    <w:rsid w:val="0081351A"/>
    <w:rsid w:val="00815406"/>
    <w:rsid w:val="0082454C"/>
    <w:rsid w:val="008254F6"/>
    <w:rsid w:val="00836BD3"/>
    <w:rsid w:val="00844C06"/>
    <w:rsid w:val="008545F5"/>
    <w:rsid w:val="00864F38"/>
    <w:rsid w:val="00866D27"/>
    <w:rsid w:val="00875B5B"/>
    <w:rsid w:val="00897DBA"/>
    <w:rsid w:val="008B7E24"/>
    <w:rsid w:val="008E445D"/>
    <w:rsid w:val="008E7835"/>
    <w:rsid w:val="008F3264"/>
    <w:rsid w:val="00910737"/>
    <w:rsid w:val="009123B2"/>
    <w:rsid w:val="00914398"/>
    <w:rsid w:val="00921EE1"/>
    <w:rsid w:val="009349E9"/>
    <w:rsid w:val="00936242"/>
    <w:rsid w:val="0094136E"/>
    <w:rsid w:val="00942B22"/>
    <w:rsid w:val="00944833"/>
    <w:rsid w:val="00955EE3"/>
    <w:rsid w:val="00960E69"/>
    <w:rsid w:val="00983347"/>
    <w:rsid w:val="00984779"/>
    <w:rsid w:val="009A282F"/>
    <w:rsid w:val="009C78A5"/>
    <w:rsid w:val="009C79A6"/>
    <w:rsid w:val="009E1587"/>
    <w:rsid w:val="00A34A1D"/>
    <w:rsid w:val="00A35F13"/>
    <w:rsid w:val="00A4550A"/>
    <w:rsid w:val="00A56E62"/>
    <w:rsid w:val="00A6583A"/>
    <w:rsid w:val="00A97457"/>
    <w:rsid w:val="00AA506D"/>
    <w:rsid w:val="00AB3058"/>
    <w:rsid w:val="00AB5865"/>
    <w:rsid w:val="00AE6541"/>
    <w:rsid w:val="00AF02DF"/>
    <w:rsid w:val="00B07D1E"/>
    <w:rsid w:val="00B103E0"/>
    <w:rsid w:val="00B26B85"/>
    <w:rsid w:val="00B50491"/>
    <w:rsid w:val="00B724DC"/>
    <w:rsid w:val="00B8637B"/>
    <w:rsid w:val="00BB3556"/>
    <w:rsid w:val="00BC197C"/>
    <w:rsid w:val="00BC32EA"/>
    <w:rsid w:val="00BC4684"/>
    <w:rsid w:val="00BC7286"/>
    <w:rsid w:val="00BE082E"/>
    <w:rsid w:val="00BF00CF"/>
    <w:rsid w:val="00C03AB7"/>
    <w:rsid w:val="00C11DD0"/>
    <w:rsid w:val="00C21682"/>
    <w:rsid w:val="00C217E4"/>
    <w:rsid w:val="00C2631B"/>
    <w:rsid w:val="00C458F1"/>
    <w:rsid w:val="00C55241"/>
    <w:rsid w:val="00C575C0"/>
    <w:rsid w:val="00C67691"/>
    <w:rsid w:val="00C70552"/>
    <w:rsid w:val="00C7105F"/>
    <w:rsid w:val="00C95BD8"/>
    <w:rsid w:val="00CA1AF4"/>
    <w:rsid w:val="00CB2157"/>
    <w:rsid w:val="00CB4720"/>
    <w:rsid w:val="00CB4FE7"/>
    <w:rsid w:val="00CB7FAE"/>
    <w:rsid w:val="00CC06A9"/>
    <w:rsid w:val="00CC5844"/>
    <w:rsid w:val="00CC587C"/>
    <w:rsid w:val="00CD3301"/>
    <w:rsid w:val="00CF2FE2"/>
    <w:rsid w:val="00CF4FCD"/>
    <w:rsid w:val="00CF732C"/>
    <w:rsid w:val="00D1597C"/>
    <w:rsid w:val="00D25EA6"/>
    <w:rsid w:val="00D34D82"/>
    <w:rsid w:val="00D45AD4"/>
    <w:rsid w:val="00D61C2E"/>
    <w:rsid w:val="00D772FE"/>
    <w:rsid w:val="00D80374"/>
    <w:rsid w:val="00D83A77"/>
    <w:rsid w:val="00DA58A5"/>
    <w:rsid w:val="00DA7CE4"/>
    <w:rsid w:val="00DC28F0"/>
    <w:rsid w:val="00DD43B3"/>
    <w:rsid w:val="00E05116"/>
    <w:rsid w:val="00E3130F"/>
    <w:rsid w:val="00E31594"/>
    <w:rsid w:val="00E377B0"/>
    <w:rsid w:val="00E44C59"/>
    <w:rsid w:val="00E50580"/>
    <w:rsid w:val="00E573F6"/>
    <w:rsid w:val="00E77D2B"/>
    <w:rsid w:val="00EC5F9D"/>
    <w:rsid w:val="00EC69FA"/>
    <w:rsid w:val="00ED44BB"/>
    <w:rsid w:val="00EF39A6"/>
    <w:rsid w:val="00EF630D"/>
    <w:rsid w:val="00F11DF0"/>
    <w:rsid w:val="00F30F63"/>
    <w:rsid w:val="00F323DF"/>
    <w:rsid w:val="00F47FE9"/>
    <w:rsid w:val="00F60B40"/>
    <w:rsid w:val="00F61B1D"/>
    <w:rsid w:val="00F648E7"/>
    <w:rsid w:val="00F709BB"/>
    <w:rsid w:val="00F74DCC"/>
    <w:rsid w:val="00F92A69"/>
    <w:rsid w:val="00F95DD2"/>
    <w:rsid w:val="00FB105F"/>
    <w:rsid w:val="00FC2983"/>
    <w:rsid w:val="00FC3D3A"/>
    <w:rsid w:val="00FD2A4C"/>
    <w:rsid w:val="00FD5B74"/>
    <w:rsid w:val="00FE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BB87"/>
  <w15:docId w15:val="{17FA264C-E2F1-49FD-A2DD-77E8EE03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2CB"/>
    <w:pPr>
      <w:jc w:val="both"/>
    </w:pPr>
    <w:rPr>
      <w:rFonts w:ascii="Times New Roman" w:hAnsi="Times New Roman"/>
      <w:sz w:val="28"/>
    </w:rPr>
  </w:style>
  <w:style w:type="paragraph" w:styleId="1">
    <w:name w:val="heading 1"/>
    <w:basedOn w:val="a"/>
    <w:next w:val="a"/>
    <w:link w:val="10"/>
    <w:qFormat/>
    <w:rsid w:val="00F648E7"/>
    <w:pPr>
      <w:keepNext/>
      <w:spacing w:after="0" w:line="240" w:lineRule="auto"/>
      <w:outlineLvl w:val="0"/>
    </w:pPr>
    <w:rPr>
      <w:rFonts w:eastAsia="Times New Roman" w:cs="Times New Roman"/>
      <w:sz w:val="2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3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351A"/>
    <w:rPr>
      <w:rFonts w:ascii="Tahoma" w:hAnsi="Tahoma" w:cs="Tahoma"/>
      <w:sz w:val="16"/>
      <w:szCs w:val="16"/>
    </w:rPr>
  </w:style>
  <w:style w:type="character" w:customStyle="1" w:styleId="s0">
    <w:name w:val="s0"/>
    <w:basedOn w:val="a0"/>
    <w:rsid w:val="00023104"/>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Hyperlink"/>
    <w:basedOn w:val="a0"/>
    <w:uiPriority w:val="99"/>
    <w:semiHidden/>
    <w:unhideWhenUsed/>
    <w:rsid w:val="00023104"/>
    <w:rPr>
      <w:rFonts w:ascii="Times New Roman" w:hAnsi="Times New Roman" w:cs="Times New Roman" w:hint="default"/>
      <w:b/>
      <w:bCs/>
      <w:i w:val="0"/>
      <w:iCs w:val="0"/>
      <w:color w:val="000080"/>
      <w:sz w:val="20"/>
      <w:szCs w:val="20"/>
      <w:u w:val="single"/>
    </w:rPr>
  </w:style>
  <w:style w:type="character" w:customStyle="1" w:styleId="apple-converted-space">
    <w:name w:val="apple-converted-space"/>
    <w:basedOn w:val="a0"/>
    <w:rsid w:val="00D45AD4"/>
  </w:style>
  <w:style w:type="character" w:customStyle="1" w:styleId="s00">
    <w:name w:val="s00"/>
    <w:basedOn w:val="a0"/>
    <w:rsid w:val="00D45AD4"/>
  </w:style>
  <w:style w:type="paragraph" w:styleId="a6">
    <w:name w:val="header"/>
    <w:basedOn w:val="a"/>
    <w:link w:val="a7"/>
    <w:uiPriority w:val="99"/>
    <w:unhideWhenUsed/>
    <w:rsid w:val="00BC32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32EA"/>
    <w:rPr>
      <w:rFonts w:ascii="Times New Roman" w:hAnsi="Times New Roman"/>
      <w:sz w:val="28"/>
    </w:rPr>
  </w:style>
  <w:style w:type="paragraph" w:styleId="a8">
    <w:name w:val="footer"/>
    <w:basedOn w:val="a"/>
    <w:link w:val="a9"/>
    <w:uiPriority w:val="99"/>
    <w:unhideWhenUsed/>
    <w:rsid w:val="00BC32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32EA"/>
    <w:rPr>
      <w:rFonts w:ascii="Times New Roman" w:hAnsi="Times New Roman"/>
      <w:sz w:val="28"/>
    </w:rPr>
  </w:style>
  <w:style w:type="character" w:customStyle="1" w:styleId="10">
    <w:name w:val="Заголовок 1 Знак"/>
    <w:basedOn w:val="a0"/>
    <w:link w:val="1"/>
    <w:rsid w:val="00F648E7"/>
    <w:rPr>
      <w:rFonts w:ascii="Times New Roman" w:eastAsia="Times New Roman" w:hAnsi="Times New Roman" w:cs="Times New Roman"/>
      <w:sz w:val="26"/>
      <w:szCs w:val="20"/>
      <w:lang w:val="en-US"/>
    </w:rPr>
  </w:style>
  <w:style w:type="paragraph" w:customStyle="1" w:styleId="Default">
    <w:name w:val="Default"/>
    <w:rsid w:val="0072474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
    <w:name w:val="Нет списка1"/>
    <w:next w:val="a2"/>
    <w:uiPriority w:val="99"/>
    <w:semiHidden/>
    <w:unhideWhenUsed/>
    <w:rsid w:val="009C78A5"/>
  </w:style>
  <w:style w:type="character" w:customStyle="1" w:styleId="s19">
    <w:name w:val="s19"/>
    <w:basedOn w:val="a0"/>
    <w:rsid w:val="009C7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2255</Words>
  <Characters>12855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Dit_admin</dc:creator>
  <cp:lastModifiedBy>Рано Усманова</cp:lastModifiedBy>
  <cp:revision>5</cp:revision>
  <dcterms:created xsi:type="dcterms:W3CDTF">2019-09-17T06:39:00Z</dcterms:created>
  <dcterms:modified xsi:type="dcterms:W3CDTF">2025-01-10T07:23:00Z</dcterms:modified>
</cp:coreProperties>
</file>